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85D01" w14:textId="77777777" w:rsidR="00B739F2" w:rsidRPr="008B2CC1" w:rsidRDefault="00B739F2" w:rsidP="00B739F2">
      <w:pPr>
        <w:spacing w:after="120"/>
        <w:jc w:val="right"/>
      </w:pPr>
      <w:bookmarkStart w:id="0" w:name="TitleOfDoc"/>
      <w:bookmarkStart w:id="1" w:name="_GoBack"/>
      <w:bookmarkEnd w:id="1"/>
      <w:r>
        <w:rPr>
          <w:noProof/>
          <w:lang w:val="en-US" w:eastAsia="en-US"/>
        </w:rPr>
        <w:drawing>
          <wp:inline distT="0" distB="0" distL="0" distR="0" wp14:anchorId="17E4AD9A" wp14:editId="3AE4B6F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734C59FA" wp14:editId="5324BEC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45163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3C4D0EC" w14:textId="0068C7F9" w:rsidR="00B739F2" w:rsidRPr="00DB0349" w:rsidRDefault="00B739F2" w:rsidP="00B739F2">
      <w:pPr>
        <w:jc w:val="right"/>
        <w:rPr>
          <w:rFonts w:ascii="Arial Black" w:hAnsi="Arial Black"/>
          <w:caps/>
          <w:sz w:val="15"/>
          <w:szCs w:val="15"/>
        </w:rPr>
      </w:pPr>
      <w:r>
        <w:rPr>
          <w:rFonts w:ascii="Arial Black" w:hAnsi="Arial Black"/>
          <w:caps/>
          <w:sz w:val="15"/>
          <w:szCs w:val="15"/>
        </w:rPr>
        <w:t>CWS/10/</w:t>
      </w:r>
      <w:bookmarkStart w:id="2" w:name="Code"/>
      <w:bookmarkEnd w:id="2"/>
      <w:r>
        <w:rPr>
          <w:rFonts w:ascii="Arial Black" w:hAnsi="Arial Black"/>
          <w:caps/>
          <w:sz w:val="15"/>
          <w:szCs w:val="15"/>
        </w:rPr>
        <w:t>22</w:t>
      </w:r>
    </w:p>
    <w:p w14:paraId="708FB43D" w14:textId="4E9DB2F2" w:rsidR="00B739F2" w:rsidRPr="00DB0349" w:rsidRDefault="00B739F2" w:rsidP="00B739F2">
      <w:pPr>
        <w:jc w:val="right"/>
        <w:rPr>
          <w:rFonts w:ascii="Arial Black" w:hAnsi="Arial Black"/>
          <w:caps/>
          <w:sz w:val="15"/>
          <w:szCs w:val="15"/>
        </w:rPr>
      </w:pPr>
      <w:r>
        <w:rPr>
          <w:rFonts w:ascii="Arial Black" w:hAnsi="Arial Black"/>
          <w:caps/>
          <w:sz w:val="15"/>
          <w:szCs w:val="15"/>
        </w:rPr>
        <w:t xml:space="preserve">Original : </w:t>
      </w:r>
      <w:bookmarkStart w:id="3" w:name="Original"/>
      <w:r>
        <w:rPr>
          <w:rFonts w:ascii="Arial Black" w:hAnsi="Arial Black"/>
          <w:caps/>
          <w:sz w:val="15"/>
          <w:szCs w:val="15"/>
        </w:rPr>
        <w:t>anglais</w:t>
      </w:r>
    </w:p>
    <w:bookmarkEnd w:id="3"/>
    <w:p w14:paraId="54028570" w14:textId="6B7793D9" w:rsidR="00B739F2" w:rsidRPr="006D0F32" w:rsidRDefault="00B739F2" w:rsidP="00B739F2">
      <w:pPr>
        <w:spacing w:after="1200"/>
        <w:jc w:val="right"/>
        <w:rPr>
          <w:rFonts w:ascii="Arial Black" w:hAnsi="Arial Black"/>
          <w:b/>
          <w:caps/>
          <w:sz w:val="15"/>
          <w:szCs w:val="15"/>
        </w:rPr>
      </w:pPr>
      <w:r>
        <w:rPr>
          <w:rFonts w:ascii="Arial Black" w:hAnsi="Arial Black"/>
          <w:caps/>
          <w:sz w:val="15"/>
          <w:szCs w:val="15"/>
        </w:rPr>
        <w:t xml:space="preserve">date : </w:t>
      </w:r>
      <w:bookmarkStart w:id="4" w:name="Date"/>
      <w:r w:rsidR="0065414A">
        <w:rPr>
          <w:rFonts w:ascii="Arial Black" w:hAnsi="Arial Black"/>
          <w:caps/>
          <w:sz w:val="15"/>
          <w:szCs w:val="15"/>
        </w:rPr>
        <w:t>20</w:t>
      </w:r>
      <w:r>
        <w:rPr>
          <w:rFonts w:ascii="Arial Black" w:hAnsi="Arial Black"/>
          <w:caps/>
          <w:sz w:val="15"/>
          <w:szCs w:val="15"/>
        </w:rPr>
        <w:t> </w:t>
      </w:r>
      <w:r w:rsidR="006D0F32">
        <w:rPr>
          <w:rFonts w:ascii="Arial Black" w:hAnsi="Arial Black"/>
          <w:caps/>
          <w:sz w:val="15"/>
          <w:szCs w:val="15"/>
        </w:rPr>
        <w:t>février</w:t>
      </w:r>
      <w:r>
        <w:rPr>
          <w:rFonts w:ascii="Arial Black" w:hAnsi="Arial Black"/>
          <w:caps/>
          <w:sz w:val="15"/>
          <w:szCs w:val="15"/>
        </w:rPr>
        <w:t> 2023</w:t>
      </w:r>
    </w:p>
    <w:bookmarkEnd w:id="4"/>
    <w:p w14:paraId="7FC60E7F" w14:textId="4BFD198C" w:rsidR="00B739F2" w:rsidRPr="00197881" w:rsidRDefault="00B739F2" w:rsidP="00B739F2">
      <w:pPr>
        <w:spacing w:after="600"/>
        <w:rPr>
          <w:b/>
          <w:sz w:val="28"/>
          <w:szCs w:val="28"/>
        </w:rPr>
      </w:pPr>
      <w:r w:rsidRPr="00197881">
        <w:rPr>
          <w:b/>
          <w:sz w:val="28"/>
          <w:szCs w:val="28"/>
        </w:rPr>
        <w:t>Comité des normes de l</w:t>
      </w:r>
      <w:r>
        <w:rPr>
          <w:b/>
          <w:sz w:val="28"/>
          <w:szCs w:val="28"/>
        </w:rPr>
        <w:t>’</w:t>
      </w:r>
      <w:r w:rsidRPr="00197881">
        <w:rPr>
          <w:b/>
          <w:sz w:val="28"/>
          <w:szCs w:val="28"/>
        </w:rPr>
        <w:t>OMPI (CWS)</w:t>
      </w:r>
    </w:p>
    <w:p w14:paraId="6C272528" w14:textId="369C5088" w:rsidR="00B739F2" w:rsidRPr="00197881" w:rsidRDefault="00B739F2" w:rsidP="00B739F2">
      <w:pPr>
        <w:rPr>
          <w:b/>
          <w:sz w:val="28"/>
          <w:szCs w:val="24"/>
        </w:rPr>
      </w:pPr>
      <w:r w:rsidRPr="00197881">
        <w:rPr>
          <w:b/>
          <w:sz w:val="24"/>
        </w:rPr>
        <w:t>Dix</w:t>
      </w:r>
      <w:r>
        <w:rPr>
          <w:b/>
          <w:sz w:val="24"/>
        </w:rPr>
        <w:t>ième session</w:t>
      </w:r>
    </w:p>
    <w:p w14:paraId="34C955A9" w14:textId="45AB5EDE" w:rsidR="00B739F2" w:rsidRPr="00197881" w:rsidRDefault="00B739F2" w:rsidP="00B739F2">
      <w:pPr>
        <w:spacing w:after="720"/>
        <w:rPr>
          <w:b/>
          <w:sz w:val="28"/>
          <w:szCs w:val="24"/>
        </w:rPr>
      </w:pPr>
      <w:r w:rsidRPr="00197881">
        <w:rPr>
          <w:b/>
          <w:sz w:val="24"/>
        </w:rPr>
        <w:t>Genève, 21</w:t>
      </w:r>
      <w:r>
        <w:rPr>
          <w:b/>
          <w:sz w:val="24"/>
        </w:rPr>
        <w:t xml:space="preserve"> </w:t>
      </w:r>
      <w:r w:rsidRPr="00197881">
        <w:rPr>
          <w:b/>
          <w:sz w:val="24"/>
        </w:rPr>
        <w:t>– 25</w:t>
      </w:r>
      <w:r>
        <w:rPr>
          <w:b/>
          <w:sz w:val="24"/>
        </w:rPr>
        <w:t> </w:t>
      </w:r>
      <w:r w:rsidRPr="00197881">
        <w:rPr>
          <w:b/>
          <w:sz w:val="24"/>
        </w:rPr>
        <w:t>novembre</w:t>
      </w:r>
      <w:r>
        <w:rPr>
          <w:b/>
          <w:sz w:val="24"/>
        </w:rPr>
        <w:t> </w:t>
      </w:r>
      <w:r w:rsidRPr="00197881">
        <w:rPr>
          <w:b/>
          <w:sz w:val="24"/>
        </w:rPr>
        <w:t>2022</w:t>
      </w:r>
    </w:p>
    <w:p w14:paraId="2AE7FE0D" w14:textId="3B80AF74" w:rsidR="00B739F2" w:rsidRPr="00842A13" w:rsidRDefault="006D0F32" w:rsidP="00B739F2">
      <w:pPr>
        <w:spacing w:after="360"/>
        <w:rPr>
          <w:caps/>
          <w:sz w:val="24"/>
        </w:rPr>
      </w:pPr>
      <w:r>
        <w:rPr>
          <w:caps/>
          <w:sz w:val="24"/>
        </w:rPr>
        <w:t>R</w:t>
      </w:r>
      <w:r w:rsidR="00B739F2">
        <w:rPr>
          <w:caps/>
          <w:sz w:val="24"/>
        </w:rPr>
        <w:t>apport</w:t>
      </w:r>
    </w:p>
    <w:p w14:paraId="210A0168" w14:textId="06E8DE55" w:rsidR="00B739F2" w:rsidRPr="00C153FD" w:rsidRDefault="00C96CC9" w:rsidP="00B739F2">
      <w:pPr>
        <w:spacing w:after="960"/>
        <w:rPr>
          <w:i/>
        </w:rPr>
      </w:pPr>
      <w:bookmarkStart w:id="5" w:name="Prepared"/>
      <w:proofErr w:type="gramStart"/>
      <w:r>
        <w:rPr>
          <w:i/>
        </w:rPr>
        <w:t>adopté</w:t>
      </w:r>
      <w:proofErr w:type="gramEnd"/>
      <w:r w:rsidR="00B739F2">
        <w:rPr>
          <w:i/>
        </w:rPr>
        <w:t xml:space="preserve"> par le </w:t>
      </w:r>
      <w:r>
        <w:rPr>
          <w:i/>
        </w:rPr>
        <w:t>comité</w:t>
      </w:r>
    </w:p>
    <w:bookmarkEnd w:id="0"/>
    <w:bookmarkEnd w:id="5"/>
    <w:p w14:paraId="5BEE6772" w14:textId="609743A7" w:rsidR="00A82446" w:rsidRPr="00887EE9" w:rsidRDefault="00435EE4" w:rsidP="00435EE4">
      <w:pPr>
        <w:pStyle w:val="Heading2"/>
        <w:rPr>
          <w:lang w:val="fr-CH"/>
        </w:rPr>
      </w:pPr>
      <w:r w:rsidRPr="00887EE9">
        <w:rPr>
          <w:lang w:val="fr-CH"/>
        </w:rPr>
        <w:t>Introduction</w:t>
      </w:r>
    </w:p>
    <w:p w14:paraId="2E6371D8" w14:textId="0D3AD382" w:rsidR="00445FAA" w:rsidRPr="00887EE9" w:rsidRDefault="00445FAA" w:rsidP="0083576F">
      <w:pPr>
        <w:pStyle w:val="ONUMFS"/>
        <w:rPr>
          <w:lang w:val="fr-CH"/>
        </w:rPr>
      </w:pPr>
      <w:r w:rsidRPr="00887EE9">
        <w:rPr>
          <w:lang w:val="fr-CH"/>
        </w:rPr>
        <w:t>Le Comité des normes de l</w:t>
      </w:r>
      <w:r w:rsidR="00B739F2">
        <w:rPr>
          <w:lang w:val="fr-CH"/>
        </w:rPr>
        <w:t>’</w:t>
      </w:r>
      <w:r w:rsidRPr="00887EE9">
        <w:rPr>
          <w:lang w:val="fr-CH"/>
        </w:rPr>
        <w:t>OMPI (ci</w:t>
      </w:r>
      <w:r w:rsidR="0083576F">
        <w:rPr>
          <w:lang w:val="fr-CH"/>
        </w:rPr>
        <w:noBreakHyphen/>
      </w:r>
      <w:r w:rsidRPr="00887EE9">
        <w:rPr>
          <w:lang w:val="fr-CH"/>
        </w:rPr>
        <w:t xml:space="preserve">après dénommé </w:t>
      </w:r>
      <w:r w:rsidR="00B739F2">
        <w:rPr>
          <w:lang w:val="fr-CH"/>
        </w:rPr>
        <w:t>“</w:t>
      </w:r>
      <w:r w:rsidR="00B739F2" w:rsidRPr="00887EE9">
        <w:rPr>
          <w:lang w:val="fr-CH"/>
        </w:rPr>
        <w:t>c</w:t>
      </w:r>
      <w:r w:rsidRPr="00887EE9">
        <w:rPr>
          <w:lang w:val="fr-CH"/>
        </w:rPr>
        <w:t xml:space="preserve">omité” ou </w:t>
      </w:r>
      <w:r w:rsidR="00B739F2">
        <w:rPr>
          <w:lang w:val="fr-CH"/>
        </w:rPr>
        <w:t>“</w:t>
      </w:r>
      <w:r w:rsidR="00B739F2" w:rsidRPr="00887EE9">
        <w:rPr>
          <w:lang w:val="fr-CH"/>
        </w:rPr>
        <w:t>C</w:t>
      </w:r>
      <w:r w:rsidRPr="00887EE9">
        <w:rPr>
          <w:lang w:val="fr-CH"/>
        </w:rPr>
        <w:t xml:space="preserve">WS”) a tenu sa </w:t>
      </w:r>
      <w:r w:rsidR="007D204B" w:rsidRPr="00887EE9">
        <w:rPr>
          <w:lang w:val="fr-CH"/>
        </w:rPr>
        <w:t>dix</w:t>
      </w:r>
      <w:r w:rsidR="00B739F2">
        <w:rPr>
          <w:lang w:val="fr-CH"/>
        </w:rPr>
        <w:t>ième session</w:t>
      </w:r>
      <w:r w:rsidRPr="00887EE9">
        <w:rPr>
          <w:lang w:val="fr-CH"/>
        </w:rPr>
        <w:t xml:space="preserve"> à Genève du</w:t>
      </w:r>
      <w:r w:rsidR="007D204B" w:rsidRPr="00887EE9">
        <w:rPr>
          <w:lang w:val="fr-CH"/>
        </w:rPr>
        <w:t xml:space="preserve"> </w:t>
      </w:r>
      <w:r w:rsidRPr="00887EE9">
        <w:rPr>
          <w:lang w:val="fr-CH"/>
        </w:rPr>
        <w:t xml:space="preserve">21 </w:t>
      </w:r>
      <w:r w:rsidR="007D204B" w:rsidRPr="00887EE9">
        <w:rPr>
          <w:lang w:val="fr-CH"/>
        </w:rPr>
        <w:t>au</w:t>
      </w:r>
      <w:r w:rsidRPr="00887EE9">
        <w:rPr>
          <w:lang w:val="fr-CH"/>
        </w:rPr>
        <w:t xml:space="preserve"> 25</w:t>
      </w:r>
      <w:r w:rsidR="007D204B" w:rsidRPr="00887EE9">
        <w:rPr>
          <w:lang w:val="fr-CH"/>
        </w:rPr>
        <w:t> novembre </w:t>
      </w:r>
      <w:r w:rsidRPr="00887EE9">
        <w:rPr>
          <w:lang w:val="fr-CH"/>
        </w:rPr>
        <w:t>2022.</w:t>
      </w:r>
    </w:p>
    <w:p w14:paraId="38132DDB" w14:textId="53BD677E" w:rsidR="00445FAA" w:rsidRPr="00887EE9" w:rsidRDefault="007D204B" w:rsidP="0083576F">
      <w:pPr>
        <w:pStyle w:val="ONUMFS"/>
        <w:rPr>
          <w:lang w:val="fr-CH"/>
        </w:rPr>
      </w:pPr>
      <w:r w:rsidRPr="00887EE9">
        <w:rPr>
          <w:lang w:val="fr-CH"/>
        </w:rPr>
        <w:t>Les États ci</w:t>
      </w:r>
      <w:r w:rsidR="0083576F">
        <w:rPr>
          <w:lang w:val="fr-CH"/>
        </w:rPr>
        <w:noBreakHyphen/>
      </w:r>
      <w:r w:rsidRPr="00887EE9">
        <w:rPr>
          <w:lang w:val="fr-CH"/>
        </w:rPr>
        <w:t>après, membres de l</w:t>
      </w:r>
      <w:r w:rsidR="00B739F2">
        <w:rPr>
          <w:lang w:val="fr-CH"/>
        </w:rPr>
        <w:t>’</w:t>
      </w:r>
      <w:r w:rsidRPr="00887EE9">
        <w:rPr>
          <w:lang w:val="fr-CH"/>
        </w:rPr>
        <w:t>OMPI ou de l</w:t>
      </w:r>
      <w:r w:rsidR="00B739F2">
        <w:rPr>
          <w:lang w:val="fr-CH"/>
        </w:rPr>
        <w:t>’</w:t>
      </w:r>
      <w:r w:rsidRPr="00887EE9">
        <w:rPr>
          <w:lang w:val="fr-CH"/>
        </w:rPr>
        <w:t>Union de Paris et de l</w:t>
      </w:r>
      <w:r w:rsidR="00B739F2">
        <w:rPr>
          <w:lang w:val="fr-CH"/>
        </w:rPr>
        <w:t>’</w:t>
      </w:r>
      <w:r w:rsidRPr="00887EE9">
        <w:rPr>
          <w:lang w:val="fr-CH"/>
        </w:rPr>
        <w:t>Union de Berne, étaient représentés à la session</w:t>
      </w:r>
      <w:r w:rsidR="00B739F2">
        <w:rPr>
          <w:lang w:val="fr-CH"/>
        </w:rPr>
        <w:t> :</w:t>
      </w:r>
      <w:r w:rsidR="00445FAA" w:rsidRPr="00887EE9">
        <w:rPr>
          <w:lang w:val="fr-CH"/>
        </w:rPr>
        <w:t xml:space="preserve"> </w:t>
      </w:r>
      <w:r w:rsidRPr="00887EE9">
        <w:rPr>
          <w:lang w:val="fr-CH"/>
        </w:rPr>
        <w:t xml:space="preserve">Allemagne, </w:t>
      </w:r>
      <w:r w:rsidR="00B739F2">
        <w:rPr>
          <w:lang w:val="fr-CH"/>
        </w:rPr>
        <w:t>Arabie saoudite</w:t>
      </w:r>
      <w:r w:rsidR="00261A92" w:rsidRPr="00887EE9">
        <w:rPr>
          <w:lang w:val="fr-CH"/>
        </w:rPr>
        <w:t xml:space="preserve">, </w:t>
      </w:r>
      <w:r w:rsidR="00445FAA" w:rsidRPr="00887EE9">
        <w:rPr>
          <w:lang w:val="fr-CH"/>
        </w:rPr>
        <w:t>Arm</w:t>
      </w:r>
      <w:r w:rsidRPr="00887EE9">
        <w:rPr>
          <w:lang w:val="fr-CH"/>
        </w:rPr>
        <w:t>é</w:t>
      </w:r>
      <w:r w:rsidR="00445FAA" w:rsidRPr="00887EE9">
        <w:rPr>
          <w:lang w:val="fr-CH"/>
        </w:rPr>
        <w:t>ni</w:t>
      </w:r>
      <w:r w:rsidRPr="00887EE9">
        <w:rPr>
          <w:lang w:val="fr-CH"/>
        </w:rPr>
        <w:t>e,</w:t>
      </w:r>
      <w:r w:rsidR="00445FAA" w:rsidRPr="00887EE9">
        <w:rPr>
          <w:lang w:val="fr-CH"/>
        </w:rPr>
        <w:t xml:space="preserve"> Australi</w:t>
      </w:r>
      <w:r w:rsidRPr="00887EE9">
        <w:rPr>
          <w:lang w:val="fr-CH"/>
        </w:rPr>
        <w:t>e,</w:t>
      </w:r>
      <w:r w:rsidR="00445FAA" w:rsidRPr="00887EE9">
        <w:rPr>
          <w:lang w:val="fr-CH"/>
        </w:rPr>
        <w:t xml:space="preserve"> Autri</w:t>
      </w:r>
      <w:r w:rsidRPr="00887EE9">
        <w:rPr>
          <w:lang w:val="fr-CH"/>
        </w:rPr>
        <w:t>che,</w:t>
      </w:r>
      <w:r w:rsidR="00445FAA" w:rsidRPr="00887EE9">
        <w:rPr>
          <w:lang w:val="fr-CH"/>
        </w:rPr>
        <w:t xml:space="preserve"> Bahr</w:t>
      </w:r>
      <w:r w:rsidRPr="00887EE9">
        <w:rPr>
          <w:lang w:val="fr-CH"/>
        </w:rPr>
        <w:t>eï</w:t>
      </w:r>
      <w:r w:rsidR="00445FAA" w:rsidRPr="00887EE9">
        <w:rPr>
          <w:lang w:val="fr-CH"/>
        </w:rPr>
        <w:t>n</w:t>
      </w:r>
      <w:r w:rsidRPr="00887EE9">
        <w:rPr>
          <w:lang w:val="fr-CH"/>
        </w:rPr>
        <w:t xml:space="preserve">, </w:t>
      </w:r>
      <w:r w:rsidR="00445FAA" w:rsidRPr="00887EE9">
        <w:rPr>
          <w:lang w:val="fr-CH"/>
        </w:rPr>
        <w:t>Br</w:t>
      </w:r>
      <w:r w:rsidRPr="00887EE9">
        <w:rPr>
          <w:lang w:val="fr-CH"/>
        </w:rPr>
        <w:t>és</w:t>
      </w:r>
      <w:r w:rsidR="00445FAA" w:rsidRPr="00887EE9">
        <w:rPr>
          <w:lang w:val="fr-CH"/>
        </w:rPr>
        <w:t>il</w:t>
      </w:r>
      <w:r w:rsidRPr="00887EE9">
        <w:rPr>
          <w:lang w:val="fr-CH"/>
        </w:rPr>
        <w:t>,</w:t>
      </w:r>
      <w:r w:rsidR="00445FAA" w:rsidRPr="00887EE9">
        <w:rPr>
          <w:lang w:val="fr-CH"/>
        </w:rPr>
        <w:t xml:space="preserve"> Canada</w:t>
      </w:r>
      <w:r w:rsidRPr="00887EE9">
        <w:rPr>
          <w:lang w:val="fr-CH"/>
        </w:rPr>
        <w:t>,</w:t>
      </w:r>
      <w:r w:rsidR="00445FAA" w:rsidRPr="00887EE9">
        <w:rPr>
          <w:lang w:val="fr-CH"/>
        </w:rPr>
        <w:t xml:space="preserve"> Chin</w:t>
      </w:r>
      <w:r w:rsidRPr="00887EE9">
        <w:rPr>
          <w:lang w:val="fr-CH"/>
        </w:rPr>
        <w:t xml:space="preserve">e, </w:t>
      </w:r>
      <w:r w:rsidR="00445FAA" w:rsidRPr="00887EE9">
        <w:rPr>
          <w:lang w:val="fr-CH"/>
        </w:rPr>
        <w:t>Croati</w:t>
      </w:r>
      <w:r w:rsidRPr="00887EE9">
        <w:rPr>
          <w:lang w:val="fr-CH"/>
        </w:rPr>
        <w:t>e,</w:t>
      </w:r>
      <w:r w:rsidR="00261A92" w:rsidRPr="00887EE9">
        <w:rPr>
          <w:lang w:val="fr-CH"/>
        </w:rPr>
        <w:t xml:space="preserve"> Espagne,</w:t>
      </w:r>
      <w:r w:rsidR="00445FAA" w:rsidRPr="00887EE9">
        <w:rPr>
          <w:lang w:val="fr-CH"/>
        </w:rPr>
        <w:t xml:space="preserve"> </w:t>
      </w:r>
      <w:r w:rsidR="00261A92" w:rsidRPr="00887EE9">
        <w:rPr>
          <w:lang w:val="fr-CH"/>
        </w:rPr>
        <w:t>États</w:t>
      </w:r>
      <w:r w:rsidR="0083576F">
        <w:rPr>
          <w:lang w:val="fr-CH"/>
        </w:rPr>
        <w:noBreakHyphen/>
      </w:r>
      <w:r w:rsidR="00261A92" w:rsidRPr="00887EE9">
        <w:rPr>
          <w:lang w:val="fr-CH"/>
        </w:rPr>
        <w:t>Unis d</w:t>
      </w:r>
      <w:r w:rsidR="00B739F2">
        <w:rPr>
          <w:lang w:val="fr-CH"/>
        </w:rPr>
        <w:t>’</w:t>
      </w:r>
      <w:r w:rsidR="00261A92" w:rsidRPr="00887EE9">
        <w:rPr>
          <w:lang w:val="fr-CH"/>
        </w:rPr>
        <w:t xml:space="preserve">Amérique, Fédération de Russie, </w:t>
      </w:r>
      <w:r w:rsidR="00445FAA" w:rsidRPr="00887EE9">
        <w:rPr>
          <w:lang w:val="fr-CH"/>
        </w:rPr>
        <w:t>Finland</w:t>
      </w:r>
      <w:r w:rsidRPr="00887EE9">
        <w:rPr>
          <w:lang w:val="fr-CH"/>
        </w:rPr>
        <w:t>e,</w:t>
      </w:r>
      <w:r w:rsidR="00445FAA" w:rsidRPr="00887EE9">
        <w:rPr>
          <w:lang w:val="fr-CH"/>
        </w:rPr>
        <w:t xml:space="preserve"> France</w:t>
      </w:r>
      <w:r w:rsidRPr="00887EE9">
        <w:rPr>
          <w:lang w:val="fr-CH"/>
        </w:rPr>
        <w:t>,</w:t>
      </w:r>
      <w:r w:rsidR="00445FAA" w:rsidRPr="00887EE9">
        <w:rPr>
          <w:lang w:val="fr-CH"/>
        </w:rPr>
        <w:t xml:space="preserve"> Ghana</w:t>
      </w:r>
      <w:r w:rsidRPr="00887EE9">
        <w:rPr>
          <w:lang w:val="fr-CH"/>
        </w:rPr>
        <w:t>,</w:t>
      </w:r>
      <w:r w:rsidR="00445FAA" w:rsidRPr="00887EE9">
        <w:rPr>
          <w:lang w:val="fr-CH"/>
        </w:rPr>
        <w:t xml:space="preserve"> H</w:t>
      </w:r>
      <w:r w:rsidRPr="00887EE9">
        <w:rPr>
          <w:lang w:val="fr-CH"/>
        </w:rPr>
        <w:t>o</w:t>
      </w:r>
      <w:r w:rsidR="00445FAA" w:rsidRPr="00887EE9">
        <w:rPr>
          <w:lang w:val="fr-CH"/>
        </w:rPr>
        <w:t>ng</w:t>
      </w:r>
      <w:r w:rsidRPr="00887EE9">
        <w:rPr>
          <w:lang w:val="fr-CH"/>
        </w:rPr>
        <w:t>rie,</w:t>
      </w:r>
      <w:r w:rsidR="00445FAA" w:rsidRPr="00887EE9">
        <w:rPr>
          <w:lang w:val="fr-CH"/>
        </w:rPr>
        <w:t xml:space="preserve"> Ind</w:t>
      </w:r>
      <w:r w:rsidRPr="00887EE9">
        <w:rPr>
          <w:lang w:val="fr-CH"/>
        </w:rPr>
        <w:t>e,</w:t>
      </w:r>
      <w:r w:rsidR="00445FAA" w:rsidRPr="00887EE9">
        <w:rPr>
          <w:lang w:val="fr-CH"/>
        </w:rPr>
        <w:t xml:space="preserve"> Indon</w:t>
      </w:r>
      <w:r w:rsidRPr="00887EE9">
        <w:rPr>
          <w:lang w:val="fr-CH"/>
        </w:rPr>
        <w:t>é</w:t>
      </w:r>
      <w:r w:rsidR="00445FAA" w:rsidRPr="00887EE9">
        <w:rPr>
          <w:lang w:val="fr-CH"/>
        </w:rPr>
        <w:t>si</w:t>
      </w:r>
      <w:r w:rsidRPr="00887EE9">
        <w:rPr>
          <w:lang w:val="fr-CH"/>
        </w:rPr>
        <w:t xml:space="preserve">e, </w:t>
      </w:r>
      <w:r w:rsidR="00445FAA" w:rsidRPr="00887EE9">
        <w:rPr>
          <w:lang w:val="fr-CH"/>
        </w:rPr>
        <w:t>Iraq</w:t>
      </w:r>
      <w:r w:rsidRPr="00887EE9">
        <w:rPr>
          <w:lang w:val="fr-CH"/>
        </w:rPr>
        <w:t>,</w:t>
      </w:r>
      <w:r w:rsidR="00445FAA" w:rsidRPr="00887EE9">
        <w:rPr>
          <w:lang w:val="fr-CH"/>
        </w:rPr>
        <w:t xml:space="preserve"> Isra</w:t>
      </w:r>
      <w:r w:rsidRPr="00887EE9">
        <w:rPr>
          <w:lang w:val="fr-CH"/>
        </w:rPr>
        <w:t>ë</w:t>
      </w:r>
      <w:r w:rsidR="00445FAA" w:rsidRPr="00887EE9">
        <w:rPr>
          <w:lang w:val="fr-CH"/>
        </w:rPr>
        <w:t>l</w:t>
      </w:r>
      <w:r w:rsidRPr="00887EE9">
        <w:rPr>
          <w:lang w:val="fr-CH"/>
        </w:rPr>
        <w:t>,</w:t>
      </w:r>
      <w:r w:rsidR="00445FAA" w:rsidRPr="00887EE9">
        <w:rPr>
          <w:lang w:val="fr-CH"/>
        </w:rPr>
        <w:t xml:space="preserve"> Ital</w:t>
      </w:r>
      <w:r w:rsidRPr="00887EE9">
        <w:rPr>
          <w:lang w:val="fr-CH"/>
        </w:rPr>
        <w:t>ie,</w:t>
      </w:r>
      <w:r w:rsidR="00445FAA" w:rsidRPr="00887EE9">
        <w:rPr>
          <w:lang w:val="fr-CH"/>
        </w:rPr>
        <w:t xml:space="preserve"> Jap</w:t>
      </w:r>
      <w:r w:rsidRPr="00887EE9">
        <w:rPr>
          <w:lang w:val="fr-CH"/>
        </w:rPr>
        <w:t>o</w:t>
      </w:r>
      <w:r w:rsidR="00445FAA" w:rsidRPr="00887EE9">
        <w:rPr>
          <w:lang w:val="fr-CH"/>
        </w:rPr>
        <w:t>n</w:t>
      </w:r>
      <w:r w:rsidRPr="00887EE9">
        <w:rPr>
          <w:lang w:val="fr-CH"/>
        </w:rPr>
        <w:t>,</w:t>
      </w:r>
      <w:r w:rsidR="00445FAA" w:rsidRPr="00887EE9">
        <w:rPr>
          <w:lang w:val="fr-CH"/>
        </w:rPr>
        <w:t xml:space="preserve"> Kenya</w:t>
      </w:r>
      <w:r w:rsidRPr="00887EE9">
        <w:rPr>
          <w:lang w:val="fr-CH"/>
        </w:rPr>
        <w:t>,</w:t>
      </w:r>
      <w:r w:rsidR="00445FAA" w:rsidRPr="00887EE9">
        <w:rPr>
          <w:lang w:val="fr-CH"/>
        </w:rPr>
        <w:t xml:space="preserve"> K</w:t>
      </w:r>
      <w:r w:rsidRPr="00887EE9">
        <w:rPr>
          <w:lang w:val="fr-CH"/>
        </w:rPr>
        <w:t>o</w:t>
      </w:r>
      <w:r w:rsidR="00445FAA" w:rsidRPr="00887EE9">
        <w:rPr>
          <w:lang w:val="fr-CH"/>
        </w:rPr>
        <w:t>w</w:t>
      </w:r>
      <w:r w:rsidRPr="00887EE9">
        <w:rPr>
          <w:lang w:val="fr-CH"/>
        </w:rPr>
        <w:t>eï</w:t>
      </w:r>
      <w:r w:rsidR="00445FAA" w:rsidRPr="00887EE9">
        <w:rPr>
          <w:lang w:val="fr-CH"/>
        </w:rPr>
        <w:t>t</w:t>
      </w:r>
      <w:r w:rsidRPr="00887EE9">
        <w:rPr>
          <w:lang w:val="fr-CH"/>
        </w:rPr>
        <w:t>,</w:t>
      </w:r>
      <w:r w:rsidR="00445FAA" w:rsidRPr="00887EE9">
        <w:rPr>
          <w:lang w:val="fr-CH"/>
        </w:rPr>
        <w:t xml:space="preserve"> Lituani</w:t>
      </w:r>
      <w:r w:rsidRPr="00887EE9">
        <w:rPr>
          <w:lang w:val="fr-CH"/>
        </w:rPr>
        <w:t>e,</w:t>
      </w:r>
      <w:r w:rsidR="00445FAA" w:rsidRPr="00887EE9">
        <w:rPr>
          <w:lang w:val="fr-CH"/>
        </w:rPr>
        <w:t xml:space="preserve"> Madagascar</w:t>
      </w:r>
      <w:r w:rsidRPr="00887EE9">
        <w:rPr>
          <w:lang w:val="fr-CH"/>
        </w:rPr>
        <w:t>,</w:t>
      </w:r>
      <w:r w:rsidR="00445FAA" w:rsidRPr="00887EE9">
        <w:rPr>
          <w:lang w:val="fr-CH"/>
        </w:rPr>
        <w:t xml:space="preserve"> Malt</w:t>
      </w:r>
      <w:r w:rsidRPr="00887EE9">
        <w:rPr>
          <w:lang w:val="fr-CH"/>
        </w:rPr>
        <w:t>e,</w:t>
      </w:r>
      <w:r w:rsidR="00445FAA" w:rsidRPr="00887EE9">
        <w:rPr>
          <w:lang w:val="fr-CH"/>
        </w:rPr>
        <w:t xml:space="preserve"> </w:t>
      </w:r>
      <w:r w:rsidR="00261A92" w:rsidRPr="00887EE9">
        <w:rPr>
          <w:lang w:val="fr-CH"/>
        </w:rPr>
        <w:t xml:space="preserve">Maroc, </w:t>
      </w:r>
      <w:r w:rsidR="00445FAA" w:rsidRPr="00887EE9">
        <w:rPr>
          <w:lang w:val="fr-CH"/>
        </w:rPr>
        <w:t>Mexi</w:t>
      </w:r>
      <w:r w:rsidRPr="00887EE9">
        <w:rPr>
          <w:lang w:val="fr-CH"/>
        </w:rPr>
        <w:t>que,</w:t>
      </w:r>
      <w:r w:rsidR="00445FAA" w:rsidRPr="00887EE9">
        <w:rPr>
          <w:lang w:val="fr-CH"/>
        </w:rPr>
        <w:t xml:space="preserve"> Nicaragua</w:t>
      </w:r>
      <w:r w:rsidRPr="00887EE9">
        <w:rPr>
          <w:lang w:val="fr-CH"/>
        </w:rPr>
        <w:t>,</w:t>
      </w:r>
      <w:r w:rsidR="00445FAA" w:rsidRPr="00887EE9">
        <w:rPr>
          <w:lang w:val="fr-CH"/>
        </w:rPr>
        <w:t xml:space="preserve"> Nor</w:t>
      </w:r>
      <w:r w:rsidRPr="00887EE9">
        <w:rPr>
          <w:lang w:val="fr-CH"/>
        </w:rPr>
        <w:t>vège,</w:t>
      </w:r>
      <w:r w:rsidR="00445FAA" w:rsidRPr="00887EE9">
        <w:rPr>
          <w:lang w:val="fr-CH"/>
        </w:rPr>
        <w:t xml:space="preserve"> Pakistan</w:t>
      </w:r>
      <w:r w:rsidRPr="00887EE9">
        <w:rPr>
          <w:lang w:val="fr-CH"/>
        </w:rPr>
        <w:t>,</w:t>
      </w:r>
      <w:r w:rsidR="00445FAA" w:rsidRPr="00887EE9">
        <w:rPr>
          <w:lang w:val="fr-CH"/>
        </w:rPr>
        <w:t xml:space="preserve"> Paraguay</w:t>
      </w:r>
      <w:r w:rsidRPr="00887EE9">
        <w:rPr>
          <w:lang w:val="fr-CH"/>
        </w:rPr>
        <w:t>,</w:t>
      </w:r>
      <w:r w:rsidR="00445FAA" w:rsidRPr="00887EE9">
        <w:rPr>
          <w:lang w:val="fr-CH"/>
        </w:rPr>
        <w:t xml:space="preserve"> P</w:t>
      </w:r>
      <w:r w:rsidRPr="00887EE9">
        <w:rPr>
          <w:lang w:val="fr-CH"/>
        </w:rPr>
        <w:t>é</w:t>
      </w:r>
      <w:r w:rsidR="00445FAA" w:rsidRPr="00887EE9">
        <w:rPr>
          <w:lang w:val="fr-CH"/>
        </w:rPr>
        <w:t>r</w:t>
      </w:r>
      <w:r w:rsidRPr="00887EE9">
        <w:rPr>
          <w:lang w:val="fr-CH"/>
        </w:rPr>
        <w:t>o</w:t>
      </w:r>
      <w:r w:rsidR="00445FAA" w:rsidRPr="00887EE9">
        <w:rPr>
          <w:lang w:val="fr-CH"/>
        </w:rPr>
        <w:t>u</w:t>
      </w:r>
      <w:r w:rsidRPr="00887EE9">
        <w:rPr>
          <w:lang w:val="fr-CH"/>
        </w:rPr>
        <w:t>,</w:t>
      </w:r>
      <w:r w:rsidR="00445FAA" w:rsidRPr="00887EE9">
        <w:rPr>
          <w:lang w:val="fr-CH"/>
        </w:rPr>
        <w:t xml:space="preserve"> Philippines</w:t>
      </w:r>
      <w:r w:rsidRPr="00887EE9">
        <w:rPr>
          <w:lang w:val="fr-CH"/>
        </w:rPr>
        <w:t>,</w:t>
      </w:r>
      <w:r w:rsidR="00445FAA" w:rsidRPr="00887EE9">
        <w:rPr>
          <w:lang w:val="fr-CH"/>
        </w:rPr>
        <w:t xml:space="preserve"> R</w:t>
      </w:r>
      <w:r w:rsidRPr="00887EE9">
        <w:rPr>
          <w:lang w:val="fr-CH"/>
        </w:rPr>
        <w:t>é</w:t>
      </w:r>
      <w:r w:rsidR="00445FAA" w:rsidRPr="00887EE9">
        <w:rPr>
          <w:lang w:val="fr-CH"/>
        </w:rPr>
        <w:t>publi</w:t>
      </w:r>
      <w:r w:rsidRPr="00887EE9">
        <w:rPr>
          <w:lang w:val="fr-CH"/>
        </w:rPr>
        <w:t>que de Corée,</w:t>
      </w:r>
      <w:r w:rsidR="00445FAA" w:rsidRPr="00887EE9">
        <w:rPr>
          <w:lang w:val="fr-CH"/>
        </w:rPr>
        <w:t xml:space="preserve"> R</w:t>
      </w:r>
      <w:r w:rsidRPr="00887EE9">
        <w:rPr>
          <w:lang w:val="fr-CH"/>
        </w:rPr>
        <w:t>é</w:t>
      </w:r>
      <w:r w:rsidR="00445FAA" w:rsidRPr="00887EE9">
        <w:rPr>
          <w:lang w:val="fr-CH"/>
        </w:rPr>
        <w:t>publi</w:t>
      </w:r>
      <w:r w:rsidRPr="00887EE9">
        <w:rPr>
          <w:lang w:val="fr-CH"/>
        </w:rPr>
        <w:t>que de</w:t>
      </w:r>
      <w:r w:rsidR="00445FAA" w:rsidRPr="00887EE9">
        <w:rPr>
          <w:lang w:val="fr-CH"/>
        </w:rPr>
        <w:t xml:space="preserve"> Moldova</w:t>
      </w:r>
      <w:r w:rsidRPr="00887EE9">
        <w:rPr>
          <w:lang w:val="fr-CH"/>
        </w:rPr>
        <w:t>,</w:t>
      </w:r>
      <w:r w:rsidR="00445FAA" w:rsidRPr="00887EE9">
        <w:rPr>
          <w:lang w:val="fr-CH"/>
        </w:rPr>
        <w:t xml:space="preserve"> </w:t>
      </w:r>
      <w:r w:rsidRPr="00887EE9">
        <w:rPr>
          <w:lang w:val="fr-CH"/>
        </w:rPr>
        <w:t xml:space="preserve">République tchèque, </w:t>
      </w:r>
      <w:r w:rsidR="00445FAA" w:rsidRPr="00887EE9">
        <w:rPr>
          <w:lang w:val="fr-CH"/>
        </w:rPr>
        <w:t>Ro</w:t>
      </w:r>
      <w:r w:rsidRPr="00887EE9">
        <w:rPr>
          <w:lang w:val="fr-CH"/>
        </w:rPr>
        <w:t>u</w:t>
      </w:r>
      <w:r w:rsidR="00445FAA" w:rsidRPr="00887EE9">
        <w:rPr>
          <w:lang w:val="fr-CH"/>
        </w:rPr>
        <w:t>mani</w:t>
      </w:r>
      <w:r w:rsidRPr="00887EE9">
        <w:rPr>
          <w:lang w:val="fr-CH"/>
        </w:rPr>
        <w:t>e,</w:t>
      </w:r>
      <w:r w:rsidR="00261A92" w:rsidRPr="00887EE9">
        <w:rPr>
          <w:lang w:val="fr-CH"/>
        </w:rPr>
        <w:t xml:space="preserve"> Royaume</w:t>
      </w:r>
      <w:r w:rsidR="0083576F">
        <w:rPr>
          <w:lang w:val="fr-CH"/>
        </w:rPr>
        <w:noBreakHyphen/>
      </w:r>
      <w:r w:rsidR="00261A92" w:rsidRPr="00887EE9">
        <w:rPr>
          <w:lang w:val="fr-CH"/>
        </w:rPr>
        <w:t xml:space="preserve">Uni, </w:t>
      </w:r>
      <w:r w:rsidR="00445FAA" w:rsidRPr="00887EE9">
        <w:rPr>
          <w:lang w:val="fr-CH"/>
        </w:rPr>
        <w:t>Singapo</w:t>
      </w:r>
      <w:r w:rsidRPr="00887EE9">
        <w:rPr>
          <w:lang w:val="fr-CH"/>
        </w:rPr>
        <w:t>ur,</w:t>
      </w:r>
      <w:r w:rsidR="00445FAA" w:rsidRPr="00887EE9">
        <w:rPr>
          <w:lang w:val="fr-CH"/>
        </w:rPr>
        <w:t xml:space="preserve"> Sri</w:t>
      </w:r>
      <w:r w:rsidRPr="00887EE9">
        <w:rPr>
          <w:lang w:val="fr-CH"/>
        </w:rPr>
        <w:t> </w:t>
      </w:r>
      <w:r w:rsidR="00445FAA" w:rsidRPr="00887EE9">
        <w:rPr>
          <w:lang w:val="fr-CH"/>
        </w:rPr>
        <w:t>Lanka</w:t>
      </w:r>
      <w:r w:rsidRPr="00887EE9">
        <w:rPr>
          <w:lang w:val="fr-CH"/>
        </w:rPr>
        <w:t>,</w:t>
      </w:r>
      <w:r w:rsidR="00445FAA" w:rsidRPr="00887EE9">
        <w:rPr>
          <w:lang w:val="fr-CH"/>
        </w:rPr>
        <w:t xml:space="preserve"> S</w:t>
      </w:r>
      <w:r w:rsidRPr="00887EE9">
        <w:rPr>
          <w:lang w:val="fr-CH"/>
        </w:rPr>
        <w:t>o</w:t>
      </w:r>
      <w:r w:rsidR="00445FAA" w:rsidRPr="00887EE9">
        <w:rPr>
          <w:lang w:val="fr-CH"/>
        </w:rPr>
        <w:t>udan</w:t>
      </w:r>
      <w:r w:rsidRPr="00887EE9">
        <w:rPr>
          <w:lang w:val="fr-CH"/>
        </w:rPr>
        <w:t>,</w:t>
      </w:r>
      <w:r w:rsidR="00445FAA" w:rsidRPr="00887EE9">
        <w:rPr>
          <w:lang w:val="fr-CH"/>
        </w:rPr>
        <w:t xml:space="preserve"> S</w:t>
      </w:r>
      <w:r w:rsidRPr="00887EE9">
        <w:rPr>
          <w:lang w:val="fr-CH"/>
        </w:rPr>
        <w:t>uède,</w:t>
      </w:r>
      <w:r w:rsidR="00445FAA" w:rsidRPr="00887EE9">
        <w:rPr>
          <w:lang w:val="fr-CH"/>
        </w:rPr>
        <w:t xml:space="preserve"> Tha</w:t>
      </w:r>
      <w:r w:rsidRPr="00887EE9">
        <w:rPr>
          <w:lang w:val="fr-CH"/>
        </w:rPr>
        <w:t>ï</w:t>
      </w:r>
      <w:r w:rsidR="00445FAA" w:rsidRPr="00887EE9">
        <w:rPr>
          <w:lang w:val="fr-CH"/>
        </w:rPr>
        <w:t>land</w:t>
      </w:r>
      <w:r w:rsidRPr="00887EE9">
        <w:rPr>
          <w:lang w:val="fr-CH"/>
        </w:rPr>
        <w:t xml:space="preserve">e, </w:t>
      </w:r>
      <w:r w:rsidR="00445FAA" w:rsidRPr="00887EE9">
        <w:rPr>
          <w:lang w:val="fr-CH"/>
        </w:rPr>
        <w:t>Türkiye</w:t>
      </w:r>
      <w:r w:rsidRPr="00887EE9">
        <w:rPr>
          <w:lang w:val="fr-CH"/>
        </w:rPr>
        <w:t>,</w:t>
      </w:r>
      <w:r w:rsidR="00445FAA" w:rsidRPr="00887EE9">
        <w:rPr>
          <w:lang w:val="fr-CH"/>
        </w:rPr>
        <w:t xml:space="preserve"> </w:t>
      </w:r>
      <w:r w:rsidRPr="00887EE9">
        <w:rPr>
          <w:lang w:val="fr-CH"/>
        </w:rPr>
        <w:t>Ou</w:t>
      </w:r>
      <w:r w:rsidR="00445FAA" w:rsidRPr="00887EE9">
        <w:rPr>
          <w:lang w:val="fr-CH"/>
        </w:rPr>
        <w:t>ganda</w:t>
      </w:r>
      <w:r w:rsidRPr="00887EE9">
        <w:rPr>
          <w:lang w:val="fr-CH"/>
        </w:rPr>
        <w:t>,</w:t>
      </w:r>
      <w:r w:rsidR="00445FAA" w:rsidRPr="00887EE9">
        <w:rPr>
          <w:lang w:val="fr-CH"/>
        </w:rPr>
        <w:t xml:space="preserve"> </w:t>
      </w:r>
      <w:r w:rsidRPr="00887EE9">
        <w:rPr>
          <w:lang w:val="fr-CH"/>
        </w:rPr>
        <w:t>V</w:t>
      </w:r>
      <w:r w:rsidR="00445FAA" w:rsidRPr="00887EE9">
        <w:rPr>
          <w:lang w:val="fr-CH"/>
        </w:rPr>
        <w:t xml:space="preserve">enezuela </w:t>
      </w:r>
      <w:r w:rsidR="00445FAA" w:rsidRPr="00887EE9">
        <w:rPr>
          <w:szCs w:val="22"/>
          <w:lang w:val="fr-CH"/>
        </w:rPr>
        <w:t>(</w:t>
      </w:r>
      <w:r w:rsidRPr="00887EE9">
        <w:rPr>
          <w:szCs w:val="22"/>
          <w:lang w:val="fr-CH"/>
        </w:rPr>
        <w:t>République bolivarienne du</w:t>
      </w:r>
      <w:r w:rsidR="00445FAA" w:rsidRPr="00887EE9">
        <w:rPr>
          <w:szCs w:val="22"/>
          <w:lang w:val="fr-CH"/>
        </w:rPr>
        <w:t>)</w:t>
      </w:r>
      <w:r w:rsidR="00445FAA" w:rsidRPr="00887EE9">
        <w:rPr>
          <w:lang w:val="fr-CH"/>
        </w:rPr>
        <w:t xml:space="preserve"> (49).</w:t>
      </w:r>
    </w:p>
    <w:p w14:paraId="52D301D9" w14:textId="6FDC34EB" w:rsidR="00445FAA" w:rsidRPr="00887EE9" w:rsidRDefault="00261A92" w:rsidP="0083576F">
      <w:pPr>
        <w:pStyle w:val="ONUMFS"/>
        <w:rPr>
          <w:lang w:val="fr-CH"/>
        </w:rPr>
      </w:pPr>
      <w:r w:rsidRPr="00887EE9">
        <w:rPr>
          <w:lang w:val="fr-CH"/>
        </w:rPr>
        <w:t>En leur qualité de membres du </w:t>
      </w:r>
      <w:r w:rsidR="0057551B" w:rsidRPr="00887EE9">
        <w:rPr>
          <w:lang w:val="fr-CH"/>
        </w:rPr>
        <w:t>comité</w:t>
      </w:r>
      <w:r w:rsidRPr="00887EE9">
        <w:rPr>
          <w:lang w:val="fr-CH"/>
        </w:rPr>
        <w:t>, les représentants des organisations intergouvernementales ci</w:t>
      </w:r>
      <w:r w:rsidR="0083576F">
        <w:rPr>
          <w:lang w:val="fr-CH"/>
        </w:rPr>
        <w:noBreakHyphen/>
      </w:r>
      <w:r w:rsidRPr="00887EE9">
        <w:rPr>
          <w:lang w:val="fr-CH"/>
        </w:rPr>
        <w:t>après ont pris part à la session</w:t>
      </w:r>
      <w:r w:rsidR="00B739F2">
        <w:rPr>
          <w:lang w:val="fr-CH"/>
        </w:rPr>
        <w:t> :</w:t>
      </w:r>
      <w:r w:rsidRPr="00887EE9">
        <w:rPr>
          <w:lang w:val="fr-CH"/>
        </w:rPr>
        <w:t xml:space="preserve"> Organisation eurasienne des brevets (OEAB), Organisation européenne des brevets (OEB), Organisation régionale africaine de la propriété intellectuelle (ARIPO), Union européenne (UE), Union internationale pour la protection des obtentions végétales (UPOV</w:t>
      </w:r>
      <w:r w:rsidR="00445FAA" w:rsidRPr="00887EE9">
        <w:rPr>
          <w:lang w:val="fr-CH"/>
        </w:rPr>
        <w:t>) (5).</w:t>
      </w:r>
    </w:p>
    <w:p w14:paraId="03FAD321" w14:textId="77777777" w:rsidR="00445FAA" w:rsidRPr="00887EE9" w:rsidRDefault="00445FAA" w:rsidP="00445FAA">
      <w:pPr>
        <w:rPr>
          <w:lang w:val="fr-CH"/>
        </w:rPr>
      </w:pPr>
      <w:r w:rsidRPr="00887EE9">
        <w:rPr>
          <w:lang w:val="fr-CH"/>
        </w:rPr>
        <w:br w:type="page"/>
      </w:r>
    </w:p>
    <w:p w14:paraId="48823EAD" w14:textId="47DFABF7" w:rsidR="00445FAA" w:rsidRPr="00887EE9" w:rsidRDefault="00261A92" w:rsidP="0083576F">
      <w:pPr>
        <w:pStyle w:val="ONUMFS"/>
        <w:rPr>
          <w:lang w:val="fr-CH"/>
        </w:rPr>
      </w:pPr>
      <w:r w:rsidRPr="00887EE9">
        <w:rPr>
          <w:lang w:val="fr-CH"/>
        </w:rPr>
        <w:lastRenderedPageBreak/>
        <w:t>Des représentants des organisations intergouvernementales et non gouvernementales ci</w:t>
      </w:r>
      <w:r w:rsidR="0083576F">
        <w:rPr>
          <w:lang w:val="fr-CH"/>
        </w:rPr>
        <w:noBreakHyphen/>
      </w:r>
      <w:r w:rsidRPr="00887EE9">
        <w:rPr>
          <w:lang w:val="fr-CH"/>
        </w:rPr>
        <w:t>après ont participé à la session en qualité d</w:t>
      </w:r>
      <w:r w:rsidR="00B739F2">
        <w:rPr>
          <w:lang w:val="fr-CH"/>
        </w:rPr>
        <w:t>’</w:t>
      </w:r>
      <w:r w:rsidRPr="00887EE9">
        <w:rPr>
          <w:lang w:val="fr-CH"/>
        </w:rPr>
        <w:t>observateurs</w:t>
      </w:r>
      <w:r w:rsidR="00B739F2">
        <w:rPr>
          <w:lang w:val="fr-CH"/>
        </w:rPr>
        <w:t> :</w:t>
      </w:r>
      <w:r w:rsidR="00445FAA" w:rsidRPr="00887EE9">
        <w:rPr>
          <w:lang w:val="fr-CH"/>
        </w:rPr>
        <w:t xml:space="preserve"> </w:t>
      </w:r>
      <w:r w:rsidR="00AE506E" w:rsidRPr="00887EE9">
        <w:rPr>
          <w:lang w:val="fr-CH"/>
        </w:rPr>
        <w:t>Association européenne des étudiants en droit (ELSA International</w:t>
      </w:r>
      <w:r w:rsidR="00A927A5" w:rsidRPr="00887EE9">
        <w:rPr>
          <w:lang w:val="fr-CH"/>
        </w:rPr>
        <w:t>)</w:t>
      </w:r>
      <w:r w:rsidR="00AE506E" w:rsidRPr="00887EE9">
        <w:rPr>
          <w:lang w:val="fr-CH"/>
        </w:rPr>
        <w:t xml:space="preserve">, Association internationale pour la protection de la propriété intellectuelle (AIPPI), </w:t>
      </w:r>
      <w:r w:rsidR="004F2B5D">
        <w:rPr>
          <w:szCs w:val="22"/>
          <w:lang w:val="fr-CH"/>
        </w:rPr>
        <w:t>China Council for the Promotion of International Trade</w:t>
      </w:r>
      <w:r w:rsidR="00AE506E" w:rsidRPr="00887EE9">
        <w:rPr>
          <w:szCs w:val="22"/>
          <w:lang w:val="fr-CH"/>
        </w:rPr>
        <w:t xml:space="preserve"> (CCPIT)</w:t>
      </w:r>
      <w:r w:rsidR="00AE506E" w:rsidRPr="00887EE9">
        <w:rPr>
          <w:lang w:val="fr-CH"/>
        </w:rPr>
        <w:t>,</w:t>
      </w:r>
      <w:r w:rsidR="004F2B5D">
        <w:rPr>
          <w:lang w:val="fr-CH"/>
        </w:rPr>
        <w:t xml:space="preserve"> </w:t>
      </w:r>
      <w:proofErr w:type="spellStart"/>
      <w:r w:rsidR="004F2B5D" w:rsidRPr="00887EE9">
        <w:rPr>
          <w:lang w:val="fr-CH"/>
        </w:rPr>
        <w:t>Confederacy</w:t>
      </w:r>
      <w:proofErr w:type="spellEnd"/>
      <w:r w:rsidR="004F2B5D" w:rsidRPr="00887EE9">
        <w:rPr>
          <w:lang w:val="fr-CH"/>
        </w:rPr>
        <w:t xml:space="preserve"> of Patent Information User Groups (CEPIUG), </w:t>
      </w:r>
      <w:r w:rsidR="00AE506E" w:rsidRPr="00887EE9">
        <w:rPr>
          <w:szCs w:val="22"/>
          <w:lang w:val="fr-CH"/>
        </w:rPr>
        <w:t xml:space="preserve">Fédération européenne des </w:t>
      </w:r>
      <w:r w:rsidR="00AC63B3">
        <w:rPr>
          <w:szCs w:val="22"/>
          <w:lang w:val="fr-CH"/>
        </w:rPr>
        <w:t>organisations</w:t>
      </w:r>
      <w:r w:rsidR="00AE506E" w:rsidRPr="00887EE9">
        <w:rPr>
          <w:szCs w:val="22"/>
          <w:lang w:val="fr-CH"/>
        </w:rPr>
        <w:t xml:space="preserve"> de gestion collective de producteurs pour la copie privée audiovisuelle </w:t>
      </w:r>
      <w:r w:rsidR="00445FAA" w:rsidRPr="00887EE9">
        <w:rPr>
          <w:szCs w:val="22"/>
          <w:lang w:val="fr-CH"/>
        </w:rPr>
        <w:t>(EUROCOPYA)</w:t>
      </w:r>
      <w:r w:rsidR="00AE506E" w:rsidRPr="00887EE9">
        <w:rPr>
          <w:szCs w:val="22"/>
          <w:lang w:val="fr-CH"/>
        </w:rPr>
        <w:t>,</w:t>
      </w:r>
      <w:r w:rsidR="004F2B5D" w:rsidRPr="004F2B5D">
        <w:rPr>
          <w:lang w:val="fr-CH"/>
        </w:rPr>
        <w:t xml:space="preserve"> </w:t>
      </w:r>
      <w:r w:rsidR="004F2B5D">
        <w:rPr>
          <w:lang w:val="fr-CH"/>
        </w:rPr>
        <w:t xml:space="preserve">International </w:t>
      </w:r>
      <w:proofErr w:type="spellStart"/>
      <w:r w:rsidR="004F2B5D">
        <w:rPr>
          <w:lang w:val="fr-CH"/>
        </w:rPr>
        <w:t>Trademark</w:t>
      </w:r>
      <w:proofErr w:type="spellEnd"/>
      <w:r w:rsidR="004F2B5D">
        <w:rPr>
          <w:lang w:val="fr-CH"/>
        </w:rPr>
        <w:t xml:space="preserve"> </w:t>
      </w:r>
      <w:r w:rsidR="004F2B5D" w:rsidRPr="00887EE9">
        <w:rPr>
          <w:lang w:val="fr-CH"/>
        </w:rPr>
        <w:t>Association (INTA),</w:t>
      </w:r>
      <w:r w:rsidR="00445FAA" w:rsidRPr="00887EE9">
        <w:rPr>
          <w:szCs w:val="22"/>
          <w:lang w:val="fr-CH"/>
        </w:rPr>
        <w:t xml:space="preserve"> </w:t>
      </w:r>
      <w:r w:rsidR="00445FAA" w:rsidRPr="00887EE9">
        <w:rPr>
          <w:lang w:val="fr-CH"/>
        </w:rPr>
        <w:t xml:space="preserve">Ordre Suprême </w:t>
      </w:r>
      <w:r w:rsidR="00AE506E" w:rsidRPr="00887EE9">
        <w:rPr>
          <w:lang w:val="fr-CH"/>
        </w:rPr>
        <w:t>d</w:t>
      </w:r>
      <w:r w:rsidR="00445FAA" w:rsidRPr="00887EE9">
        <w:rPr>
          <w:lang w:val="fr-CH"/>
        </w:rPr>
        <w:t>es Ancêtres (OSA) (7).</w:t>
      </w:r>
    </w:p>
    <w:p w14:paraId="260B3A6E" w14:textId="25A6E3AB" w:rsidR="00445FAA" w:rsidRPr="00887EE9" w:rsidRDefault="00AE506E" w:rsidP="0083576F">
      <w:pPr>
        <w:pStyle w:val="ONUMFS"/>
        <w:rPr>
          <w:lang w:val="fr-CH"/>
        </w:rPr>
      </w:pPr>
      <w:r w:rsidRPr="00887EE9">
        <w:rPr>
          <w:lang w:val="fr-CH"/>
        </w:rPr>
        <w:t>La liste des participants fait l</w:t>
      </w:r>
      <w:r w:rsidR="00B739F2">
        <w:rPr>
          <w:lang w:val="fr-CH"/>
        </w:rPr>
        <w:t>’</w:t>
      </w:r>
      <w:r w:rsidRPr="00887EE9">
        <w:rPr>
          <w:lang w:val="fr-CH"/>
        </w:rPr>
        <w:t>objet de l</w:t>
      </w:r>
      <w:r w:rsidR="00B739F2">
        <w:rPr>
          <w:lang w:val="fr-CH"/>
        </w:rPr>
        <w:t>’</w:t>
      </w:r>
      <w:r w:rsidRPr="00887EE9">
        <w:rPr>
          <w:lang w:val="fr-CH"/>
        </w:rPr>
        <w:t>annexe I du présent rapport</w:t>
      </w:r>
      <w:r w:rsidR="00445FAA" w:rsidRPr="00887EE9">
        <w:rPr>
          <w:lang w:val="fr-CH"/>
        </w:rPr>
        <w:t>.</w:t>
      </w:r>
    </w:p>
    <w:p w14:paraId="64037693" w14:textId="60EC7368" w:rsidR="00A82446" w:rsidRPr="00887EE9" w:rsidRDefault="00572496" w:rsidP="007B504A">
      <w:pPr>
        <w:pStyle w:val="Heading3"/>
        <w:keepNext w:val="0"/>
        <w:spacing w:before="0"/>
        <w:rPr>
          <w:lang w:val="fr-CH"/>
        </w:rPr>
      </w:pPr>
      <w:r w:rsidRPr="00887EE9">
        <w:rPr>
          <w:lang w:val="fr-CH"/>
        </w:rPr>
        <w:t>Point 1</w:t>
      </w:r>
      <w:r w:rsidR="00A82446" w:rsidRPr="00887EE9">
        <w:rPr>
          <w:lang w:val="fr-CH"/>
        </w:rPr>
        <w:t xml:space="preserve"> de l</w:t>
      </w:r>
      <w:r w:rsidR="00B739F2">
        <w:rPr>
          <w:lang w:val="fr-CH"/>
        </w:rPr>
        <w:t>’</w:t>
      </w:r>
      <w:r w:rsidR="00A82446" w:rsidRPr="00887EE9">
        <w:rPr>
          <w:lang w:val="fr-CH"/>
        </w:rPr>
        <w:t>ordre du jour</w:t>
      </w:r>
      <w:r w:rsidR="00B739F2">
        <w:rPr>
          <w:lang w:val="fr-CH"/>
        </w:rPr>
        <w:t> :</w:t>
      </w:r>
      <w:r w:rsidR="00A82446" w:rsidRPr="00887EE9">
        <w:rPr>
          <w:lang w:val="fr-CH"/>
        </w:rPr>
        <w:t xml:space="preserve"> Ouverture de la session</w:t>
      </w:r>
    </w:p>
    <w:p w14:paraId="73E8D066" w14:textId="287F9565" w:rsidR="00036BE6" w:rsidRPr="00887EE9" w:rsidRDefault="00036BE6" w:rsidP="0021666F">
      <w:pPr>
        <w:pStyle w:val="ONUMFS"/>
        <w:rPr>
          <w:lang w:val="fr-CH"/>
        </w:rPr>
      </w:pPr>
      <w:r w:rsidRPr="00887EE9">
        <w:rPr>
          <w:lang w:val="fr-CH"/>
        </w:rPr>
        <w:t>La dix</w:t>
      </w:r>
      <w:r w:rsidR="00B739F2">
        <w:rPr>
          <w:lang w:val="fr-CH"/>
        </w:rPr>
        <w:t>ième session</w:t>
      </w:r>
      <w:r w:rsidRPr="00887EE9">
        <w:rPr>
          <w:lang w:val="fr-CH"/>
        </w:rPr>
        <w:t xml:space="preserve"> a été ouverte par M.</w:t>
      </w:r>
      <w:r w:rsidR="00CB709C" w:rsidRPr="00887EE9">
        <w:rPr>
          <w:lang w:val="fr-CH"/>
        </w:rPr>
        <w:t> </w:t>
      </w:r>
      <w:r w:rsidRPr="00887EE9">
        <w:rPr>
          <w:lang w:val="fr-CH"/>
        </w:rPr>
        <w:t xml:space="preserve">Kunihiko </w:t>
      </w:r>
      <w:proofErr w:type="spellStart"/>
      <w:r w:rsidRPr="00887EE9">
        <w:rPr>
          <w:lang w:val="fr-CH"/>
        </w:rPr>
        <w:t>Fushimi</w:t>
      </w:r>
      <w:proofErr w:type="spellEnd"/>
      <w:r w:rsidRPr="00887EE9">
        <w:rPr>
          <w:lang w:val="fr-CH"/>
        </w:rPr>
        <w:t>, directeur de la Division des classifications internationales et des normes</w:t>
      </w:r>
      <w:r w:rsidR="00D66345" w:rsidRPr="00887EE9">
        <w:rPr>
          <w:lang w:val="fr-CH"/>
        </w:rPr>
        <w:t>, au nom du Directeur général de l</w:t>
      </w:r>
      <w:r w:rsidR="00B739F2">
        <w:rPr>
          <w:lang w:val="fr-CH"/>
        </w:rPr>
        <w:t>’</w:t>
      </w:r>
      <w:r w:rsidR="00D66345" w:rsidRPr="00887EE9">
        <w:rPr>
          <w:lang w:val="fr-CH"/>
        </w:rPr>
        <w:t>OMPI</w:t>
      </w:r>
      <w:r w:rsidRPr="00887EE9">
        <w:rPr>
          <w:lang w:val="fr-CH"/>
        </w:rPr>
        <w:t>.</w:t>
      </w:r>
    </w:p>
    <w:p w14:paraId="458FC194" w14:textId="17BACDEB" w:rsidR="00A82446" w:rsidRPr="00887EE9" w:rsidRDefault="00572496" w:rsidP="00036BE6">
      <w:pPr>
        <w:pStyle w:val="Heading3"/>
        <w:rPr>
          <w:lang w:val="fr-CH"/>
        </w:rPr>
      </w:pPr>
      <w:r w:rsidRPr="00887EE9">
        <w:rPr>
          <w:lang w:val="fr-CH"/>
        </w:rPr>
        <w:t>Point 2</w:t>
      </w:r>
      <w:r w:rsidR="00A82446" w:rsidRPr="00887EE9">
        <w:rPr>
          <w:lang w:val="fr-CH"/>
        </w:rPr>
        <w:t xml:space="preserve"> de l</w:t>
      </w:r>
      <w:r w:rsidR="00B739F2">
        <w:rPr>
          <w:lang w:val="fr-CH"/>
        </w:rPr>
        <w:t>’</w:t>
      </w:r>
      <w:r w:rsidR="00A82446" w:rsidRPr="00887EE9">
        <w:rPr>
          <w:lang w:val="fr-CH"/>
        </w:rPr>
        <w:t>ordre du jour</w:t>
      </w:r>
      <w:r w:rsidR="00B739F2">
        <w:rPr>
          <w:lang w:val="fr-CH"/>
        </w:rPr>
        <w:t> :</w:t>
      </w:r>
      <w:r w:rsidR="00A82446" w:rsidRPr="00887EE9">
        <w:rPr>
          <w:lang w:val="fr-CH"/>
        </w:rPr>
        <w:t xml:space="preserve"> Élection d</w:t>
      </w:r>
      <w:r w:rsidR="00B739F2">
        <w:rPr>
          <w:lang w:val="fr-CH"/>
        </w:rPr>
        <w:t>’</w:t>
      </w:r>
      <w:r w:rsidR="00A82446" w:rsidRPr="00887EE9">
        <w:rPr>
          <w:lang w:val="fr-CH"/>
        </w:rPr>
        <w:t>un président et de deux</w:t>
      </w:r>
      <w:r w:rsidR="00CB709C" w:rsidRPr="00887EE9">
        <w:rPr>
          <w:lang w:val="fr-CH"/>
        </w:rPr>
        <w:t> </w:t>
      </w:r>
      <w:r w:rsidR="00A82446" w:rsidRPr="00887EE9">
        <w:rPr>
          <w:lang w:val="fr-CH"/>
        </w:rPr>
        <w:t>vice</w:t>
      </w:r>
      <w:r w:rsidR="0083576F">
        <w:rPr>
          <w:lang w:val="fr-CH"/>
        </w:rPr>
        <w:noBreakHyphen/>
      </w:r>
      <w:r w:rsidR="00A82446" w:rsidRPr="00887EE9">
        <w:rPr>
          <w:lang w:val="fr-CH"/>
        </w:rPr>
        <w:t>présidents</w:t>
      </w:r>
    </w:p>
    <w:p w14:paraId="37023397" w14:textId="43944268" w:rsidR="00876CFC" w:rsidRPr="00887EE9" w:rsidRDefault="00D66345" w:rsidP="00E61CCE">
      <w:pPr>
        <w:pStyle w:val="ONUMFS"/>
        <w:rPr>
          <w:lang w:val="fr-CH"/>
        </w:rPr>
      </w:pPr>
      <w:r w:rsidRPr="00887EE9">
        <w:rPr>
          <w:lang w:val="fr-CH"/>
        </w:rPr>
        <w:t>Compte tenu des délibérations concernant l</w:t>
      </w:r>
      <w:r w:rsidR="00B739F2">
        <w:rPr>
          <w:lang w:val="fr-CH"/>
        </w:rPr>
        <w:t>’</w:t>
      </w:r>
      <w:r w:rsidRPr="00887EE9">
        <w:rPr>
          <w:lang w:val="fr-CH"/>
        </w:rPr>
        <w:t>élection des membres de</w:t>
      </w:r>
      <w:r w:rsidR="00043C3A" w:rsidRPr="00887EE9">
        <w:rPr>
          <w:lang w:val="fr-CH"/>
        </w:rPr>
        <w:t>s</w:t>
      </w:r>
      <w:r w:rsidRPr="00887EE9">
        <w:rPr>
          <w:lang w:val="fr-CH"/>
        </w:rPr>
        <w:t xml:space="preserve"> bureaux (un président </w:t>
      </w:r>
      <w:r w:rsidR="00A927A5" w:rsidRPr="00887EE9">
        <w:rPr>
          <w:lang w:val="fr-CH"/>
        </w:rPr>
        <w:t xml:space="preserve">ou une présidente </w:t>
      </w:r>
      <w:r w:rsidRPr="00887EE9">
        <w:rPr>
          <w:lang w:val="fr-CH"/>
        </w:rPr>
        <w:t>et deux</w:t>
      </w:r>
      <w:r w:rsidR="00AC63B3">
        <w:rPr>
          <w:lang w:val="fr-CH"/>
        </w:rPr>
        <w:t> </w:t>
      </w:r>
      <w:r w:rsidRPr="00887EE9">
        <w:rPr>
          <w:lang w:val="fr-CH"/>
        </w:rPr>
        <w:t>vice</w:t>
      </w:r>
      <w:r w:rsidR="0083576F">
        <w:rPr>
          <w:lang w:val="fr-CH"/>
        </w:rPr>
        <w:noBreakHyphen/>
      </w:r>
      <w:r w:rsidRPr="00887EE9">
        <w:rPr>
          <w:lang w:val="fr-CH"/>
        </w:rPr>
        <w:t>présidents</w:t>
      </w:r>
      <w:r w:rsidR="00A927A5" w:rsidRPr="00887EE9">
        <w:rPr>
          <w:lang w:val="fr-CH"/>
        </w:rPr>
        <w:t xml:space="preserve"> ou vice</w:t>
      </w:r>
      <w:r w:rsidR="0083576F">
        <w:rPr>
          <w:lang w:val="fr-CH"/>
        </w:rPr>
        <w:noBreakHyphen/>
      </w:r>
      <w:r w:rsidR="00A927A5" w:rsidRPr="00887EE9">
        <w:rPr>
          <w:lang w:val="fr-CH"/>
        </w:rPr>
        <w:t>présidentes</w:t>
      </w:r>
      <w:r w:rsidRPr="00887EE9">
        <w:rPr>
          <w:lang w:val="fr-CH"/>
        </w:rPr>
        <w:t>)</w:t>
      </w:r>
      <w:r w:rsidR="00043C3A" w:rsidRPr="00887EE9">
        <w:rPr>
          <w:lang w:val="fr-CH"/>
        </w:rPr>
        <w:t>,</w:t>
      </w:r>
      <w:r w:rsidRPr="00887EE9">
        <w:rPr>
          <w:lang w:val="fr-CH"/>
        </w:rPr>
        <w:t xml:space="preserve"> en vertu</w:t>
      </w:r>
      <w:r w:rsidR="00490D98" w:rsidRPr="00887EE9">
        <w:rPr>
          <w:lang w:val="fr-CH"/>
        </w:rPr>
        <w:t xml:space="preserve"> </w:t>
      </w:r>
      <w:r w:rsidRPr="00887EE9">
        <w:rPr>
          <w:lang w:val="fr-CH"/>
        </w:rPr>
        <w:t>d</w:t>
      </w:r>
      <w:r w:rsidR="00490D98" w:rsidRPr="00887EE9">
        <w:rPr>
          <w:lang w:val="fr-CH"/>
        </w:rPr>
        <w:t>es Règles générales de procédure de l</w:t>
      </w:r>
      <w:r w:rsidR="00B739F2">
        <w:rPr>
          <w:lang w:val="fr-CH"/>
        </w:rPr>
        <w:t>’</w:t>
      </w:r>
      <w:r w:rsidR="00490D98" w:rsidRPr="00887EE9">
        <w:rPr>
          <w:lang w:val="fr-CH"/>
        </w:rPr>
        <w:t>OMPI adoptées par les assemblées de l</w:t>
      </w:r>
      <w:r w:rsidR="00B739F2">
        <w:rPr>
          <w:lang w:val="fr-CH"/>
        </w:rPr>
        <w:t>’</w:t>
      </w:r>
      <w:r w:rsidR="00490D98" w:rsidRPr="00887EE9">
        <w:rPr>
          <w:lang w:val="fr-CH"/>
        </w:rPr>
        <w:t>OMPI</w:t>
      </w:r>
      <w:r w:rsidRPr="00887EE9">
        <w:rPr>
          <w:lang w:val="fr-CH"/>
        </w:rPr>
        <w:t xml:space="preserve"> en </w:t>
      </w:r>
      <w:r w:rsidR="00B739F2" w:rsidRPr="00887EE9">
        <w:rPr>
          <w:lang w:val="fr-CH"/>
        </w:rPr>
        <w:t>juillet</w:t>
      </w:r>
      <w:r w:rsidR="00B739F2">
        <w:rPr>
          <w:lang w:val="fr-CH"/>
        </w:rPr>
        <w:t> </w:t>
      </w:r>
      <w:r w:rsidR="00B739F2" w:rsidRPr="00887EE9">
        <w:rPr>
          <w:lang w:val="fr-CH"/>
        </w:rPr>
        <w:t>20</w:t>
      </w:r>
      <w:r w:rsidRPr="00887EE9">
        <w:rPr>
          <w:lang w:val="fr-CH"/>
        </w:rPr>
        <w:t>22</w:t>
      </w:r>
      <w:r w:rsidR="00043C3A" w:rsidRPr="00887EE9">
        <w:rPr>
          <w:lang w:val="fr-CH"/>
        </w:rPr>
        <w:t>,</w:t>
      </w:r>
      <w:r w:rsidRPr="00887EE9">
        <w:rPr>
          <w:lang w:val="fr-CH"/>
        </w:rPr>
        <w:t xml:space="preserve"> </w:t>
      </w:r>
      <w:r w:rsidR="00043C3A" w:rsidRPr="00887EE9">
        <w:rPr>
          <w:lang w:val="fr-CH"/>
        </w:rPr>
        <w:t>et e</w:t>
      </w:r>
      <w:r w:rsidR="00420B8D" w:rsidRPr="00887EE9">
        <w:rPr>
          <w:lang w:val="fr-CH"/>
        </w:rPr>
        <w:t>n</w:t>
      </w:r>
      <w:r w:rsidR="00490D98" w:rsidRPr="00887EE9">
        <w:rPr>
          <w:lang w:val="fr-CH"/>
        </w:rPr>
        <w:t xml:space="preserve"> guise de transition vers cette nouvelle pratique,</w:t>
      </w:r>
      <w:r w:rsidR="00572496" w:rsidRPr="00887EE9">
        <w:rPr>
          <w:lang w:val="fr-CH"/>
        </w:rPr>
        <w:t xml:space="preserve"> le</w:t>
      </w:r>
      <w:r w:rsidR="00043C3A" w:rsidRPr="00887EE9">
        <w:rPr>
          <w:lang w:val="fr-CH"/>
        </w:rPr>
        <w:t xml:space="preserve"> Secrétariat a proposé</w:t>
      </w:r>
      <w:r w:rsidR="00490D98" w:rsidRPr="00887EE9">
        <w:rPr>
          <w:lang w:val="fr-CH"/>
        </w:rPr>
        <w:t xml:space="preserve"> d</w:t>
      </w:r>
      <w:r w:rsidR="00B739F2">
        <w:rPr>
          <w:lang w:val="fr-CH"/>
        </w:rPr>
        <w:t>’</w:t>
      </w:r>
      <w:r w:rsidR="00490D98" w:rsidRPr="00887EE9">
        <w:rPr>
          <w:lang w:val="fr-CH"/>
        </w:rPr>
        <w:t>élire un président</w:t>
      </w:r>
      <w:r w:rsidR="001E4C4B" w:rsidRPr="00887EE9">
        <w:rPr>
          <w:lang w:val="fr-CH"/>
        </w:rPr>
        <w:t xml:space="preserve"> ou une présidente</w:t>
      </w:r>
      <w:r w:rsidR="00490D98" w:rsidRPr="00887EE9">
        <w:rPr>
          <w:lang w:val="fr-CH"/>
        </w:rPr>
        <w:t xml:space="preserve"> et des vice</w:t>
      </w:r>
      <w:r w:rsidR="0083576F">
        <w:rPr>
          <w:lang w:val="fr-CH"/>
        </w:rPr>
        <w:noBreakHyphen/>
      </w:r>
      <w:r w:rsidR="00490D98" w:rsidRPr="00887EE9">
        <w:rPr>
          <w:lang w:val="fr-CH"/>
        </w:rPr>
        <w:t>présidents</w:t>
      </w:r>
      <w:r w:rsidR="001E4C4B" w:rsidRPr="00887EE9">
        <w:rPr>
          <w:lang w:val="fr-CH"/>
        </w:rPr>
        <w:t xml:space="preserve"> ou vice</w:t>
      </w:r>
      <w:r w:rsidR="0083576F">
        <w:rPr>
          <w:lang w:val="fr-CH"/>
        </w:rPr>
        <w:noBreakHyphen/>
      </w:r>
      <w:r w:rsidR="001E4C4B" w:rsidRPr="00887EE9">
        <w:rPr>
          <w:lang w:val="fr-CH"/>
        </w:rPr>
        <w:t>présidentes</w:t>
      </w:r>
      <w:r w:rsidR="00490D98" w:rsidRPr="00887EE9">
        <w:rPr>
          <w:lang w:val="fr-CH"/>
        </w:rPr>
        <w:t xml:space="preserve"> pour l</w:t>
      </w:r>
      <w:r w:rsidR="0021666F" w:rsidRPr="00887EE9">
        <w:rPr>
          <w:lang w:val="fr-CH"/>
        </w:rPr>
        <w:t>es</w:t>
      </w:r>
      <w:r w:rsidR="00490D98" w:rsidRPr="00887EE9">
        <w:rPr>
          <w:lang w:val="fr-CH"/>
        </w:rPr>
        <w:t xml:space="preserve"> dix</w:t>
      </w:r>
      <w:r w:rsidR="00076C36" w:rsidRPr="00887EE9">
        <w:rPr>
          <w:lang w:val="fr-CH"/>
        </w:rPr>
        <w:t>ième</w:t>
      </w:r>
      <w:r w:rsidR="00B739F2">
        <w:rPr>
          <w:lang w:val="fr-CH"/>
        </w:rPr>
        <w:t> et onzième session</w:t>
      </w:r>
      <w:r w:rsidR="0021666F" w:rsidRPr="00887EE9">
        <w:rPr>
          <w:lang w:val="fr-CH"/>
        </w:rPr>
        <w:t>s</w:t>
      </w:r>
      <w:r w:rsidR="00490D98" w:rsidRPr="00887EE9">
        <w:rPr>
          <w:lang w:val="fr-CH"/>
        </w:rPr>
        <w:t>.</w:t>
      </w:r>
    </w:p>
    <w:p w14:paraId="1C593C6D" w14:textId="55DCF047" w:rsidR="00043C3A" w:rsidRPr="00887EE9" w:rsidRDefault="0021666F" w:rsidP="00410C3A">
      <w:pPr>
        <w:pStyle w:val="ONUMFS"/>
        <w:ind w:left="567"/>
        <w:rPr>
          <w:lang w:val="fr-CH"/>
        </w:rPr>
      </w:pPr>
      <w:r w:rsidRPr="00887EE9">
        <w:rPr>
          <w:lang w:val="fr-CH"/>
        </w:rPr>
        <w:t>L</w:t>
      </w:r>
      <w:r w:rsidR="00043C3A" w:rsidRPr="00887EE9">
        <w:rPr>
          <w:lang w:val="fr-CH"/>
        </w:rPr>
        <w:t>e </w:t>
      </w:r>
      <w:r w:rsidR="0057551B" w:rsidRPr="00887EE9">
        <w:rPr>
          <w:lang w:val="fr-CH"/>
        </w:rPr>
        <w:t>comité</w:t>
      </w:r>
      <w:r w:rsidR="00043C3A" w:rsidRPr="00887EE9">
        <w:rPr>
          <w:lang w:val="fr-CH"/>
        </w:rPr>
        <w:t xml:space="preserve"> est convenu d</w:t>
      </w:r>
      <w:r w:rsidR="00B739F2">
        <w:rPr>
          <w:lang w:val="fr-CH"/>
        </w:rPr>
        <w:t>’</w:t>
      </w:r>
      <w:r w:rsidR="00043C3A" w:rsidRPr="00887EE9">
        <w:rPr>
          <w:lang w:val="fr-CH"/>
        </w:rPr>
        <w:t>élire un président</w:t>
      </w:r>
      <w:r w:rsidR="001E4C4B" w:rsidRPr="00887EE9">
        <w:rPr>
          <w:lang w:val="fr-CH"/>
        </w:rPr>
        <w:t xml:space="preserve"> ou une présidente</w:t>
      </w:r>
      <w:r w:rsidR="00043C3A" w:rsidRPr="00887EE9">
        <w:rPr>
          <w:lang w:val="fr-CH"/>
        </w:rPr>
        <w:t xml:space="preserve"> et des vice</w:t>
      </w:r>
      <w:r w:rsidR="0083576F">
        <w:rPr>
          <w:lang w:val="fr-CH"/>
        </w:rPr>
        <w:noBreakHyphen/>
      </w:r>
      <w:r w:rsidR="00043C3A" w:rsidRPr="00887EE9">
        <w:rPr>
          <w:lang w:val="fr-CH"/>
        </w:rPr>
        <w:t xml:space="preserve">présidents </w:t>
      </w:r>
      <w:r w:rsidR="001E4C4B" w:rsidRPr="00887EE9">
        <w:rPr>
          <w:lang w:val="fr-CH"/>
        </w:rPr>
        <w:t>ou vice</w:t>
      </w:r>
      <w:r w:rsidR="0083576F">
        <w:rPr>
          <w:lang w:val="fr-CH"/>
        </w:rPr>
        <w:noBreakHyphen/>
      </w:r>
      <w:r w:rsidR="001E4C4B" w:rsidRPr="00887EE9">
        <w:rPr>
          <w:lang w:val="fr-CH"/>
        </w:rPr>
        <w:t xml:space="preserve">présidentes </w:t>
      </w:r>
      <w:r w:rsidR="00043C3A" w:rsidRPr="00887EE9">
        <w:rPr>
          <w:lang w:val="fr-CH"/>
        </w:rPr>
        <w:t>pour la dix</w:t>
      </w:r>
      <w:r w:rsidR="00B739F2">
        <w:rPr>
          <w:lang w:val="fr-CH"/>
        </w:rPr>
        <w:t>ième session</w:t>
      </w:r>
      <w:r w:rsidR="00043C3A" w:rsidRPr="00887EE9">
        <w:rPr>
          <w:lang w:val="fr-CH"/>
        </w:rPr>
        <w:t>, dont le mandat se prolongerait jusqu</w:t>
      </w:r>
      <w:r w:rsidR="00B739F2">
        <w:rPr>
          <w:lang w:val="fr-CH"/>
        </w:rPr>
        <w:t>’</w:t>
      </w:r>
      <w:r w:rsidR="00043C3A" w:rsidRPr="00887EE9">
        <w:rPr>
          <w:lang w:val="fr-CH"/>
        </w:rPr>
        <w:t>à la onz</w:t>
      </w:r>
      <w:r w:rsidR="00B739F2">
        <w:rPr>
          <w:lang w:val="fr-CH"/>
        </w:rPr>
        <w:t>ième session</w:t>
      </w:r>
      <w:r w:rsidR="00043C3A" w:rsidRPr="00887EE9">
        <w:rPr>
          <w:lang w:val="fr-CH"/>
        </w:rPr>
        <w:t xml:space="preserve"> et prendrait fin à la clôture de la onz</w:t>
      </w:r>
      <w:r w:rsidR="00B739F2">
        <w:rPr>
          <w:lang w:val="fr-CH"/>
        </w:rPr>
        <w:t>ième sessi</w:t>
      </w:r>
      <w:r w:rsidR="00766D45">
        <w:rPr>
          <w:lang w:val="fr-CH"/>
        </w:rPr>
        <w:t xml:space="preserve">on.  </w:t>
      </w:r>
      <w:r w:rsidR="00766D45" w:rsidRPr="00887EE9">
        <w:rPr>
          <w:lang w:val="fr-CH"/>
        </w:rPr>
        <w:t xml:space="preserve">À </w:t>
      </w:r>
      <w:r w:rsidR="00043C3A" w:rsidRPr="00887EE9">
        <w:rPr>
          <w:lang w:val="fr-CH"/>
        </w:rPr>
        <w:t>la onz</w:t>
      </w:r>
      <w:r w:rsidR="00B739F2">
        <w:rPr>
          <w:lang w:val="fr-CH"/>
        </w:rPr>
        <w:t>ième session</w:t>
      </w:r>
      <w:r w:rsidR="00043C3A" w:rsidRPr="00887EE9">
        <w:rPr>
          <w:lang w:val="fr-CH"/>
        </w:rPr>
        <w:t xml:space="preserve">, le CWS élira </w:t>
      </w:r>
      <w:r w:rsidRPr="00887EE9">
        <w:rPr>
          <w:lang w:val="fr-CH"/>
        </w:rPr>
        <w:t>de nouveaux</w:t>
      </w:r>
      <w:r w:rsidR="00043C3A" w:rsidRPr="00887EE9">
        <w:rPr>
          <w:lang w:val="fr-CH"/>
        </w:rPr>
        <w:t xml:space="preserve"> membres du bureau pour l</w:t>
      </w:r>
      <w:r w:rsidRPr="00887EE9">
        <w:rPr>
          <w:lang w:val="fr-CH"/>
        </w:rPr>
        <w:t>es</w:t>
      </w:r>
      <w:r w:rsidR="00043C3A" w:rsidRPr="00887EE9">
        <w:rPr>
          <w:lang w:val="fr-CH"/>
        </w:rPr>
        <w:t xml:space="preserve"> douzième </w:t>
      </w:r>
      <w:r w:rsidRPr="00887EE9">
        <w:rPr>
          <w:lang w:val="fr-CH"/>
        </w:rPr>
        <w:t>et treiz</w:t>
      </w:r>
      <w:r w:rsidR="00B739F2">
        <w:rPr>
          <w:lang w:val="fr-CH"/>
        </w:rPr>
        <w:t>ième session</w:t>
      </w:r>
      <w:r w:rsidRPr="00887EE9">
        <w:rPr>
          <w:lang w:val="fr-CH"/>
        </w:rPr>
        <w:t>s</w:t>
      </w:r>
      <w:r w:rsidR="00043C3A" w:rsidRPr="00887EE9">
        <w:rPr>
          <w:lang w:val="fr-CH"/>
        </w:rPr>
        <w:t>, conformément à la nouvelle pratique</w:t>
      </w:r>
      <w:r w:rsidR="00AA677C">
        <w:rPr>
          <w:lang w:val="fr-CH"/>
        </w:rPr>
        <w:t>.</w:t>
      </w:r>
    </w:p>
    <w:p w14:paraId="6A82061D" w14:textId="07A488DD" w:rsidR="00E96ACB" w:rsidRPr="00887EE9" w:rsidRDefault="00876CFC" w:rsidP="00410C3A">
      <w:pPr>
        <w:pStyle w:val="ONUMFS"/>
        <w:ind w:left="567"/>
        <w:rPr>
          <w:lang w:val="fr-CH"/>
        </w:rPr>
      </w:pPr>
      <w:r w:rsidRPr="00887EE9">
        <w:rPr>
          <w:lang w:val="fr-CH"/>
        </w:rPr>
        <w:t>À l</w:t>
      </w:r>
      <w:r w:rsidR="00B739F2">
        <w:rPr>
          <w:lang w:val="fr-CH"/>
        </w:rPr>
        <w:t>’</w:t>
      </w:r>
      <w:r w:rsidRPr="00887EE9">
        <w:rPr>
          <w:lang w:val="fr-CH"/>
        </w:rPr>
        <w:t>unanimité,</w:t>
      </w:r>
      <w:r w:rsidR="00572496" w:rsidRPr="00887EE9">
        <w:rPr>
          <w:lang w:val="fr-CH"/>
        </w:rPr>
        <w:t xml:space="preserve"> le </w:t>
      </w:r>
      <w:r w:rsidR="0057551B" w:rsidRPr="00887EE9">
        <w:rPr>
          <w:lang w:val="fr-CH"/>
        </w:rPr>
        <w:t>comité</w:t>
      </w:r>
      <w:r w:rsidRPr="00887EE9">
        <w:rPr>
          <w:lang w:val="fr-CH"/>
        </w:rPr>
        <w:t xml:space="preserve"> a élu Mme</w:t>
      </w:r>
      <w:r w:rsidR="00CB709C" w:rsidRPr="00887EE9">
        <w:rPr>
          <w:lang w:val="fr-CH"/>
        </w:rPr>
        <w:t> </w:t>
      </w:r>
      <w:proofErr w:type="spellStart"/>
      <w:r w:rsidRPr="00887EE9">
        <w:rPr>
          <w:lang w:val="fr-CH"/>
        </w:rPr>
        <w:t>Åsa</w:t>
      </w:r>
      <w:proofErr w:type="spellEnd"/>
      <w:r w:rsidR="000F4279" w:rsidRPr="00887EE9">
        <w:rPr>
          <w:lang w:val="fr-CH"/>
        </w:rPr>
        <w:t> </w:t>
      </w:r>
      <w:proofErr w:type="spellStart"/>
      <w:r w:rsidRPr="00887EE9">
        <w:rPr>
          <w:lang w:val="fr-CH"/>
        </w:rPr>
        <w:t>Viken</w:t>
      </w:r>
      <w:proofErr w:type="spellEnd"/>
      <w:r w:rsidRPr="00887EE9">
        <w:rPr>
          <w:lang w:val="fr-CH"/>
        </w:rPr>
        <w:t xml:space="preserve"> (Suède) présidente et Mme</w:t>
      </w:r>
      <w:r w:rsidR="00CB709C" w:rsidRPr="00887EE9">
        <w:rPr>
          <w:lang w:val="fr-CH"/>
        </w:rPr>
        <w:t> </w:t>
      </w:r>
      <w:proofErr w:type="spellStart"/>
      <w:r w:rsidRPr="00887EE9">
        <w:rPr>
          <w:lang w:val="fr-CH"/>
        </w:rPr>
        <w:t>Nourah</w:t>
      </w:r>
      <w:proofErr w:type="spellEnd"/>
      <w:r w:rsidRPr="00887EE9">
        <w:rPr>
          <w:lang w:val="fr-CH"/>
        </w:rPr>
        <w:t xml:space="preserve"> </w:t>
      </w:r>
      <w:proofErr w:type="spellStart"/>
      <w:r w:rsidRPr="00887EE9">
        <w:rPr>
          <w:lang w:val="fr-CH"/>
        </w:rPr>
        <w:t>Alamari</w:t>
      </w:r>
      <w:proofErr w:type="spellEnd"/>
      <w:r w:rsidRPr="00887EE9">
        <w:rPr>
          <w:lang w:val="fr-CH"/>
        </w:rPr>
        <w:t xml:space="preserve"> (</w:t>
      </w:r>
      <w:r w:rsidR="00B739F2">
        <w:rPr>
          <w:lang w:val="fr-CH"/>
        </w:rPr>
        <w:t>Arabie saoudite</w:t>
      </w:r>
      <w:r w:rsidRPr="00887EE9">
        <w:rPr>
          <w:lang w:val="fr-CH"/>
        </w:rPr>
        <w:t>) vice</w:t>
      </w:r>
      <w:r w:rsidR="0083576F">
        <w:rPr>
          <w:lang w:val="fr-CH"/>
        </w:rPr>
        <w:noBreakHyphen/>
      </w:r>
      <w:r w:rsidRPr="00887EE9">
        <w:rPr>
          <w:lang w:val="fr-CH"/>
        </w:rPr>
        <w:t>présidente des dixième</w:t>
      </w:r>
      <w:r w:rsidR="00B739F2">
        <w:rPr>
          <w:lang w:val="fr-CH"/>
        </w:rPr>
        <w:t> et onzième session</w:t>
      </w:r>
      <w:r w:rsidRPr="00887EE9">
        <w:rPr>
          <w:lang w:val="fr-CH"/>
        </w:rPr>
        <w:t>s.</w:t>
      </w:r>
    </w:p>
    <w:p w14:paraId="546A5810" w14:textId="37382D5A" w:rsidR="0021666F" w:rsidRPr="00887EE9" w:rsidRDefault="0021666F" w:rsidP="00E61CCE">
      <w:pPr>
        <w:pStyle w:val="ONUMFS"/>
        <w:rPr>
          <w:lang w:val="fr-CH"/>
        </w:rPr>
      </w:pPr>
      <w:r w:rsidRPr="00887EE9">
        <w:rPr>
          <w:lang w:val="fr-CH"/>
        </w:rPr>
        <w:t>M.</w:t>
      </w:r>
      <w:r w:rsidR="001E4C4B" w:rsidRPr="00887EE9">
        <w:rPr>
          <w:lang w:val="fr-CH"/>
        </w:rPr>
        <w:t> </w:t>
      </w:r>
      <w:r w:rsidRPr="00887EE9">
        <w:rPr>
          <w:lang w:val="fr-CH"/>
        </w:rPr>
        <w:t>Young</w:t>
      </w:r>
      <w:r w:rsidR="0083576F">
        <w:rPr>
          <w:lang w:val="fr-CH"/>
        </w:rPr>
        <w:noBreakHyphen/>
      </w:r>
      <w:r w:rsidRPr="00887EE9">
        <w:rPr>
          <w:lang w:val="fr-CH"/>
        </w:rPr>
        <w:t>Woo</w:t>
      </w:r>
      <w:r w:rsidR="001E4C4B" w:rsidRPr="00887EE9">
        <w:rPr>
          <w:lang w:val="fr-CH"/>
        </w:rPr>
        <w:t> </w:t>
      </w:r>
      <w:r w:rsidRPr="00887EE9">
        <w:rPr>
          <w:lang w:val="fr-CH"/>
        </w:rPr>
        <w:t xml:space="preserve">YUN (OMPI) a assuré le secrétariat du </w:t>
      </w:r>
      <w:r w:rsidR="0057551B" w:rsidRPr="00887EE9">
        <w:rPr>
          <w:lang w:val="fr-CH"/>
        </w:rPr>
        <w:t>comité</w:t>
      </w:r>
      <w:r w:rsidRPr="00887EE9">
        <w:rPr>
          <w:lang w:val="fr-CH"/>
        </w:rPr>
        <w:t>.</w:t>
      </w:r>
    </w:p>
    <w:p w14:paraId="193173B5" w14:textId="6B81463F" w:rsidR="00A82446" w:rsidRPr="00887EE9" w:rsidRDefault="00A82446" w:rsidP="00435EE4">
      <w:pPr>
        <w:pStyle w:val="Heading2"/>
        <w:rPr>
          <w:lang w:val="fr-CH"/>
        </w:rPr>
      </w:pPr>
      <w:r w:rsidRPr="00887EE9">
        <w:rPr>
          <w:lang w:val="fr-CH"/>
        </w:rPr>
        <w:t>Examen des points de l</w:t>
      </w:r>
      <w:r w:rsidR="00B739F2">
        <w:rPr>
          <w:lang w:val="fr-CH"/>
        </w:rPr>
        <w:t>’</w:t>
      </w:r>
      <w:r w:rsidRPr="00887EE9">
        <w:rPr>
          <w:lang w:val="fr-CH"/>
        </w:rPr>
        <w:t>ordre du jour</w:t>
      </w:r>
    </w:p>
    <w:p w14:paraId="1930B32F" w14:textId="7BD256DF" w:rsidR="00737023" w:rsidRPr="00887EE9" w:rsidRDefault="00572496" w:rsidP="00737023">
      <w:pPr>
        <w:pStyle w:val="Heading3"/>
        <w:keepNext w:val="0"/>
        <w:spacing w:before="0"/>
        <w:rPr>
          <w:lang w:val="fr-CH"/>
        </w:rPr>
      </w:pPr>
      <w:r w:rsidRPr="00887EE9">
        <w:rPr>
          <w:lang w:val="fr-CH"/>
        </w:rPr>
        <w:t>Point 3</w:t>
      </w:r>
      <w:r w:rsidR="00737023" w:rsidRPr="00887EE9">
        <w:rPr>
          <w:lang w:val="fr-CH"/>
        </w:rPr>
        <w:t xml:space="preserve"> de l</w:t>
      </w:r>
      <w:r w:rsidR="00B739F2">
        <w:rPr>
          <w:lang w:val="fr-CH"/>
        </w:rPr>
        <w:t>’</w:t>
      </w:r>
      <w:r w:rsidR="00737023" w:rsidRPr="00887EE9">
        <w:rPr>
          <w:lang w:val="fr-CH"/>
        </w:rPr>
        <w:t>ordre du jour</w:t>
      </w:r>
      <w:r w:rsidR="00B739F2">
        <w:rPr>
          <w:lang w:val="fr-CH"/>
        </w:rPr>
        <w:t> :</w:t>
      </w:r>
      <w:r w:rsidR="00737023" w:rsidRPr="00887EE9">
        <w:rPr>
          <w:lang w:val="fr-CH"/>
        </w:rPr>
        <w:t xml:space="preserve"> Adoption de l</w:t>
      </w:r>
      <w:r w:rsidR="00B739F2">
        <w:rPr>
          <w:lang w:val="fr-CH"/>
        </w:rPr>
        <w:t>’</w:t>
      </w:r>
      <w:r w:rsidR="00737023" w:rsidRPr="00887EE9">
        <w:rPr>
          <w:lang w:val="fr-CH"/>
        </w:rPr>
        <w:t>ordre du jour</w:t>
      </w:r>
    </w:p>
    <w:p w14:paraId="42D60FBF" w14:textId="47C3D8F3" w:rsidR="0021666F" w:rsidRPr="00887EE9" w:rsidRDefault="0021666F" w:rsidP="00E61CCE">
      <w:pPr>
        <w:pStyle w:val="ONUMFS"/>
        <w:rPr>
          <w:lang w:val="fr-CH"/>
        </w:rPr>
      </w:pPr>
      <w:r w:rsidRPr="00887EE9">
        <w:rPr>
          <w:lang w:val="fr-CH"/>
        </w:rPr>
        <w:t>Les délibérations ont eu lieu sur la base du document CWS/10/1</w:t>
      </w:r>
      <w:r w:rsidR="00AC63B3">
        <w:rPr>
          <w:lang w:val="fr-CH"/>
        </w:rPr>
        <w:t> </w:t>
      </w:r>
      <w:r w:rsidRPr="00887EE9">
        <w:rPr>
          <w:lang w:val="fr-CH"/>
        </w:rPr>
        <w:t>Prov.3</w:t>
      </w:r>
      <w:r w:rsidR="00766D45">
        <w:rPr>
          <w:lang w:val="fr-CH"/>
        </w:rPr>
        <w:t>.</w:t>
      </w:r>
    </w:p>
    <w:p w14:paraId="7C56D009" w14:textId="0356BF76" w:rsidR="00737023" w:rsidRPr="00887EE9" w:rsidRDefault="00490D98" w:rsidP="00410C3A">
      <w:pPr>
        <w:pStyle w:val="ONUMFS"/>
        <w:ind w:left="567"/>
        <w:rPr>
          <w:lang w:val="fr-CH"/>
        </w:rPr>
      </w:pPr>
      <w:r w:rsidRPr="00887EE9">
        <w:rPr>
          <w:lang w:val="fr-CH"/>
        </w:rPr>
        <w:t>À l</w:t>
      </w:r>
      <w:r w:rsidR="00B739F2">
        <w:rPr>
          <w:lang w:val="fr-CH"/>
        </w:rPr>
        <w:t>’</w:t>
      </w:r>
      <w:r w:rsidRPr="00887EE9">
        <w:rPr>
          <w:lang w:val="fr-CH"/>
        </w:rPr>
        <w:t>unanimité,</w:t>
      </w:r>
      <w:r w:rsidR="00572496" w:rsidRPr="00887EE9">
        <w:rPr>
          <w:lang w:val="fr-CH"/>
        </w:rPr>
        <w:t xml:space="preserve"> le </w:t>
      </w:r>
      <w:r w:rsidR="0057551B" w:rsidRPr="00887EE9">
        <w:rPr>
          <w:lang w:val="fr-CH"/>
        </w:rPr>
        <w:t>comité</w:t>
      </w:r>
      <w:r w:rsidRPr="00887EE9">
        <w:rPr>
          <w:lang w:val="fr-CH"/>
        </w:rPr>
        <w:t xml:space="preserve"> a adopté l</w:t>
      </w:r>
      <w:r w:rsidR="00B739F2">
        <w:rPr>
          <w:lang w:val="fr-CH"/>
        </w:rPr>
        <w:t>’</w:t>
      </w:r>
      <w:r w:rsidRPr="00887EE9">
        <w:rPr>
          <w:lang w:val="fr-CH"/>
        </w:rPr>
        <w:t xml:space="preserve">ordre du jour </w:t>
      </w:r>
      <w:r w:rsidR="0021666F" w:rsidRPr="00887EE9">
        <w:rPr>
          <w:lang w:val="fr-CH"/>
        </w:rPr>
        <w:t>tel qu</w:t>
      </w:r>
      <w:r w:rsidR="00B739F2">
        <w:rPr>
          <w:lang w:val="fr-CH"/>
        </w:rPr>
        <w:t>’</w:t>
      </w:r>
      <w:r w:rsidR="0021666F" w:rsidRPr="00887EE9">
        <w:rPr>
          <w:lang w:val="fr-CH"/>
        </w:rPr>
        <w:t>il figure à l</w:t>
      </w:r>
      <w:r w:rsidR="00B739F2">
        <w:rPr>
          <w:lang w:val="fr-CH"/>
        </w:rPr>
        <w:t>’</w:t>
      </w:r>
      <w:r w:rsidR="0021666F" w:rsidRPr="00887EE9">
        <w:rPr>
          <w:lang w:val="fr-CH"/>
        </w:rPr>
        <w:t>annexe II du présent rapport.</w:t>
      </w:r>
    </w:p>
    <w:p w14:paraId="5E598777" w14:textId="5BA2120D" w:rsidR="0021666F" w:rsidRPr="00887EE9" w:rsidRDefault="001E4C4B" w:rsidP="0021666F">
      <w:pPr>
        <w:pStyle w:val="ONUMFS"/>
        <w:rPr>
          <w:lang w:val="fr-CH"/>
        </w:rPr>
      </w:pPr>
      <w:r w:rsidRPr="00887EE9">
        <w:rPr>
          <w:lang w:val="fr-CH"/>
        </w:rPr>
        <w:t>La président</w:t>
      </w:r>
      <w:r w:rsidR="0021666F" w:rsidRPr="00887EE9">
        <w:rPr>
          <w:lang w:val="fr-CH"/>
        </w:rPr>
        <w:t xml:space="preserve">e </w:t>
      </w:r>
      <w:r w:rsidRPr="00887EE9">
        <w:rPr>
          <w:lang w:val="fr-CH"/>
        </w:rPr>
        <w:t xml:space="preserve">a </w:t>
      </w:r>
      <w:r w:rsidR="0021666F" w:rsidRPr="00887EE9">
        <w:rPr>
          <w:lang w:val="fr-CH"/>
        </w:rPr>
        <w:t>invit</w:t>
      </w:r>
      <w:r w:rsidRPr="00887EE9">
        <w:rPr>
          <w:lang w:val="fr-CH"/>
        </w:rPr>
        <w:t>é les</w:t>
      </w:r>
      <w:r w:rsidR="0021666F" w:rsidRPr="00887EE9">
        <w:rPr>
          <w:lang w:val="fr-CH"/>
        </w:rPr>
        <w:t xml:space="preserve"> d</w:t>
      </w:r>
      <w:r w:rsidRPr="00887EE9">
        <w:rPr>
          <w:lang w:val="fr-CH"/>
        </w:rPr>
        <w:t>é</w:t>
      </w:r>
      <w:r w:rsidR="0021666F" w:rsidRPr="00887EE9">
        <w:rPr>
          <w:lang w:val="fr-CH"/>
        </w:rPr>
        <w:t>l</w:t>
      </w:r>
      <w:r w:rsidRPr="00887EE9">
        <w:rPr>
          <w:lang w:val="fr-CH"/>
        </w:rPr>
        <w:t>é</w:t>
      </w:r>
      <w:r w:rsidR="0021666F" w:rsidRPr="00887EE9">
        <w:rPr>
          <w:lang w:val="fr-CH"/>
        </w:rPr>
        <w:t xml:space="preserve">gations </w:t>
      </w:r>
      <w:r w:rsidRPr="00887EE9">
        <w:rPr>
          <w:lang w:val="fr-CH"/>
        </w:rPr>
        <w:t>à prononcer des déclarations général</w:t>
      </w:r>
      <w:r w:rsidR="00766D45" w:rsidRPr="00887EE9">
        <w:rPr>
          <w:lang w:val="fr-CH"/>
        </w:rPr>
        <w:t>es</w:t>
      </w:r>
      <w:r w:rsidR="00766D45">
        <w:rPr>
          <w:lang w:val="fr-CH"/>
        </w:rPr>
        <w:t xml:space="preserve">.  </w:t>
      </w:r>
      <w:r w:rsidR="00766D45" w:rsidRPr="00887EE9">
        <w:rPr>
          <w:lang w:val="fr-CH"/>
        </w:rPr>
        <w:t>La</w:t>
      </w:r>
      <w:r w:rsidRPr="00887EE9">
        <w:rPr>
          <w:lang w:val="fr-CH"/>
        </w:rPr>
        <w:t xml:space="preserve"> délégation de l</w:t>
      </w:r>
      <w:r w:rsidR="00B739F2">
        <w:rPr>
          <w:lang w:val="fr-CH"/>
        </w:rPr>
        <w:t>’Arabie saoudite</w:t>
      </w:r>
      <w:r w:rsidRPr="00887EE9">
        <w:rPr>
          <w:lang w:val="fr-CH"/>
        </w:rPr>
        <w:t xml:space="preserve"> a remercié le</w:t>
      </w:r>
      <w:r w:rsidR="0021666F" w:rsidRPr="00887EE9">
        <w:rPr>
          <w:lang w:val="fr-CH"/>
        </w:rPr>
        <w:t xml:space="preserve"> Secr</w:t>
      </w:r>
      <w:r w:rsidRPr="00887EE9">
        <w:rPr>
          <w:lang w:val="fr-CH"/>
        </w:rPr>
        <w:t>é</w:t>
      </w:r>
      <w:r w:rsidR="0021666F" w:rsidRPr="00887EE9">
        <w:rPr>
          <w:lang w:val="fr-CH"/>
        </w:rPr>
        <w:t>tariat</w:t>
      </w:r>
      <w:r w:rsidRPr="00887EE9">
        <w:rPr>
          <w:lang w:val="fr-CH"/>
        </w:rPr>
        <w:t xml:space="preserve"> d</w:t>
      </w:r>
      <w:r w:rsidR="00B739F2">
        <w:rPr>
          <w:lang w:val="fr-CH"/>
        </w:rPr>
        <w:t>’</w:t>
      </w:r>
      <w:r w:rsidRPr="00887EE9">
        <w:rPr>
          <w:lang w:val="fr-CH"/>
        </w:rPr>
        <w:t>avoir organisé la réunion et</w:t>
      </w:r>
      <w:r w:rsidR="0021666F" w:rsidRPr="00887EE9">
        <w:rPr>
          <w:lang w:val="fr-CH"/>
        </w:rPr>
        <w:t xml:space="preserve"> </w:t>
      </w:r>
      <w:r w:rsidRPr="00887EE9">
        <w:rPr>
          <w:lang w:val="fr-CH"/>
        </w:rPr>
        <w:t>a souhaité une</w:t>
      </w:r>
      <w:r w:rsidR="0021666F" w:rsidRPr="00887EE9">
        <w:rPr>
          <w:lang w:val="fr-CH"/>
        </w:rPr>
        <w:t xml:space="preserve"> session</w:t>
      </w:r>
      <w:r w:rsidRPr="00887EE9">
        <w:rPr>
          <w:lang w:val="fr-CH"/>
        </w:rPr>
        <w:t xml:space="preserve"> fructueuse</w:t>
      </w:r>
      <w:r w:rsidR="0021666F" w:rsidRPr="00887EE9">
        <w:rPr>
          <w:lang w:val="fr-CH"/>
        </w:rPr>
        <w:t>.</w:t>
      </w:r>
    </w:p>
    <w:p w14:paraId="2BAEBEB7" w14:textId="7D19F690" w:rsidR="0021666F" w:rsidRPr="00887EE9" w:rsidRDefault="00BE4F75" w:rsidP="0083576F">
      <w:pPr>
        <w:pStyle w:val="Heading2"/>
        <w:rPr>
          <w:lang w:val="fr-CH"/>
        </w:rPr>
      </w:pPr>
      <w:r w:rsidRPr="00887EE9">
        <w:rPr>
          <w:lang w:val="fr-CH"/>
        </w:rPr>
        <w:t>EXPOSÉS</w:t>
      </w:r>
    </w:p>
    <w:p w14:paraId="69D74E31" w14:textId="625BF3A6" w:rsidR="0021666F" w:rsidRPr="00887EE9" w:rsidRDefault="00BE4F75" w:rsidP="0021666F">
      <w:pPr>
        <w:pStyle w:val="ONUMFS"/>
        <w:rPr>
          <w:lang w:val="fr-CH"/>
        </w:rPr>
      </w:pPr>
      <w:r w:rsidRPr="00887EE9">
        <w:rPr>
          <w:lang w:val="fr-CH"/>
        </w:rPr>
        <w:t xml:space="preserve">Les exposés présentés, les déclarations écrites communiquées et les documents de travail établis pour la session sont </w:t>
      </w:r>
      <w:r w:rsidR="0057551B" w:rsidRPr="00887EE9">
        <w:rPr>
          <w:lang w:val="fr-CH"/>
        </w:rPr>
        <w:t xml:space="preserve">à </w:t>
      </w:r>
      <w:r w:rsidRPr="00887EE9">
        <w:rPr>
          <w:lang w:val="fr-CH"/>
        </w:rPr>
        <w:t>dispo</w:t>
      </w:r>
      <w:r w:rsidR="0057551B" w:rsidRPr="00887EE9">
        <w:rPr>
          <w:lang w:val="fr-CH"/>
        </w:rPr>
        <w:t>sition</w:t>
      </w:r>
      <w:r w:rsidRPr="00887EE9">
        <w:rPr>
          <w:lang w:val="fr-CH"/>
        </w:rPr>
        <w:t xml:space="preserve"> sur le site Web de l</w:t>
      </w:r>
      <w:r w:rsidR="00B739F2">
        <w:rPr>
          <w:lang w:val="fr-CH"/>
        </w:rPr>
        <w:t>’</w:t>
      </w:r>
      <w:r w:rsidRPr="00887EE9">
        <w:rPr>
          <w:lang w:val="fr-CH"/>
        </w:rPr>
        <w:t>OMPI à l</w:t>
      </w:r>
      <w:r w:rsidR="00B739F2">
        <w:rPr>
          <w:lang w:val="fr-CH"/>
        </w:rPr>
        <w:t>’</w:t>
      </w:r>
      <w:r w:rsidRPr="00887EE9">
        <w:rPr>
          <w:lang w:val="fr-CH"/>
        </w:rPr>
        <w:t>adresse suivante</w:t>
      </w:r>
      <w:r w:rsidR="00B739F2">
        <w:rPr>
          <w:lang w:val="fr-CH"/>
        </w:rPr>
        <w:t> :</w:t>
      </w:r>
    </w:p>
    <w:p w14:paraId="03DF943B" w14:textId="7E359C3A" w:rsidR="0021666F" w:rsidRPr="00887EE9" w:rsidRDefault="00641F75" w:rsidP="0021666F">
      <w:pPr>
        <w:pStyle w:val="ONUMFS"/>
        <w:numPr>
          <w:ilvl w:val="0"/>
          <w:numId w:val="0"/>
        </w:numPr>
        <w:rPr>
          <w:lang w:val="fr-CH"/>
        </w:rPr>
      </w:pPr>
      <w:hyperlink r:id="rId9" w:history="1">
        <w:r w:rsidR="00BE4F75" w:rsidRPr="00887EE9">
          <w:rPr>
            <w:rStyle w:val="Hyperlink"/>
            <w:lang w:val="fr-CH"/>
          </w:rPr>
          <w:t>https://www.wipo.int/meetings/fr/details.jsp?meeting_id=69689</w:t>
        </w:r>
      </w:hyperlink>
      <w:r w:rsidR="0021666F" w:rsidRPr="00887EE9">
        <w:rPr>
          <w:lang w:val="fr-CH"/>
        </w:rPr>
        <w:t>.</w:t>
      </w:r>
    </w:p>
    <w:p w14:paraId="33465A86" w14:textId="707C5547" w:rsidR="0021666F" w:rsidRPr="00887EE9" w:rsidRDefault="00BE4F75" w:rsidP="0083576F">
      <w:pPr>
        <w:pStyle w:val="Heading2"/>
        <w:rPr>
          <w:lang w:val="fr-CH"/>
        </w:rPr>
      </w:pPr>
      <w:r w:rsidRPr="00887EE9">
        <w:rPr>
          <w:lang w:val="fr-CH"/>
        </w:rPr>
        <w:lastRenderedPageBreak/>
        <w:t>DÉLIBÉRATIONS, CONCLUSIONS ET DÉCISIONS</w:t>
      </w:r>
    </w:p>
    <w:p w14:paraId="6DBF48D2" w14:textId="1BDBAE1E" w:rsidR="0021666F" w:rsidRPr="00887EE9" w:rsidRDefault="00BE4F75" w:rsidP="003A392D">
      <w:pPr>
        <w:pStyle w:val="ONUMFS"/>
        <w:keepLines/>
        <w:rPr>
          <w:lang w:val="fr-CH"/>
        </w:rPr>
      </w:pPr>
      <w:r w:rsidRPr="00887EE9">
        <w:rPr>
          <w:lang w:val="fr-CH"/>
        </w:rPr>
        <w:t>Conformément aux décisions prises par les organes directeurs de l</w:t>
      </w:r>
      <w:r w:rsidR="00B739F2">
        <w:rPr>
          <w:lang w:val="fr-CH"/>
        </w:rPr>
        <w:t>’</w:t>
      </w:r>
      <w:r w:rsidRPr="00887EE9">
        <w:rPr>
          <w:lang w:val="fr-CH"/>
        </w:rPr>
        <w:t xml:space="preserve">OMPI lors de leur dixième série de réunions, tenue du 24 septembre au 2 octobre 1979 (voir les paragraphes 51 et 52 du document AB/X/32), le rapport de la présente session rend compte uniquement des conclusions (décisions, recommandations, opinions, etc.) du </w:t>
      </w:r>
      <w:r w:rsidR="0057551B" w:rsidRPr="00887EE9">
        <w:rPr>
          <w:lang w:val="fr-CH"/>
        </w:rPr>
        <w:t>comité</w:t>
      </w:r>
      <w:r w:rsidRPr="00887EE9">
        <w:rPr>
          <w:lang w:val="fr-CH"/>
        </w:rPr>
        <w:t xml:space="preserve"> sans rendre compte en particulier des déclarations de tel ou tel participant, excepté lorsqu</w:t>
      </w:r>
      <w:r w:rsidR="00B739F2">
        <w:rPr>
          <w:lang w:val="fr-CH"/>
        </w:rPr>
        <w:t>’</w:t>
      </w:r>
      <w:r w:rsidRPr="00887EE9">
        <w:rPr>
          <w:lang w:val="fr-CH"/>
        </w:rPr>
        <w:t>une réserve relative à une conclusion particulière du </w:t>
      </w:r>
      <w:r w:rsidR="0057551B" w:rsidRPr="00887EE9">
        <w:rPr>
          <w:lang w:val="fr-CH"/>
        </w:rPr>
        <w:t>comité</w:t>
      </w:r>
      <w:r w:rsidRPr="00887EE9">
        <w:rPr>
          <w:lang w:val="fr-CH"/>
        </w:rPr>
        <w:t xml:space="preserve"> a été émise ou réitérée après l</w:t>
      </w:r>
      <w:r w:rsidR="00B739F2">
        <w:rPr>
          <w:lang w:val="fr-CH"/>
        </w:rPr>
        <w:t>’</w:t>
      </w:r>
      <w:r w:rsidRPr="00887EE9">
        <w:rPr>
          <w:lang w:val="fr-CH"/>
        </w:rPr>
        <w:t>adoption de cette conclusion</w:t>
      </w:r>
      <w:r w:rsidR="0021666F" w:rsidRPr="00887EE9">
        <w:rPr>
          <w:lang w:val="fr-CH"/>
        </w:rPr>
        <w:t>.</w:t>
      </w:r>
    </w:p>
    <w:p w14:paraId="2977F1CA" w14:textId="3BFDC645" w:rsidR="00487E6C" w:rsidRPr="00887EE9" w:rsidRDefault="00572496" w:rsidP="00487E6C">
      <w:pPr>
        <w:pStyle w:val="Heading3"/>
        <w:rPr>
          <w:lang w:val="fr-CH"/>
        </w:rPr>
      </w:pPr>
      <w:r w:rsidRPr="00887EE9">
        <w:rPr>
          <w:lang w:val="fr-CH"/>
        </w:rPr>
        <w:t>Point 4</w:t>
      </w:r>
      <w:r w:rsidR="00487E6C" w:rsidRPr="00887EE9">
        <w:rPr>
          <w:lang w:val="fr-CH"/>
        </w:rPr>
        <w:t xml:space="preserve"> de l</w:t>
      </w:r>
      <w:r w:rsidR="00B739F2">
        <w:rPr>
          <w:lang w:val="fr-CH"/>
        </w:rPr>
        <w:t>’</w:t>
      </w:r>
      <w:r w:rsidR="00487E6C" w:rsidRPr="00887EE9">
        <w:rPr>
          <w:lang w:val="fr-CH"/>
        </w:rPr>
        <w:t>ordre du jour</w:t>
      </w:r>
      <w:r w:rsidR="00B739F2">
        <w:rPr>
          <w:lang w:val="fr-CH"/>
        </w:rPr>
        <w:t> :</w:t>
      </w:r>
      <w:r w:rsidR="00487E6C" w:rsidRPr="00887EE9">
        <w:rPr>
          <w:lang w:val="fr-CH"/>
        </w:rPr>
        <w:t xml:space="preserve"> Questions d</w:t>
      </w:r>
      <w:r w:rsidR="00B739F2">
        <w:rPr>
          <w:lang w:val="fr-CH"/>
        </w:rPr>
        <w:t>’</w:t>
      </w:r>
      <w:r w:rsidR="00487E6C" w:rsidRPr="00887EE9">
        <w:rPr>
          <w:lang w:val="fr-CH"/>
        </w:rPr>
        <w:t>organisation et règlement intérieur particulier</w:t>
      </w:r>
    </w:p>
    <w:p w14:paraId="7983AA6C" w14:textId="4E42EC11" w:rsidR="00487E6C" w:rsidRPr="00887EE9" w:rsidRDefault="00487E6C"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w:t>
      </w:r>
      <w:r w:rsidR="00BE4F75" w:rsidRPr="00887EE9">
        <w:rPr>
          <w:lang w:val="fr-CH"/>
        </w:rPr>
        <w:t>2</w:t>
      </w:r>
      <w:r w:rsidRPr="00887EE9">
        <w:rPr>
          <w:lang w:val="fr-CH"/>
        </w:rPr>
        <w:t>.</w:t>
      </w:r>
    </w:p>
    <w:p w14:paraId="0C809F0C" w14:textId="3101E523" w:rsidR="00BE4F75" w:rsidRPr="00887EE9" w:rsidRDefault="00487E6C" w:rsidP="00BE4F75">
      <w:pPr>
        <w:pStyle w:val="ONUMFS"/>
        <w:rPr>
          <w:lang w:val="fr-CH"/>
        </w:rPr>
      </w:pPr>
      <w:r w:rsidRPr="00887EE9">
        <w:rPr>
          <w:lang w:val="fr-CH"/>
        </w:rPr>
        <w:t xml:space="preserve">Le </w:t>
      </w:r>
      <w:r w:rsidR="0057551B" w:rsidRPr="00887EE9">
        <w:rPr>
          <w:lang w:val="fr-CH"/>
        </w:rPr>
        <w:t>comité</w:t>
      </w:r>
      <w:r w:rsidRPr="00887EE9">
        <w:rPr>
          <w:lang w:val="fr-CH"/>
        </w:rPr>
        <w:t xml:space="preserve"> a pris note du contenu du document</w:t>
      </w:r>
      <w:r w:rsidR="00BE4F75" w:rsidRPr="00887EE9">
        <w:rPr>
          <w:lang w:val="fr-CH"/>
        </w:rPr>
        <w:t xml:space="preserve">, en particulier des </w:t>
      </w:r>
      <w:r w:rsidR="00BE4F75" w:rsidRPr="00887EE9">
        <w:rPr>
          <w:szCs w:val="22"/>
          <w:lang w:val="fr-CH"/>
        </w:rPr>
        <w:t>recommandations</w:t>
      </w:r>
      <w:r w:rsidR="00BE4F75" w:rsidRPr="00887EE9">
        <w:rPr>
          <w:lang w:val="fr-CH"/>
        </w:rPr>
        <w:t xml:space="preserve"> du </w:t>
      </w:r>
      <w:hyperlink r:id="rId10" w:history="1">
        <w:r w:rsidR="00606056" w:rsidRPr="00887EE9">
          <w:rPr>
            <w:rStyle w:val="Hyperlink"/>
            <w:szCs w:val="22"/>
            <w:lang w:val="fr-CH"/>
          </w:rPr>
          <w:t>rapport sur l</w:t>
        </w:r>
        <w:r w:rsidR="00B739F2">
          <w:rPr>
            <w:rStyle w:val="Hyperlink"/>
            <w:szCs w:val="22"/>
            <w:lang w:val="fr-CH"/>
          </w:rPr>
          <w:t>’</w:t>
        </w:r>
        <w:r w:rsidR="00606056" w:rsidRPr="00887EE9">
          <w:rPr>
            <w:rStyle w:val="Hyperlink"/>
            <w:szCs w:val="22"/>
            <w:lang w:val="fr-CH"/>
          </w:rPr>
          <w:t>évaluation des comités permanents de l</w:t>
        </w:r>
        <w:r w:rsidR="00B739F2">
          <w:rPr>
            <w:rStyle w:val="Hyperlink"/>
            <w:szCs w:val="22"/>
            <w:lang w:val="fr-CH"/>
          </w:rPr>
          <w:t>’</w:t>
        </w:r>
        <w:r w:rsidR="00606056" w:rsidRPr="00887EE9">
          <w:rPr>
            <w:rStyle w:val="Hyperlink"/>
            <w:szCs w:val="22"/>
            <w:lang w:val="fr-CH"/>
          </w:rPr>
          <w:t>OMPI</w:t>
        </w:r>
      </w:hyperlink>
      <w:r w:rsidR="00BE4F75" w:rsidRPr="00887EE9">
        <w:rPr>
          <w:lang w:val="fr-CH"/>
        </w:rPr>
        <w:t xml:space="preserve"> </w:t>
      </w:r>
      <w:r w:rsidR="00606056" w:rsidRPr="00887EE9">
        <w:rPr>
          <w:lang w:val="fr-CH"/>
        </w:rPr>
        <w:t>établi par la Division de la supervision interne de l</w:t>
      </w:r>
      <w:r w:rsidR="00B739F2">
        <w:rPr>
          <w:lang w:val="fr-CH"/>
        </w:rPr>
        <w:t>’</w:t>
      </w:r>
      <w:r w:rsidR="00606056" w:rsidRPr="00887EE9">
        <w:rPr>
          <w:lang w:val="fr-CH"/>
        </w:rPr>
        <w:t>O</w:t>
      </w:r>
      <w:r w:rsidR="00766D45" w:rsidRPr="00887EE9">
        <w:rPr>
          <w:lang w:val="fr-CH"/>
        </w:rPr>
        <w:t>MPI</w:t>
      </w:r>
      <w:r w:rsidR="00766D45">
        <w:rPr>
          <w:lang w:val="fr-CH"/>
        </w:rPr>
        <w:t xml:space="preserve">.  </w:t>
      </w:r>
      <w:r w:rsidR="00766D45" w:rsidRPr="00887EE9">
        <w:rPr>
          <w:lang w:val="fr-CH"/>
        </w:rPr>
        <w:t>Le</w:t>
      </w:r>
      <w:r w:rsidR="00606056" w:rsidRPr="00887EE9">
        <w:rPr>
          <w:lang w:val="fr-CH"/>
        </w:rPr>
        <w:t xml:space="preserve"> rapport</w:t>
      </w:r>
      <w:r w:rsidR="00BE4F75" w:rsidRPr="00887EE9">
        <w:rPr>
          <w:lang w:val="fr-CH"/>
        </w:rPr>
        <w:t xml:space="preserve"> recomm</w:t>
      </w:r>
      <w:r w:rsidR="0057551B" w:rsidRPr="00887EE9">
        <w:rPr>
          <w:lang w:val="fr-CH"/>
        </w:rPr>
        <w:t>a</w:t>
      </w:r>
      <w:r w:rsidR="00BE4F75" w:rsidRPr="00887EE9">
        <w:rPr>
          <w:lang w:val="fr-CH"/>
        </w:rPr>
        <w:t>nd</w:t>
      </w:r>
      <w:r w:rsidR="00606056" w:rsidRPr="00887EE9">
        <w:rPr>
          <w:lang w:val="fr-CH"/>
        </w:rPr>
        <w:t>ait</w:t>
      </w:r>
      <w:r w:rsidR="00BE4F75" w:rsidRPr="00887EE9">
        <w:rPr>
          <w:lang w:val="fr-CH"/>
        </w:rPr>
        <w:t xml:space="preserve"> </w:t>
      </w:r>
      <w:r w:rsidR="00606056" w:rsidRPr="00887EE9">
        <w:rPr>
          <w:lang w:val="fr-CH"/>
        </w:rPr>
        <w:t>de</w:t>
      </w:r>
      <w:r w:rsidR="00BE4F75" w:rsidRPr="00887EE9">
        <w:rPr>
          <w:lang w:val="fr-CH"/>
        </w:rPr>
        <w:t xml:space="preserve"> </w:t>
      </w:r>
      <w:r w:rsidR="00606056" w:rsidRPr="00887EE9">
        <w:rPr>
          <w:lang w:val="fr-CH"/>
        </w:rPr>
        <w:t>recenser les procédures du comité permanent afin de préciser les rôles et les proc</w:t>
      </w:r>
      <w:r w:rsidR="0057551B" w:rsidRPr="00887EE9">
        <w:rPr>
          <w:lang w:val="fr-CH"/>
        </w:rPr>
        <w:t>édur</w:t>
      </w:r>
      <w:r w:rsidR="00766D45" w:rsidRPr="00887EE9">
        <w:rPr>
          <w:lang w:val="fr-CH"/>
        </w:rPr>
        <w:t>es</w:t>
      </w:r>
      <w:r w:rsidR="00766D45">
        <w:rPr>
          <w:lang w:val="fr-CH"/>
        </w:rPr>
        <w:t xml:space="preserve">.  </w:t>
      </w:r>
      <w:r w:rsidR="00766D45" w:rsidRPr="00887EE9">
        <w:rPr>
          <w:lang w:val="fr-CH"/>
        </w:rPr>
        <w:t>To</w:t>
      </w:r>
      <w:r w:rsidR="00606056" w:rsidRPr="00887EE9">
        <w:rPr>
          <w:lang w:val="fr-CH"/>
        </w:rPr>
        <w:t>utefois, aucune documentation claire portant sur les questions d</w:t>
      </w:r>
      <w:r w:rsidR="00B739F2">
        <w:rPr>
          <w:lang w:val="fr-CH"/>
        </w:rPr>
        <w:t>’</w:t>
      </w:r>
      <w:r w:rsidR="00606056" w:rsidRPr="00887EE9">
        <w:rPr>
          <w:lang w:val="fr-CH"/>
        </w:rPr>
        <w:t>organisation et les procédures du CWS n</w:t>
      </w:r>
      <w:r w:rsidR="00B739F2">
        <w:rPr>
          <w:lang w:val="fr-CH"/>
        </w:rPr>
        <w:t>’</w:t>
      </w:r>
      <w:r w:rsidR="00606056" w:rsidRPr="00887EE9">
        <w:rPr>
          <w:lang w:val="fr-CH"/>
        </w:rPr>
        <w:t>est proposée aux États membres et aux observateu</w:t>
      </w:r>
      <w:r w:rsidR="00766D45" w:rsidRPr="00887EE9">
        <w:rPr>
          <w:lang w:val="fr-CH"/>
        </w:rPr>
        <w:t>rs</w:t>
      </w:r>
      <w:r w:rsidR="00766D45">
        <w:rPr>
          <w:lang w:val="fr-CH"/>
        </w:rPr>
        <w:t xml:space="preserve">.  </w:t>
      </w:r>
      <w:r w:rsidR="00766D45" w:rsidRPr="00887EE9">
        <w:rPr>
          <w:lang w:val="fr-CH"/>
        </w:rPr>
        <w:t>Le</w:t>
      </w:r>
      <w:r w:rsidR="00BE4F75" w:rsidRPr="00887EE9">
        <w:rPr>
          <w:lang w:val="fr-CH"/>
        </w:rPr>
        <w:t xml:space="preserve"> Secr</w:t>
      </w:r>
      <w:r w:rsidR="00606056" w:rsidRPr="00887EE9">
        <w:rPr>
          <w:lang w:val="fr-CH"/>
        </w:rPr>
        <w:t>é</w:t>
      </w:r>
      <w:r w:rsidR="00BE4F75" w:rsidRPr="00887EE9">
        <w:rPr>
          <w:lang w:val="fr-CH"/>
        </w:rPr>
        <w:t xml:space="preserve">tariat </w:t>
      </w:r>
      <w:r w:rsidR="00606056" w:rsidRPr="00887EE9">
        <w:rPr>
          <w:lang w:val="fr-CH"/>
        </w:rPr>
        <w:t xml:space="preserve">a </w:t>
      </w:r>
      <w:r w:rsidR="00BE4F75" w:rsidRPr="00887EE9">
        <w:rPr>
          <w:lang w:val="fr-CH"/>
        </w:rPr>
        <w:t>pr</w:t>
      </w:r>
      <w:r w:rsidR="00606056" w:rsidRPr="00887EE9">
        <w:rPr>
          <w:lang w:val="fr-CH"/>
        </w:rPr>
        <w:t>é</w:t>
      </w:r>
      <w:r w:rsidR="00BE4F75" w:rsidRPr="00887EE9">
        <w:rPr>
          <w:lang w:val="fr-CH"/>
        </w:rPr>
        <w:t>sent</w:t>
      </w:r>
      <w:r w:rsidR="00606056" w:rsidRPr="00887EE9">
        <w:rPr>
          <w:lang w:val="fr-CH"/>
        </w:rPr>
        <w:t>é une</w:t>
      </w:r>
      <w:r w:rsidR="00BE4F75" w:rsidRPr="00887EE9">
        <w:rPr>
          <w:lang w:val="fr-CH"/>
        </w:rPr>
        <w:t xml:space="preserve"> propos</w:t>
      </w:r>
      <w:r w:rsidR="00606056" w:rsidRPr="00887EE9">
        <w:rPr>
          <w:lang w:val="fr-CH"/>
        </w:rPr>
        <w:t>ition</w:t>
      </w:r>
      <w:r w:rsidR="0057551B" w:rsidRPr="00887EE9">
        <w:rPr>
          <w:lang w:val="fr-CH"/>
        </w:rPr>
        <w:t xml:space="preserve"> portant sur les</w:t>
      </w:r>
      <w:r w:rsidR="00606056" w:rsidRPr="00887EE9">
        <w:rPr>
          <w:lang w:val="fr-CH"/>
        </w:rPr>
        <w:t xml:space="preserve"> questions d</w:t>
      </w:r>
      <w:r w:rsidR="00B739F2">
        <w:rPr>
          <w:lang w:val="fr-CH"/>
        </w:rPr>
        <w:t>’</w:t>
      </w:r>
      <w:r w:rsidR="00606056" w:rsidRPr="00887EE9">
        <w:rPr>
          <w:lang w:val="fr-CH"/>
        </w:rPr>
        <w:t xml:space="preserve">organisation et </w:t>
      </w:r>
      <w:r w:rsidR="0057551B" w:rsidRPr="00887EE9">
        <w:rPr>
          <w:lang w:val="fr-CH"/>
        </w:rPr>
        <w:t>le</w:t>
      </w:r>
      <w:r w:rsidR="00606056" w:rsidRPr="00887EE9">
        <w:rPr>
          <w:lang w:val="fr-CH"/>
        </w:rPr>
        <w:t xml:space="preserve"> règlement intérieur particulier dans le </w:t>
      </w:r>
      <w:r w:rsidR="00BE4F75" w:rsidRPr="00887EE9">
        <w:rPr>
          <w:lang w:val="fr-CH"/>
        </w:rPr>
        <w:t>document CWS/10/2.</w:t>
      </w:r>
      <w:r w:rsidR="00BE4F75" w:rsidRPr="00887EE9">
        <w:rPr>
          <w:lang w:val="fr-CH"/>
        </w:rPr>
        <w:tab/>
      </w:r>
    </w:p>
    <w:p w14:paraId="50A6F511" w14:textId="22AF4F8A" w:rsidR="00572496" w:rsidRPr="00887EE9" w:rsidRDefault="00606056" w:rsidP="00BE4F75">
      <w:pPr>
        <w:pStyle w:val="ONUMFS"/>
        <w:rPr>
          <w:lang w:val="fr-CH"/>
        </w:rPr>
      </w:pPr>
      <w:r w:rsidRPr="00887EE9">
        <w:rPr>
          <w:lang w:val="fr-CH"/>
        </w:rPr>
        <w:t>U</w:t>
      </w:r>
      <w:r w:rsidR="00BE4F75" w:rsidRPr="00887EE9">
        <w:rPr>
          <w:lang w:val="fr-CH"/>
        </w:rPr>
        <w:t>ne d</w:t>
      </w:r>
      <w:r w:rsidRPr="00887EE9">
        <w:rPr>
          <w:lang w:val="fr-CH"/>
        </w:rPr>
        <w:t>é</w:t>
      </w:r>
      <w:r w:rsidR="00BE4F75" w:rsidRPr="00887EE9">
        <w:rPr>
          <w:lang w:val="fr-CH"/>
        </w:rPr>
        <w:t>l</w:t>
      </w:r>
      <w:r w:rsidRPr="00887EE9">
        <w:rPr>
          <w:lang w:val="fr-CH"/>
        </w:rPr>
        <w:t>é</w:t>
      </w:r>
      <w:r w:rsidR="00BE4F75" w:rsidRPr="00887EE9">
        <w:rPr>
          <w:lang w:val="fr-CH"/>
        </w:rPr>
        <w:t xml:space="preserve">gation </w:t>
      </w:r>
      <w:r w:rsidRPr="00887EE9">
        <w:rPr>
          <w:lang w:val="fr-CH"/>
        </w:rPr>
        <w:t>a proposé d</w:t>
      </w:r>
      <w:r w:rsidR="00B739F2">
        <w:rPr>
          <w:lang w:val="fr-CH"/>
        </w:rPr>
        <w:t>’</w:t>
      </w:r>
      <w:r w:rsidRPr="00887EE9">
        <w:rPr>
          <w:lang w:val="fr-CH"/>
        </w:rPr>
        <w:t>améliorer la méthode de travail</w:t>
      </w:r>
      <w:r w:rsidR="00B739F2" w:rsidRPr="00887EE9">
        <w:rPr>
          <w:lang w:val="fr-CH"/>
        </w:rPr>
        <w:t xml:space="preserve"> du</w:t>
      </w:r>
      <w:r w:rsidR="00B739F2">
        <w:rPr>
          <w:lang w:val="fr-CH"/>
        </w:rPr>
        <w:t> </w:t>
      </w:r>
      <w:r w:rsidR="00B739F2" w:rsidRPr="00887EE9">
        <w:rPr>
          <w:lang w:val="fr-CH"/>
        </w:rPr>
        <w:t>CWS</w:t>
      </w:r>
      <w:r w:rsidR="00BE4F75" w:rsidRPr="00887EE9">
        <w:rPr>
          <w:lang w:val="fr-CH"/>
        </w:rPr>
        <w:t xml:space="preserve"> </w:t>
      </w:r>
      <w:r w:rsidRPr="00887EE9">
        <w:rPr>
          <w:lang w:val="fr-CH"/>
        </w:rPr>
        <w:t>en ce qui concerne les groupes de travail en apportant davantage de précisions et de transparence concernant le processus de prise de décisio</w:t>
      </w:r>
      <w:r w:rsidR="00766D45" w:rsidRPr="00887EE9">
        <w:rPr>
          <w:lang w:val="fr-CH"/>
        </w:rPr>
        <w:t>ns</w:t>
      </w:r>
      <w:r w:rsidR="00766D45">
        <w:rPr>
          <w:lang w:val="fr-CH"/>
        </w:rPr>
        <w:t xml:space="preserve">.  </w:t>
      </w:r>
      <w:r w:rsidR="00766D45" w:rsidRPr="00887EE9">
        <w:rPr>
          <w:lang w:val="fr-CH"/>
        </w:rPr>
        <w:t>Un</w:t>
      </w:r>
      <w:r w:rsidRPr="00887EE9">
        <w:rPr>
          <w:lang w:val="fr-CH"/>
        </w:rPr>
        <w:t xml:space="preserve"> certain nombre de modifications de la proposition a été soumis par une</w:t>
      </w:r>
      <w:r w:rsidR="00BE4F75" w:rsidRPr="00887EE9">
        <w:rPr>
          <w:lang w:val="fr-CH"/>
        </w:rPr>
        <w:t xml:space="preserve"> d</w:t>
      </w:r>
      <w:r w:rsidRPr="00887EE9">
        <w:rPr>
          <w:lang w:val="fr-CH"/>
        </w:rPr>
        <w:t>é</w:t>
      </w:r>
      <w:r w:rsidR="00BE4F75" w:rsidRPr="00887EE9">
        <w:rPr>
          <w:lang w:val="fr-CH"/>
        </w:rPr>
        <w:t>l</w:t>
      </w:r>
      <w:r w:rsidRPr="00887EE9">
        <w:rPr>
          <w:lang w:val="fr-CH"/>
        </w:rPr>
        <w:t>é</w:t>
      </w:r>
      <w:r w:rsidR="00BE4F75" w:rsidRPr="00887EE9">
        <w:rPr>
          <w:lang w:val="fr-CH"/>
        </w:rPr>
        <w:t xml:space="preserve">gation, </w:t>
      </w:r>
      <w:r w:rsidR="00EC53FA" w:rsidRPr="00887EE9">
        <w:rPr>
          <w:lang w:val="fr-CH"/>
        </w:rPr>
        <w:t xml:space="preserve">notamment une explication concernant la procédure accélérée applicable à la </w:t>
      </w:r>
      <w:r w:rsidR="00BE4F75" w:rsidRPr="00887EE9">
        <w:rPr>
          <w:lang w:val="fr-CH"/>
        </w:rPr>
        <w:t>r</w:t>
      </w:r>
      <w:r w:rsidR="00EC53FA" w:rsidRPr="00887EE9">
        <w:rPr>
          <w:lang w:val="fr-CH"/>
        </w:rPr>
        <w:t>é</w:t>
      </w:r>
      <w:r w:rsidR="00BE4F75" w:rsidRPr="00887EE9">
        <w:rPr>
          <w:lang w:val="fr-CH"/>
        </w:rPr>
        <w:t>vision</w:t>
      </w:r>
      <w:r w:rsidR="00EC53FA" w:rsidRPr="00887EE9">
        <w:rPr>
          <w:lang w:val="fr-CH"/>
        </w:rPr>
        <w:t xml:space="preserve"> de certaines normes de l</w:t>
      </w:r>
      <w:r w:rsidR="00B739F2">
        <w:rPr>
          <w:lang w:val="fr-CH"/>
        </w:rPr>
        <w:t>’</w:t>
      </w:r>
      <w:r w:rsidR="00EC53FA" w:rsidRPr="00887EE9">
        <w:rPr>
          <w:lang w:val="fr-CH"/>
        </w:rPr>
        <w:t>O</w:t>
      </w:r>
      <w:r w:rsidR="00766D45" w:rsidRPr="00887EE9">
        <w:rPr>
          <w:lang w:val="fr-CH"/>
        </w:rPr>
        <w:t>MPI</w:t>
      </w:r>
      <w:r w:rsidR="00766D45">
        <w:rPr>
          <w:lang w:val="fr-CH"/>
        </w:rPr>
        <w:t xml:space="preserve">.  </w:t>
      </w:r>
      <w:r w:rsidR="00766D45" w:rsidRPr="00887EE9">
        <w:rPr>
          <w:lang w:val="fr-CH"/>
        </w:rPr>
        <w:t>Pl</w:t>
      </w:r>
      <w:r w:rsidR="00EC53FA" w:rsidRPr="00887EE9">
        <w:rPr>
          <w:lang w:val="fr-CH"/>
        </w:rPr>
        <w:t>usieurs</w:t>
      </w:r>
      <w:r w:rsidR="00BE4F75" w:rsidRPr="00887EE9">
        <w:rPr>
          <w:lang w:val="fr-CH"/>
        </w:rPr>
        <w:t xml:space="preserve"> d</w:t>
      </w:r>
      <w:r w:rsidR="00EC53FA" w:rsidRPr="00887EE9">
        <w:rPr>
          <w:lang w:val="fr-CH"/>
        </w:rPr>
        <w:t>é</w:t>
      </w:r>
      <w:r w:rsidR="00BE4F75" w:rsidRPr="00887EE9">
        <w:rPr>
          <w:lang w:val="fr-CH"/>
        </w:rPr>
        <w:t>l</w:t>
      </w:r>
      <w:r w:rsidR="00EC53FA" w:rsidRPr="00887EE9">
        <w:rPr>
          <w:lang w:val="fr-CH"/>
        </w:rPr>
        <w:t>é</w:t>
      </w:r>
      <w:r w:rsidR="00BE4F75" w:rsidRPr="00887EE9">
        <w:rPr>
          <w:lang w:val="fr-CH"/>
        </w:rPr>
        <w:t>gations</w:t>
      </w:r>
      <w:r w:rsidR="00632623" w:rsidRPr="00887EE9">
        <w:rPr>
          <w:lang w:val="fr-CH"/>
        </w:rPr>
        <w:t xml:space="preserve"> ont approuvé</w:t>
      </w:r>
      <w:r w:rsidR="00EC53FA" w:rsidRPr="00887EE9">
        <w:rPr>
          <w:lang w:val="fr-CH"/>
        </w:rPr>
        <w:t xml:space="preserve"> les modifications et proposé d</w:t>
      </w:r>
      <w:r w:rsidR="00B739F2">
        <w:rPr>
          <w:lang w:val="fr-CH"/>
        </w:rPr>
        <w:t>’</w:t>
      </w:r>
      <w:r w:rsidR="00EC53FA" w:rsidRPr="00887EE9">
        <w:rPr>
          <w:lang w:val="fr-CH"/>
        </w:rPr>
        <w:t>apporter quelques précisions</w:t>
      </w:r>
      <w:r w:rsidR="00487E6C" w:rsidRPr="00887EE9">
        <w:rPr>
          <w:lang w:val="fr-CH"/>
        </w:rPr>
        <w:t>.</w:t>
      </w:r>
    </w:p>
    <w:p w14:paraId="3949ED67" w14:textId="2E2CFB4F" w:rsidR="00487E6C" w:rsidRPr="00887EE9" w:rsidRDefault="00606B3A" w:rsidP="00410C3A">
      <w:pPr>
        <w:pStyle w:val="ONUMFS"/>
        <w:ind w:left="567"/>
        <w:rPr>
          <w:lang w:val="fr-CH"/>
        </w:rPr>
      </w:pPr>
      <w:r w:rsidRPr="00887EE9">
        <w:rPr>
          <w:lang w:val="fr-CH"/>
        </w:rPr>
        <w:t xml:space="preserve">Le </w:t>
      </w:r>
      <w:r w:rsidR="00632623" w:rsidRPr="00887EE9">
        <w:rPr>
          <w:lang w:val="fr-CH"/>
        </w:rPr>
        <w:t>comité</w:t>
      </w:r>
      <w:r w:rsidRPr="00887EE9">
        <w:rPr>
          <w:lang w:val="fr-CH"/>
        </w:rPr>
        <w:t xml:space="preserve"> a adopté </w:t>
      </w:r>
      <w:r w:rsidR="00EC53FA" w:rsidRPr="00887EE9">
        <w:rPr>
          <w:lang w:val="fr-CH"/>
        </w:rPr>
        <w:t>s</w:t>
      </w:r>
      <w:r w:rsidRPr="00887EE9">
        <w:rPr>
          <w:lang w:val="fr-CH"/>
        </w:rPr>
        <w:t>es questions d</w:t>
      </w:r>
      <w:r w:rsidR="00B739F2">
        <w:rPr>
          <w:lang w:val="fr-CH"/>
        </w:rPr>
        <w:t>’</w:t>
      </w:r>
      <w:r w:rsidRPr="00887EE9">
        <w:rPr>
          <w:lang w:val="fr-CH"/>
        </w:rPr>
        <w:t xml:space="preserve">organisation et </w:t>
      </w:r>
      <w:r w:rsidR="00EC53FA" w:rsidRPr="00887EE9">
        <w:rPr>
          <w:lang w:val="fr-CH"/>
        </w:rPr>
        <w:t>son</w:t>
      </w:r>
      <w:r w:rsidRPr="00887EE9">
        <w:rPr>
          <w:lang w:val="fr-CH"/>
        </w:rPr>
        <w:t xml:space="preserve"> règlement intérieur particulier </w:t>
      </w:r>
      <w:r w:rsidR="00632623" w:rsidRPr="00887EE9">
        <w:rPr>
          <w:lang w:val="fr-CH"/>
        </w:rPr>
        <w:t>intégrant</w:t>
      </w:r>
      <w:r w:rsidRPr="00887EE9">
        <w:rPr>
          <w:lang w:val="fr-CH"/>
        </w:rPr>
        <w:t xml:space="preserve"> les modifications convenues durant la session</w:t>
      </w:r>
      <w:r w:rsidR="00632623" w:rsidRPr="00887EE9">
        <w:rPr>
          <w:lang w:val="fr-CH"/>
        </w:rPr>
        <w:t>,</w:t>
      </w:r>
      <w:r w:rsidRPr="00887EE9">
        <w:rPr>
          <w:lang w:val="fr-CH"/>
        </w:rPr>
        <w:t xml:space="preserve"> </w:t>
      </w:r>
      <w:r w:rsidR="00EC53FA" w:rsidRPr="00887EE9">
        <w:rPr>
          <w:lang w:val="fr-CH"/>
        </w:rPr>
        <w:t>tels qu</w:t>
      </w:r>
      <w:r w:rsidR="00B739F2">
        <w:rPr>
          <w:lang w:val="fr-CH"/>
        </w:rPr>
        <w:t>’</w:t>
      </w:r>
      <w:r w:rsidR="00EC53FA" w:rsidRPr="00887EE9">
        <w:rPr>
          <w:lang w:val="fr-CH"/>
        </w:rPr>
        <w:t>ils figurent à l</w:t>
      </w:r>
      <w:r w:rsidR="00B739F2">
        <w:rPr>
          <w:lang w:val="fr-CH"/>
        </w:rPr>
        <w:t>’</w:t>
      </w:r>
      <w:r w:rsidR="00EC53FA" w:rsidRPr="00887EE9">
        <w:rPr>
          <w:lang w:val="fr-CH"/>
        </w:rPr>
        <w:t>annexe 3 du présent rapport</w:t>
      </w:r>
      <w:r w:rsidRPr="00887EE9">
        <w:rPr>
          <w:lang w:val="fr-CH"/>
        </w:rPr>
        <w:t>.</w:t>
      </w:r>
    </w:p>
    <w:p w14:paraId="64255B96" w14:textId="5666DEFF" w:rsidR="00B82613" w:rsidRPr="00887EE9" w:rsidRDefault="00572496" w:rsidP="00487E6C">
      <w:pPr>
        <w:pStyle w:val="Heading3"/>
        <w:rPr>
          <w:lang w:val="fr-CH"/>
        </w:rPr>
      </w:pPr>
      <w:r w:rsidRPr="00887EE9">
        <w:rPr>
          <w:lang w:val="fr-CH"/>
        </w:rPr>
        <w:t>Point 5</w:t>
      </w:r>
      <w:r w:rsidR="00487E6C" w:rsidRPr="00887EE9">
        <w:rPr>
          <w:lang w:val="fr-CH"/>
        </w:rPr>
        <w:t xml:space="preserve"> de l</w:t>
      </w:r>
      <w:r w:rsidR="00B739F2">
        <w:rPr>
          <w:lang w:val="fr-CH"/>
        </w:rPr>
        <w:t>’</w:t>
      </w:r>
      <w:r w:rsidR="00487E6C" w:rsidRPr="00887EE9">
        <w:rPr>
          <w:lang w:val="fr-CH"/>
        </w:rPr>
        <w:t>ordre du jour</w:t>
      </w:r>
      <w:r w:rsidR="00B739F2">
        <w:rPr>
          <w:lang w:val="fr-CH"/>
        </w:rPr>
        <w:t> :</w:t>
      </w:r>
      <w:r w:rsidR="00487E6C" w:rsidRPr="00887EE9">
        <w:rPr>
          <w:lang w:val="fr-CH"/>
        </w:rPr>
        <w:t xml:space="preserve"> Examen du programme de travail et de la liste des tâches</w:t>
      </w:r>
      <w:r w:rsidRPr="00887EE9">
        <w:rPr>
          <w:lang w:val="fr-CH"/>
        </w:rPr>
        <w:t xml:space="preserve"> du CWS</w:t>
      </w:r>
    </w:p>
    <w:p w14:paraId="08377B2A" w14:textId="52B506FB" w:rsidR="00487E6C" w:rsidRPr="00887EE9" w:rsidRDefault="00487E6C"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S/10/3.</w:t>
      </w:r>
    </w:p>
    <w:p w14:paraId="750B6CA4" w14:textId="54704261" w:rsidR="00B739F2" w:rsidRDefault="00487E6C" w:rsidP="00EC53FA">
      <w:pPr>
        <w:pStyle w:val="ONUMFS"/>
        <w:rPr>
          <w:lang w:val="fr-CH"/>
        </w:rPr>
      </w:pPr>
      <w:r w:rsidRPr="00887EE9">
        <w:rPr>
          <w:lang w:val="fr-CH"/>
        </w:rPr>
        <w:t>Le</w:t>
      </w:r>
      <w:r w:rsidR="00632623" w:rsidRPr="00887EE9">
        <w:rPr>
          <w:lang w:val="fr-CH"/>
        </w:rPr>
        <w:t xml:space="preserve"> comité </w:t>
      </w:r>
      <w:r w:rsidRPr="00887EE9">
        <w:rPr>
          <w:lang w:val="fr-CH"/>
        </w:rPr>
        <w:t>a pris note du contenu du document</w:t>
      </w:r>
      <w:r w:rsidR="00EC53FA" w:rsidRPr="00887EE9">
        <w:rPr>
          <w:lang w:val="fr-CH"/>
        </w:rPr>
        <w:t xml:space="preserve">, en particulier </w:t>
      </w:r>
      <w:r w:rsidR="00632623" w:rsidRPr="00887EE9">
        <w:rPr>
          <w:lang w:val="fr-CH"/>
        </w:rPr>
        <w:t>d</w:t>
      </w:r>
      <w:r w:rsidR="00EC53FA" w:rsidRPr="00887EE9">
        <w:rPr>
          <w:lang w:val="fr-CH"/>
        </w:rPr>
        <w:t xml:space="preserve">es recommandations du </w:t>
      </w:r>
      <w:hyperlink r:id="rId11" w:history="1">
        <w:r w:rsidR="00EC53FA" w:rsidRPr="00887EE9">
          <w:rPr>
            <w:rStyle w:val="Hyperlink"/>
            <w:szCs w:val="22"/>
            <w:lang w:val="fr-CH"/>
          </w:rPr>
          <w:t>rapport sur l</w:t>
        </w:r>
        <w:r w:rsidR="00B739F2">
          <w:rPr>
            <w:rStyle w:val="Hyperlink"/>
            <w:szCs w:val="22"/>
            <w:lang w:val="fr-CH"/>
          </w:rPr>
          <w:t>’</w:t>
        </w:r>
        <w:r w:rsidR="00EC53FA" w:rsidRPr="00887EE9">
          <w:rPr>
            <w:rStyle w:val="Hyperlink"/>
            <w:szCs w:val="22"/>
            <w:lang w:val="fr-CH"/>
          </w:rPr>
          <w:t>évaluation des comités permanents de l</w:t>
        </w:r>
        <w:r w:rsidR="00B739F2">
          <w:rPr>
            <w:rStyle w:val="Hyperlink"/>
            <w:szCs w:val="22"/>
            <w:lang w:val="fr-CH"/>
          </w:rPr>
          <w:t>’</w:t>
        </w:r>
        <w:r w:rsidR="00EC53FA" w:rsidRPr="00887EE9">
          <w:rPr>
            <w:rStyle w:val="Hyperlink"/>
            <w:szCs w:val="22"/>
            <w:lang w:val="fr-CH"/>
          </w:rPr>
          <w:t>OMPI</w:t>
        </w:r>
      </w:hyperlink>
      <w:r w:rsidR="00EC53FA" w:rsidRPr="00887EE9">
        <w:rPr>
          <w:lang w:val="fr-CH"/>
        </w:rPr>
        <w:t xml:space="preserve"> </w:t>
      </w:r>
      <w:r w:rsidR="00632623" w:rsidRPr="00887EE9">
        <w:rPr>
          <w:lang w:val="fr-CH"/>
        </w:rPr>
        <w:t>dans le but de réévaluer l</w:t>
      </w:r>
      <w:r w:rsidR="00A033B8" w:rsidRPr="00887EE9">
        <w:rPr>
          <w:lang w:val="fr-CH"/>
        </w:rPr>
        <w:t>es volumes de travail et de convenir des priorités pour l</w:t>
      </w:r>
      <w:r w:rsidR="00B739F2">
        <w:rPr>
          <w:lang w:val="fr-CH"/>
        </w:rPr>
        <w:t>’</w:t>
      </w:r>
      <w:r w:rsidR="00A033B8" w:rsidRPr="00887EE9">
        <w:rPr>
          <w:lang w:val="fr-CH"/>
        </w:rPr>
        <w:t>année suivante</w:t>
      </w:r>
      <w:r w:rsidR="00EC53FA" w:rsidRPr="00887EE9">
        <w:rPr>
          <w:lang w:val="fr-CH"/>
        </w:rPr>
        <w:t>.</w:t>
      </w:r>
    </w:p>
    <w:p w14:paraId="73098C67" w14:textId="5B4A2126" w:rsidR="00B739F2" w:rsidRDefault="00A033B8" w:rsidP="00EC53FA">
      <w:pPr>
        <w:pStyle w:val="ONUMFS"/>
        <w:rPr>
          <w:lang w:val="fr-CH"/>
        </w:rPr>
      </w:pPr>
      <w:r w:rsidRPr="00887EE9">
        <w:rPr>
          <w:lang w:val="fr-CH"/>
        </w:rPr>
        <w:t>À sa quinz</w:t>
      </w:r>
      <w:r w:rsidR="00B739F2">
        <w:rPr>
          <w:lang w:val="fr-CH"/>
        </w:rPr>
        <w:t>ième session</w:t>
      </w:r>
      <w:r w:rsidRPr="00887EE9">
        <w:rPr>
          <w:lang w:val="fr-CH"/>
        </w:rPr>
        <w:t xml:space="preserve">, le Groupe de travail du Traité de coopération en matière de brevets </w:t>
      </w:r>
      <w:r w:rsidR="00EC53FA" w:rsidRPr="00887EE9">
        <w:rPr>
          <w:lang w:val="fr-CH"/>
        </w:rPr>
        <w:t>(PCT)</w:t>
      </w:r>
      <w:r w:rsidRPr="00887EE9">
        <w:rPr>
          <w:lang w:val="fr-CH"/>
        </w:rPr>
        <w:t xml:space="preserve"> a </w:t>
      </w:r>
      <w:r w:rsidR="00EC53FA" w:rsidRPr="00887EE9">
        <w:rPr>
          <w:lang w:val="fr-CH"/>
        </w:rPr>
        <w:t>recomm</w:t>
      </w:r>
      <w:r w:rsidRPr="00887EE9">
        <w:rPr>
          <w:lang w:val="fr-CH"/>
        </w:rPr>
        <w:t>an</w:t>
      </w:r>
      <w:r w:rsidR="00632623" w:rsidRPr="00887EE9">
        <w:rPr>
          <w:lang w:val="fr-CH"/>
        </w:rPr>
        <w:t>d</w:t>
      </w:r>
      <w:r w:rsidRPr="00887EE9">
        <w:rPr>
          <w:lang w:val="fr-CH"/>
        </w:rPr>
        <w:t xml:space="preserve">é au </w:t>
      </w:r>
      <w:r w:rsidR="00490112" w:rsidRPr="00887EE9">
        <w:rPr>
          <w:lang w:val="fr-CH"/>
        </w:rPr>
        <w:t>comité</w:t>
      </w:r>
      <w:r w:rsidRPr="00887EE9">
        <w:rPr>
          <w:lang w:val="fr-CH"/>
        </w:rPr>
        <w:t xml:space="preserve"> d</w:t>
      </w:r>
      <w:r w:rsidR="00B739F2">
        <w:rPr>
          <w:lang w:val="fr-CH"/>
        </w:rPr>
        <w:t>’</w:t>
      </w:r>
      <w:r w:rsidRPr="00887EE9">
        <w:rPr>
          <w:lang w:val="fr-CH"/>
        </w:rPr>
        <w:t>élaborer une nouvelle norme visant à permettre la transmission des listages de séquences au format prescrit par la norme ST.26 de l</w:t>
      </w:r>
      <w:r w:rsidR="00B739F2">
        <w:rPr>
          <w:lang w:val="fr-CH"/>
        </w:rPr>
        <w:t>’</w:t>
      </w:r>
      <w:r w:rsidRPr="00887EE9">
        <w:rPr>
          <w:lang w:val="fr-CH"/>
        </w:rPr>
        <w:t>OMPI dans le cadre des documents de priorité et des copies certifiées conform</w:t>
      </w:r>
      <w:r w:rsidR="00766D45" w:rsidRPr="00887EE9">
        <w:rPr>
          <w:lang w:val="fr-CH"/>
        </w:rPr>
        <w:t>es</w:t>
      </w:r>
      <w:r w:rsidR="00766D45">
        <w:rPr>
          <w:lang w:val="fr-CH"/>
        </w:rPr>
        <w:t xml:space="preserve">.  </w:t>
      </w:r>
      <w:r w:rsidR="00766D45" w:rsidRPr="00887EE9">
        <w:rPr>
          <w:lang w:val="fr-CH"/>
        </w:rPr>
        <w:t>Un</w:t>
      </w:r>
      <w:r w:rsidRPr="00887EE9">
        <w:rPr>
          <w:lang w:val="fr-CH"/>
        </w:rPr>
        <w:t>e nouvelle tâche</w:t>
      </w:r>
      <w:r w:rsidR="00B739F2" w:rsidRPr="00887EE9">
        <w:rPr>
          <w:lang w:val="fr-CH"/>
        </w:rPr>
        <w:t xml:space="preserve"> du</w:t>
      </w:r>
      <w:r w:rsidR="00B739F2">
        <w:rPr>
          <w:lang w:val="fr-CH"/>
        </w:rPr>
        <w:t> </w:t>
      </w:r>
      <w:r w:rsidR="00B739F2" w:rsidRPr="00887EE9">
        <w:rPr>
          <w:lang w:val="fr-CH"/>
        </w:rPr>
        <w:t>CWS</w:t>
      </w:r>
      <w:r w:rsidR="00EC53FA" w:rsidRPr="00887EE9">
        <w:rPr>
          <w:lang w:val="fr-CH"/>
        </w:rPr>
        <w:t xml:space="preserve"> </w:t>
      </w:r>
      <w:r w:rsidRPr="00887EE9">
        <w:rPr>
          <w:lang w:val="fr-CH"/>
        </w:rPr>
        <w:t>a été proposée à cet égard</w:t>
      </w:r>
      <w:r w:rsidR="00EC53FA" w:rsidRPr="00887EE9">
        <w:rPr>
          <w:lang w:val="fr-CH"/>
        </w:rPr>
        <w:t>.</w:t>
      </w:r>
    </w:p>
    <w:p w14:paraId="6E89D4D7" w14:textId="1970C5D9" w:rsidR="00606B3A" w:rsidRPr="00887EE9" w:rsidRDefault="00606B3A" w:rsidP="00410C3A">
      <w:pPr>
        <w:pStyle w:val="ONUMFS"/>
        <w:ind w:left="567"/>
        <w:rPr>
          <w:lang w:val="fr-CH"/>
        </w:rPr>
      </w:pPr>
      <w:r w:rsidRPr="00887EE9">
        <w:rPr>
          <w:lang w:val="fr-CH"/>
        </w:rPr>
        <w:t xml:space="preserve">Le </w:t>
      </w:r>
      <w:r w:rsidR="00490112" w:rsidRPr="00887EE9">
        <w:rPr>
          <w:lang w:val="fr-CH"/>
        </w:rPr>
        <w:t>comité</w:t>
      </w:r>
      <w:r w:rsidRPr="00887EE9">
        <w:rPr>
          <w:lang w:val="fr-CH"/>
        </w:rPr>
        <w:t xml:space="preserve"> est convenu de créer une nouvelle tâche n°</w:t>
      </w:r>
      <w:r w:rsidR="00CB709C" w:rsidRPr="00887EE9">
        <w:rPr>
          <w:lang w:val="fr-CH"/>
        </w:rPr>
        <w:t> </w:t>
      </w:r>
      <w:r w:rsidRPr="00887EE9">
        <w:rPr>
          <w:lang w:val="fr-CH"/>
        </w:rPr>
        <w:t>65 avec pour description</w:t>
      </w:r>
      <w:r w:rsidR="00B739F2">
        <w:rPr>
          <w:lang w:val="fr-CH"/>
        </w:rPr>
        <w:t> :</w:t>
      </w:r>
      <w:r w:rsidRPr="00887EE9">
        <w:rPr>
          <w:lang w:val="fr-CH"/>
        </w:rPr>
        <w:t xml:space="preserve"> </w:t>
      </w:r>
      <w:r w:rsidR="00572496" w:rsidRPr="00887EE9">
        <w:rPr>
          <w:lang w:val="fr-CH"/>
        </w:rPr>
        <w:t>“É</w:t>
      </w:r>
      <w:r w:rsidRPr="00887EE9">
        <w:rPr>
          <w:lang w:val="fr-CH"/>
        </w:rPr>
        <w:t>tablir une proposition de recommandations concernant le format des paquets de données pour l</w:t>
      </w:r>
      <w:r w:rsidR="00B739F2">
        <w:rPr>
          <w:lang w:val="fr-CH"/>
        </w:rPr>
        <w:t>’</w:t>
      </w:r>
      <w:r w:rsidRPr="00887EE9">
        <w:rPr>
          <w:lang w:val="fr-CH"/>
        </w:rPr>
        <w:t>échange électronique des documents de priorité et des copies certifiées conformes pour les brevets, les marques et les dessins et modèles industriel</w:t>
      </w:r>
      <w:r w:rsidR="00572496" w:rsidRPr="00887EE9">
        <w:rPr>
          <w:lang w:val="fr-CH"/>
        </w:rPr>
        <w:t>s”</w:t>
      </w:r>
      <w:r w:rsidRPr="00887EE9">
        <w:rPr>
          <w:lang w:val="fr-CH"/>
        </w:rPr>
        <w:t>.</w:t>
      </w:r>
    </w:p>
    <w:p w14:paraId="0EB74D4B" w14:textId="5FE0679D" w:rsidR="004C056B" w:rsidRPr="00887EE9" w:rsidRDefault="00AF56CE" w:rsidP="003A392D">
      <w:pPr>
        <w:pStyle w:val="ONUMFS"/>
        <w:keepLines/>
        <w:rPr>
          <w:lang w:val="fr-CH"/>
        </w:rPr>
      </w:pPr>
      <w:r w:rsidRPr="00887EE9">
        <w:rPr>
          <w:lang w:val="fr-CH"/>
        </w:rPr>
        <w:t>L</w:t>
      </w:r>
      <w:r w:rsidR="004C056B" w:rsidRPr="00887EE9">
        <w:rPr>
          <w:lang w:val="fr-CH"/>
        </w:rPr>
        <w:t>a délégation des États</w:t>
      </w:r>
      <w:r w:rsidR="0083576F">
        <w:rPr>
          <w:lang w:val="fr-CH"/>
        </w:rPr>
        <w:noBreakHyphen/>
      </w:r>
      <w:r w:rsidR="004C056B" w:rsidRPr="00887EE9">
        <w:rPr>
          <w:lang w:val="fr-CH"/>
        </w:rPr>
        <w:t>Unis d</w:t>
      </w:r>
      <w:r w:rsidR="00B739F2">
        <w:rPr>
          <w:lang w:val="fr-CH"/>
        </w:rPr>
        <w:t>’</w:t>
      </w:r>
      <w:r w:rsidR="004C056B" w:rsidRPr="00887EE9">
        <w:rPr>
          <w:lang w:val="fr-CH"/>
        </w:rPr>
        <w:t>Amérique, en sa qualité de responsable de l</w:t>
      </w:r>
      <w:r w:rsidR="00B739F2">
        <w:rPr>
          <w:lang w:val="fr-CH"/>
        </w:rPr>
        <w:t>’</w:t>
      </w:r>
      <w:r w:rsidR="004C056B" w:rsidRPr="00887EE9">
        <w:rPr>
          <w:lang w:val="fr-CH"/>
        </w:rPr>
        <w:t>Équipe d</w:t>
      </w:r>
      <w:r w:rsidR="00B739F2">
        <w:rPr>
          <w:lang w:val="fr-CH"/>
        </w:rPr>
        <w:t>’</w:t>
      </w:r>
      <w:r w:rsidR="004C056B" w:rsidRPr="00887EE9">
        <w:rPr>
          <w:lang w:val="fr-CH"/>
        </w:rPr>
        <w:t>experts chargée de la transformation numérique,</w:t>
      </w:r>
      <w:r w:rsidRPr="00887EE9">
        <w:rPr>
          <w:lang w:val="fr-CH"/>
        </w:rPr>
        <w:t xml:space="preserve"> a déclaré qu</w:t>
      </w:r>
      <w:r w:rsidR="00B739F2">
        <w:rPr>
          <w:lang w:val="fr-CH"/>
        </w:rPr>
        <w:t>’</w:t>
      </w:r>
      <w:r w:rsidRPr="00887EE9">
        <w:rPr>
          <w:lang w:val="fr-CH"/>
        </w:rPr>
        <w:t>il serait approprié de confier</w:t>
      </w:r>
      <w:r w:rsidR="004C056B" w:rsidRPr="00887EE9">
        <w:rPr>
          <w:lang w:val="fr-CH"/>
        </w:rPr>
        <w:t xml:space="preserve"> la nouvelle tâche n° 65 </w:t>
      </w:r>
      <w:r w:rsidRPr="00887EE9">
        <w:rPr>
          <w:lang w:val="fr-CH"/>
        </w:rPr>
        <w:t>à l</w:t>
      </w:r>
      <w:r w:rsidR="00B739F2">
        <w:rPr>
          <w:lang w:val="fr-CH"/>
        </w:rPr>
        <w:t>’</w:t>
      </w:r>
      <w:r w:rsidRPr="00887EE9">
        <w:rPr>
          <w:lang w:val="fr-CH"/>
        </w:rPr>
        <w:t>Équipe d</w:t>
      </w:r>
      <w:r w:rsidR="00B739F2">
        <w:rPr>
          <w:lang w:val="fr-CH"/>
        </w:rPr>
        <w:t>’</w:t>
      </w:r>
      <w:r w:rsidR="00CA38F9">
        <w:rPr>
          <w:lang w:val="fr-CH"/>
        </w:rPr>
        <w:t>experts chargée</w:t>
      </w:r>
      <w:r w:rsidRPr="00887EE9">
        <w:rPr>
          <w:lang w:val="fr-CH"/>
        </w:rPr>
        <w:t xml:space="preserve"> de la transformation numériq</w:t>
      </w:r>
      <w:r w:rsidR="00766D45" w:rsidRPr="00887EE9">
        <w:rPr>
          <w:lang w:val="fr-CH"/>
        </w:rPr>
        <w:t>ue</w:t>
      </w:r>
      <w:r w:rsidR="00766D45">
        <w:rPr>
          <w:lang w:val="fr-CH"/>
        </w:rPr>
        <w:t xml:space="preserve">.  </w:t>
      </w:r>
      <w:r w:rsidR="00766D45" w:rsidRPr="00C96CC9">
        <w:rPr>
          <w:lang w:val="fr-CH"/>
        </w:rPr>
        <w:t>Un</w:t>
      </w:r>
      <w:r w:rsidR="004C056B" w:rsidRPr="00C96CC9">
        <w:rPr>
          <w:lang w:val="fr-CH"/>
        </w:rPr>
        <w:t>e d</w:t>
      </w:r>
      <w:r w:rsidRPr="00C96CC9">
        <w:rPr>
          <w:lang w:val="fr-CH"/>
        </w:rPr>
        <w:t>é</w:t>
      </w:r>
      <w:r w:rsidR="004C056B" w:rsidRPr="00C96CC9">
        <w:rPr>
          <w:lang w:val="fr-CH"/>
        </w:rPr>
        <w:t>l</w:t>
      </w:r>
      <w:r w:rsidRPr="00C96CC9">
        <w:rPr>
          <w:lang w:val="fr-CH"/>
        </w:rPr>
        <w:t>é</w:t>
      </w:r>
      <w:r w:rsidR="004C056B" w:rsidRPr="00C96CC9">
        <w:rPr>
          <w:lang w:val="fr-CH"/>
        </w:rPr>
        <w:t xml:space="preserve">gation </w:t>
      </w:r>
      <w:r w:rsidR="00C96CC9" w:rsidRPr="00C96CC9">
        <w:rPr>
          <w:lang w:val="fr-CH"/>
        </w:rPr>
        <w:t xml:space="preserve">a fait remarquer que les offices pouvaient avoir des exigences différentes en ce qui concerne les documents de priorité, étant donné que certains d'entre eux ne participent pas au système WIPO-DAS ou fournissent des documents de priorité sur papier. </w:t>
      </w:r>
      <w:r w:rsidR="00C96CC9">
        <w:rPr>
          <w:lang w:val="fr-CH"/>
        </w:rPr>
        <w:t xml:space="preserve"> </w:t>
      </w:r>
      <w:r w:rsidR="00C96CC9" w:rsidRPr="00C96CC9">
        <w:rPr>
          <w:lang w:val="fr-CH"/>
        </w:rPr>
        <w:t xml:space="preserve">La délégation a suggéré que ces exigences soient prises en considération autant que possible lors des travaux.  </w:t>
      </w:r>
      <w:r w:rsidR="00766D45" w:rsidRPr="00887EE9">
        <w:rPr>
          <w:lang w:val="fr-CH"/>
        </w:rPr>
        <w:t>La</w:t>
      </w:r>
      <w:r w:rsidRPr="00887EE9">
        <w:rPr>
          <w:lang w:val="fr-CH"/>
        </w:rPr>
        <w:t xml:space="preserve"> délégation de la République de Corée a fait savoir au comité qu</w:t>
      </w:r>
      <w:r w:rsidR="00B739F2">
        <w:rPr>
          <w:lang w:val="fr-CH"/>
        </w:rPr>
        <w:t>’</w:t>
      </w:r>
      <w:r w:rsidRPr="00887EE9">
        <w:rPr>
          <w:lang w:val="fr-CH"/>
        </w:rPr>
        <w:t>elle avait présenté une proposition</w:t>
      </w:r>
      <w:r w:rsidR="00A47F40" w:rsidRPr="00887EE9">
        <w:rPr>
          <w:lang w:val="fr-CH"/>
        </w:rPr>
        <w:t xml:space="preserve"> concernant le format d</w:t>
      </w:r>
      <w:r w:rsidR="00B739F2">
        <w:rPr>
          <w:lang w:val="fr-CH"/>
        </w:rPr>
        <w:t>’</w:t>
      </w:r>
      <w:r w:rsidR="00A47F40" w:rsidRPr="00887EE9">
        <w:rPr>
          <w:lang w:val="fr-CH"/>
        </w:rPr>
        <w:t>échange XML des documents de priorité</w:t>
      </w:r>
      <w:r w:rsidR="004C056B" w:rsidRPr="00887EE9">
        <w:rPr>
          <w:lang w:val="fr-CH"/>
        </w:rPr>
        <w:t xml:space="preserve">, </w:t>
      </w:r>
      <w:r w:rsidR="00A47F40" w:rsidRPr="00887EE9">
        <w:rPr>
          <w:lang w:val="fr-CH"/>
        </w:rPr>
        <w:t>qui pouvait se rapporter aux</w:t>
      </w:r>
      <w:r w:rsidR="004C056B" w:rsidRPr="00887EE9">
        <w:rPr>
          <w:lang w:val="fr-CH"/>
        </w:rPr>
        <w:t xml:space="preserve"> image</w:t>
      </w:r>
      <w:r w:rsidR="00A47F40" w:rsidRPr="00887EE9">
        <w:rPr>
          <w:lang w:val="fr-CH"/>
        </w:rPr>
        <w:t xml:space="preserve">s ou aux documents au format </w:t>
      </w:r>
      <w:r w:rsidR="004C056B" w:rsidRPr="00887EE9">
        <w:rPr>
          <w:lang w:val="fr-CH"/>
        </w:rPr>
        <w:t xml:space="preserve">PDF, </w:t>
      </w:r>
      <w:r w:rsidR="00A47F40" w:rsidRPr="00887EE9">
        <w:rPr>
          <w:lang w:val="fr-CH"/>
        </w:rPr>
        <w:t>pour examen par</w:t>
      </w:r>
      <w:r w:rsidR="004C056B" w:rsidRPr="00887EE9">
        <w:rPr>
          <w:lang w:val="fr-CH"/>
        </w:rPr>
        <w:t xml:space="preserve"> </w:t>
      </w:r>
      <w:r w:rsidR="00A47F40" w:rsidRPr="00887EE9">
        <w:rPr>
          <w:lang w:val="fr-CH"/>
        </w:rPr>
        <w:t>l</w:t>
      </w:r>
      <w:r w:rsidR="00B739F2">
        <w:rPr>
          <w:lang w:val="fr-CH"/>
        </w:rPr>
        <w:t>’</w:t>
      </w:r>
      <w:r w:rsidR="00A47F40" w:rsidRPr="00887EE9">
        <w:rPr>
          <w:lang w:val="fr-CH"/>
        </w:rPr>
        <w:t>Équipe d</w:t>
      </w:r>
      <w:r w:rsidR="00B739F2">
        <w:rPr>
          <w:lang w:val="fr-CH"/>
        </w:rPr>
        <w:t>’</w:t>
      </w:r>
      <w:r w:rsidR="00A47F40" w:rsidRPr="00887EE9">
        <w:rPr>
          <w:lang w:val="fr-CH"/>
        </w:rPr>
        <w:t>experts chargée de la norme XML4IP</w:t>
      </w:r>
      <w:r w:rsidR="004C056B" w:rsidRPr="00887EE9">
        <w:rPr>
          <w:lang w:val="fr-CH"/>
        </w:rPr>
        <w:t xml:space="preserve">.  </w:t>
      </w:r>
      <w:r w:rsidR="00A47F40" w:rsidRPr="00887EE9">
        <w:rPr>
          <w:lang w:val="fr-CH"/>
        </w:rPr>
        <w:t>La</w:t>
      </w:r>
      <w:r w:rsidR="004C056B" w:rsidRPr="00887EE9">
        <w:rPr>
          <w:lang w:val="fr-CH"/>
        </w:rPr>
        <w:t xml:space="preserve"> d</w:t>
      </w:r>
      <w:r w:rsidR="00A47F40" w:rsidRPr="00887EE9">
        <w:rPr>
          <w:lang w:val="fr-CH"/>
        </w:rPr>
        <w:t>é</w:t>
      </w:r>
      <w:r w:rsidR="004C056B" w:rsidRPr="00887EE9">
        <w:rPr>
          <w:lang w:val="fr-CH"/>
        </w:rPr>
        <w:t>l</w:t>
      </w:r>
      <w:r w:rsidR="00A47F40" w:rsidRPr="00887EE9">
        <w:rPr>
          <w:lang w:val="fr-CH"/>
        </w:rPr>
        <w:t>é</w:t>
      </w:r>
      <w:r w:rsidR="004C056B" w:rsidRPr="00887EE9">
        <w:rPr>
          <w:lang w:val="fr-CH"/>
        </w:rPr>
        <w:t xml:space="preserve">gation </w:t>
      </w:r>
      <w:r w:rsidR="00A47F40" w:rsidRPr="00887EE9">
        <w:rPr>
          <w:lang w:val="fr-CH"/>
        </w:rPr>
        <w:t>a proposé d</w:t>
      </w:r>
      <w:r w:rsidR="00DF47BF" w:rsidRPr="00887EE9">
        <w:rPr>
          <w:lang w:val="fr-CH"/>
        </w:rPr>
        <w:t>e commencer par examiner la proposition à</w:t>
      </w:r>
      <w:r w:rsidR="00A47F40" w:rsidRPr="00887EE9">
        <w:rPr>
          <w:lang w:val="fr-CH"/>
        </w:rPr>
        <w:t xml:space="preserve"> partir de la structure</w:t>
      </w:r>
      <w:r w:rsidR="004C056B" w:rsidRPr="00887EE9">
        <w:rPr>
          <w:lang w:val="fr-CH"/>
        </w:rPr>
        <w:t xml:space="preserve"> XML, </w:t>
      </w:r>
      <w:r w:rsidR="00A47F40" w:rsidRPr="00887EE9">
        <w:rPr>
          <w:lang w:val="fr-CH"/>
        </w:rPr>
        <w:t>qui se rapporte aux pièces</w:t>
      </w:r>
      <w:r w:rsidR="00AA677C">
        <w:rPr>
          <w:lang w:val="fr-CH"/>
        </w:rPr>
        <w:t xml:space="preserve"> </w:t>
      </w:r>
      <w:r w:rsidR="00A47F40" w:rsidRPr="00887EE9">
        <w:rPr>
          <w:lang w:val="fr-CH"/>
        </w:rPr>
        <w:t>jointes au format</w:t>
      </w:r>
      <w:r w:rsidR="004C056B" w:rsidRPr="00887EE9">
        <w:rPr>
          <w:lang w:val="fr-CH"/>
        </w:rPr>
        <w:t xml:space="preserve"> PDF o</w:t>
      </w:r>
      <w:r w:rsidR="00A47F40" w:rsidRPr="00887EE9">
        <w:rPr>
          <w:lang w:val="fr-CH"/>
        </w:rPr>
        <w:t>u</w:t>
      </w:r>
      <w:r w:rsidR="004C056B" w:rsidRPr="00887EE9">
        <w:rPr>
          <w:lang w:val="fr-CH"/>
        </w:rPr>
        <w:t xml:space="preserve"> image </w:t>
      </w:r>
      <w:r w:rsidR="00A47F40" w:rsidRPr="00887EE9">
        <w:rPr>
          <w:lang w:val="fr-CH"/>
        </w:rPr>
        <w:t>telles que les listages de séquences</w:t>
      </w:r>
      <w:r w:rsidR="009452CF" w:rsidRPr="00887EE9">
        <w:rPr>
          <w:lang w:val="fr-CH"/>
        </w:rPr>
        <w:t>, et d</w:t>
      </w:r>
      <w:r w:rsidR="00B739F2">
        <w:rPr>
          <w:lang w:val="fr-CH"/>
        </w:rPr>
        <w:t>’</w:t>
      </w:r>
      <w:r w:rsidR="00DF47BF" w:rsidRPr="00887EE9">
        <w:rPr>
          <w:lang w:val="fr-CH"/>
        </w:rPr>
        <w:t>étudier ensuite</w:t>
      </w:r>
      <w:r w:rsidR="009452CF" w:rsidRPr="00887EE9">
        <w:rPr>
          <w:lang w:val="fr-CH"/>
        </w:rPr>
        <w:t xml:space="preserve"> l</w:t>
      </w:r>
      <w:r w:rsidR="00B739F2">
        <w:rPr>
          <w:lang w:val="fr-CH"/>
        </w:rPr>
        <w:t>’</w:t>
      </w:r>
      <w:r w:rsidR="009452CF" w:rsidRPr="00887EE9">
        <w:rPr>
          <w:lang w:val="fr-CH"/>
        </w:rPr>
        <w:t>ensemble des documents de priorité dans</w:t>
      </w:r>
      <w:r w:rsidR="004C056B" w:rsidRPr="00887EE9">
        <w:rPr>
          <w:lang w:val="fr-CH"/>
        </w:rPr>
        <w:t xml:space="preserve"> diff</w:t>
      </w:r>
      <w:r w:rsidR="009452CF" w:rsidRPr="00887EE9">
        <w:rPr>
          <w:lang w:val="fr-CH"/>
        </w:rPr>
        <w:t>é</w:t>
      </w:r>
      <w:r w:rsidR="004C056B" w:rsidRPr="00887EE9">
        <w:rPr>
          <w:lang w:val="fr-CH"/>
        </w:rPr>
        <w:t>rent</w:t>
      </w:r>
      <w:r w:rsidR="009452CF" w:rsidRPr="00887EE9">
        <w:rPr>
          <w:lang w:val="fr-CH"/>
        </w:rPr>
        <w:t>s formats de</w:t>
      </w:r>
      <w:r w:rsidR="004C056B" w:rsidRPr="00887EE9">
        <w:rPr>
          <w:lang w:val="fr-CH"/>
        </w:rPr>
        <w:t xml:space="preserve"> document.</w:t>
      </w:r>
    </w:p>
    <w:p w14:paraId="02A88F33" w14:textId="4137F646" w:rsidR="003E6009" w:rsidRPr="00887EE9" w:rsidRDefault="003E6009" w:rsidP="00410C3A">
      <w:pPr>
        <w:pStyle w:val="ONUMFS"/>
        <w:ind w:left="567"/>
        <w:rPr>
          <w:lang w:val="fr-CH"/>
        </w:rPr>
      </w:pPr>
      <w:r w:rsidRPr="00887EE9">
        <w:rPr>
          <w:lang w:val="fr-CH"/>
        </w:rPr>
        <w:t>L</w:t>
      </w:r>
      <w:r w:rsidR="004C056B" w:rsidRPr="00887EE9">
        <w:rPr>
          <w:lang w:val="fr-CH"/>
        </w:rPr>
        <w:t xml:space="preserve">e </w:t>
      </w:r>
      <w:r w:rsidR="00DF47BF" w:rsidRPr="00887EE9">
        <w:rPr>
          <w:lang w:val="fr-CH"/>
        </w:rPr>
        <w:t>comité</w:t>
      </w:r>
      <w:r w:rsidR="004C056B" w:rsidRPr="00887EE9">
        <w:rPr>
          <w:lang w:val="fr-CH"/>
        </w:rPr>
        <w:t xml:space="preserve"> </w:t>
      </w:r>
      <w:r w:rsidRPr="00887EE9">
        <w:rPr>
          <w:lang w:val="fr-CH"/>
        </w:rPr>
        <w:t>a confié cette tâche</w:t>
      </w:r>
      <w:r w:rsidR="004C056B" w:rsidRPr="00887EE9">
        <w:rPr>
          <w:lang w:val="fr-CH"/>
        </w:rPr>
        <w:t xml:space="preserve"> </w:t>
      </w:r>
      <w:r w:rsidRPr="00887EE9">
        <w:rPr>
          <w:lang w:val="fr-CH"/>
        </w:rPr>
        <w:t>à l</w:t>
      </w:r>
      <w:r w:rsidR="00B739F2">
        <w:rPr>
          <w:lang w:val="fr-CH"/>
        </w:rPr>
        <w:t>’</w:t>
      </w:r>
      <w:r w:rsidRPr="00887EE9">
        <w:rPr>
          <w:lang w:val="fr-CH"/>
        </w:rPr>
        <w:t>Équipe d</w:t>
      </w:r>
      <w:r w:rsidR="00B739F2">
        <w:rPr>
          <w:lang w:val="fr-CH"/>
        </w:rPr>
        <w:t>’</w:t>
      </w:r>
      <w:r w:rsidRPr="00887EE9">
        <w:rPr>
          <w:lang w:val="fr-CH"/>
        </w:rPr>
        <w:t>experts chargée de la transformation numériq</w:t>
      </w:r>
      <w:r w:rsidR="00766D45" w:rsidRPr="00887EE9">
        <w:rPr>
          <w:lang w:val="fr-CH"/>
        </w:rPr>
        <w:t>ue</w:t>
      </w:r>
      <w:r w:rsidR="00766D45">
        <w:rPr>
          <w:lang w:val="fr-CH"/>
        </w:rPr>
        <w:t xml:space="preserve">.  </w:t>
      </w:r>
      <w:r w:rsidR="00766D45" w:rsidRPr="00887EE9">
        <w:rPr>
          <w:lang w:val="fr-CH"/>
        </w:rPr>
        <w:t>Il</w:t>
      </w:r>
      <w:r w:rsidR="00CF1AFC" w:rsidRPr="00887EE9">
        <w:rPr>
          <w:lang w:val="fr-CH"/>
        </w:rPr>
        <w:t xml:space="preserve"> a demandé à l</w:t>
      </w:r>
      <w:r w:rsidR="00B739F2">
        <w:rPr>
          <w:lang w:val="fr-CH"/>
        </w:rPr>
        <w:t>’</w:t>
      </w:r>
      <w:r w:rsidR="00CF1AFC" w:rsidRPr="00887EE9">
        <w:rPr>
          <w:lang w:val="fr-CH"/>
        </w:rPr>
        <w:t>Équipe d</w:t>
      </w:r>
      <w:r w:rsidR="00B739F2">
        <w:rPr>
          <w:lang w:val="fr-CH"/>
        </w:rPr>
        <w:t>’</w:t>
      </w:r>
      <w:r w:rsidR="00CF1AFC" w:rsidRPr="00887EE9">
        <w:rPr>
          <w:lang w:val="fr-CH"/>
        </w:rPr>
        <w:t>experts chargée de la transformation numérique de donner la priorité aux travaux concernant la tâche n°</w:t>
      </w:r>
      <w:r w:rsidR="00CB709C" w:rsidRPr="00887EE9">
        <w:rPr>
          <w:lang w:val="fr-CH"/>
        </w:rPr>
        <w:t> </w:t>
      </w:r>
      <w:r w:rsidR="00CF1AFC" w:rsidRPr="00887EE9">
        <w:rPr>
          <w:lang w:val="fr-CH"/>
        </w:rPr>
        <w:t>65 et de présenter une proposition relative à l</w:t>
      </w:r>
      <w:r w:rsidR="00B739F2">
        <w:rPr>
          <w:lang w:val="fr-CH"/>
        </w:rPr>
        <w:t>’</w:t>
      </w:r>
      <w:r w:rsidR="00CF1AFC" w:rsidRPr="00887EE9">
        <w:rPr>
          <w:lang w:val="fr-CH"/>
        </w:rPr>
        <w:t>é</w:t>
      </w:r>
      <w:r w:rsidR="00DF47BF" w:rsidRPr="00887EE9">
        <w:rPr>
          <w:lang w:val="fr-CH"/>
        </w:rPr>
        <w:t>laboration</w:t>
      </w:r>
      <w:r w:rsidR="00CF1AFC" w:rsidRPr="00887EE9">
        <w:rPr>
          <w:lang w:val="fr-CH"/>
        </w:rPr>
        <w:t xml:space="preserve"> d</w:t>
      </w:r>
      <w:r w:rsidR="00B739F2">
        <w:rPr>
          <w:lang w:val="fr-CH"/>
        </w:rPr>
        <w:t>’</w:t>
      </w:r>
      <w:r w:rsidR="00CF1AFC" w:rsidRPr="00887EE9">
        <w:rPr>
          <w:lang w:val="fr-CH"/>
        </w:rPr>
        <w:t>une nouvelle norme de l</w:t>
      </w:r>
      <w:r w:rsidR="00B739F2">
        <w:rPr>
          <w:lang w:val="fr-CH"/>
        </w:rPr>
        <w:t>’</w:t>
      </w:r>
      <w:r w:rsidR="00CF1AFC" w:rsidRPr="00887EE9">
        <w:rPr>
          <w:lang w:val="fr-CH"/>
        </w:rPr>
        <w:t>OMPI à la prochaine session</w:t>
      </w:r>
      <w:r w:rsidR="00572496" w:rsidRPr="00887EE9">
        <w:rPr>
          <w:lang w:val="fr-CH"/>
        </w:rPr>
        <w:t xml:space="preserve"> du </w:t>
      </w:r>
      <w:r w:rsidR="00766D45" w:rsidRPr="00887EE9">
        <w:rPr>
          <w:lang w:val="fr-CH"/>
        </w:rPr>
        <w:t>CWS</w:t>
      </w:r>
      <w:r w:rsidR="00766D45">
        <w:rPr>
          <w:lang w:val="fr-CH"/>
        </w:rPr>
        <w:t xml:space="preserve">.  </w:t>
      </w:r>
      <w:r w:rsidR="00766D45" w:rsidRPr="00887EE9">
        <w:rPr>
          <w:lang w:val="fr-CH"/>
        </w:rPr>
        <w:t>Le</w:t>
      </w:r>
      <w:r w:rsidR="00572496" w:rsidRPr="00887EE9">
        <w:rPr>
          <w:lang w:val="fr-CH"/>
        </w:rPr>
        <w:t> </w:t>
      </w:r>
      <w:r w:rsidR="00DF47BF" w:rsidRPr="00887EE9">
        <w:rPr>
          <w:lang w:val="fr-CH"/>
        </w:rPr>
        <w:t>comité</w:t>
      </w:r>
      <w:r w:rsidR="00CF1AFC" w:rsidRPr="00887EE9">
        <w:rPr>
          <w:lang w:val="fr-CH"/>
        </w:rPr>
        <w:t xml:space="preserve"> a également demandé au Secrétariat de publier une circulaire demandant aux offices de propriété intellectuelle de désigner des experts pertinents pour rejoindre l</w:t>
      </w:r>
      <w:r w:rsidR="00B739F2">
        <w:rPr>
          <w:lang w:val="fr-CH"/>
        </w:rPr>
        <w:t>’</w:t>
      </w:r>
      <w:r w:rsidR="00CF1AFC" w:rsidRPr="00887EE9">
        <w:rPr>
          <w:lang w:val="fr-CH"/>
        </w:rPr>
        <w:t>Équipe d</w:t>
      </w:r>
      <w:r w:rsidR="00B739F2">
        <w:rPr>
          <w:lang w:val="fr-CH"/>
        </w:rPr>
        <w:t>’</w:t>
      </w:r>
      <w:r w:rsidR="00CF1AFC" w:rsidRPr="00887EE9">
        <w:rPr>
          <w:lang w:val="fr-CH"/>
        </w:rPr>
        <w:t>experts chargée de la transformation numérique.</w:t>
      </w:r>
    </w:p>
    <w:p w14:paraId="25607874" w14:textId="77786AAE" w:rsidR="003E6009" w:rsidRPr="00887EE9" w:rsidRDefault="003E6009" w:rsidP="00F44624">
      <w:pPr>
        <w:pStyle w:val="ONUMFS"/>
        <w:rPr>
          <w:lang w:val="fr-CH"/>
        </w:rPr>
      </w:pPr>
      <w:r w:rsidRPr="00887EE9">
        <w:rPr>
          <w:lang w:val="fr-CH"/>
        </w:rPr>
        <w:t>S</w:t>
      </w:r>
      <w:r w:rsidR="00B739F2">
        <w:rPr>
          <w:lang w:val="fr-CH"/>
        </w:rPr>
        <w:t>’</w:t>
      </w:r>
      <w:r w:rsidRPr="00887EE9">
        <w:rPr>
          <w:lang w:val="fr-CH"/>
        </w:rPr>
        <w:t>agissant de l</w:t>
      </w:r>
      <w:r w:rsidR="00B739F2">
        <w:rPr>
          <w:lang w:val="fr-CH"/>
        </w:rPr>
        <w:t>’</w:t>
      </w:r>
      <w:r w:rsidRPr="00887EE9">
        <w:rPr>
          <w:lang w:val="fr-CH"/>
        </w:rPr>
        <w:t>ordre de priorité des tâches, le Secrétariat a estimé qu</w:t>
      </w:r>
      <w:r w:rsidR="00412A6C" w:rsidRPr="00887EE9">
        <w:rPr>
          <w:lang w:val="fr-CH"/>
        </w:rPr>
        <w:t>e l</w:t>
      </w:r>
      <w:r w:rsidR="00F44624" w:rsidRPr="00887EE9">
        <w:rPr>
          <w:lang w:val="fr-CH"/>
        </w:rPr>
        <w:t>a méthode d</w:t>
      </w:r>
      <w:r w:rsidR="00B739F2">
        <w:rPr>
          <w:lang w:val="fr-CH"/>
        </w:rPr>
        <w:t>’</w:t>
      </w:r>
      <w:r w:rsidR="00412A6C" w:rsidRPr="00887EE9">
        <w:rPr>
          <w:lang w:val="fr-CH"/>
        </w:rPr>
        <w:t>élaboration d</w:t>
      </w:r>
      <w:r w:rsidR="00B739F2">
        <w:rPr>
          <w:lang w:val="fr-CH"/>
        </w:rPr>
        <w:t>’</w:t>
      </w:r>
      <w:r w:rsidRPr="00887EE9">
        <w:rPr>
          <w:lang w:val="fr-CH"/>
        </w:rPr>
        <w:t xml:space="preserve">une </w:t>
      </w:r>
      <w:r w:rsidR="00412A6C" w:rsidRPr="00887EE9">
        <w:rPr>
          <w:lang w:val="fr-CH"/>
        </w:rPr>
        <w:t xml:space="preserve">telle </w:t>
      </w:r>
      <w:r w:rsidRPr="00887EE9">
        <w:rPr>
          <w:lang w:val="fr-CH"/>
        </w:rPr>
        <w:t xml:space="preserve">proposition </w:t>
      </w:r>
      <w:r w:rsidR="00412A6C" w:rsidRPr="00887EE9">
        <w:rPr>
          <w:lang w:val="fr-CH"/>
        </w:rPr>
        <w:t>était peu clair</w:t>
      </w:r>
      <w:r w:rsidR="00F44624" w:rsidRPr="00887EE9">
        <w:rPr>
          <w:lang w:val="fr-CH"/>
        </w:rPr>
        <w:t>e</w:t>
      </w:r>
      <w:r w:rsidRPr="00887EE9">
        <w:rPr>
          <w:lang w:val="fr-CH"/>
        </w:rPr>
        <w:t xml:space="preserve">, </w:t>
      </w:r>
      <w:r w:rsidR="00412A6C" w:rsidRPr="00887EE9">
        <w:rPr>
          <w:lang w:val="fr-CH"/>
        </w:rPr>
        <w:t xml:space="preserve">dans la mesure où </w:t>
      </w:r>
      <w:r w:rsidR="0032060E" w:rsidRPr="00887EE9">
        <w:rPr>
          <w:lang w:val="fr-CH"/>
        </w:rPr>
        <w:t>l</w:t>
      </w:r>
      <w:r w:rsidR="00412A6C" w:rsidRPr="00887EE9">
        <w:rPr>
          <w:lang w:val="fr-CH"/>
        </w:rPr>
        <w:t xml:space="preserve">es </w:t>
      </w:r>
      <w:r w:rsidR="0032060E" w:rsidRPr="00887EE9">
        <w:rPr>
          <w:lang w:val="fr-CH"/>
        </w:rPr>
        <w:t xml:space="preserve">divers </w:t>
      </w:r>
      <w:r w:rsidR="00412A6C" w:rsidRPr="00887EE9">
        <w:rPr>
          <w:lang w:val="fr-CH"/>
        </w:rPr>
        <w:t>offices de propriété intellectuelle p</w:t>
      </w:r>
      <w:r w:rsidR="00F44624" w:rsidRPr="00887EE9">
        <w:rPr>
          <w:lang w:val="fr-CH"/>
        </w:rPr>
        <w:t>ou</w:t>
      </w:r>
      <w:r w:rsidR="00412A6C" w:rsidRPr="00887EE9">
        <w:rPr>
          <w:lang w:val="fr-CH"/>
        </w:rPr>
        <w:t>v</w:t>
      </w:r>
      <w:r w:rsidR="00F44624" w:rsidRPr="00887EE9">
        <w:rPr>
          <w:lang w:val="fr-CH"/>
        </w:rPr>
        <w:t>aien</w:t>
      </w:r>
      <w:r w:rsidR="00412A6C" w:rsidRPr="00887EE9">
        <w:rPr>
          <w:lang w:val="fr-CH"/>
        </w:rPr>
        <w:t>t avoir des priorités différentes et un sentiment d</w:t>
      </w:r>
      <w:r w:rsidR="00B739F2">
        <w:rPr>
          <w:lang w:val="fr-CH"/>
        </w:rPr>
        <w:t>’</w:t>
      </w:r>
      <w:r w:rsidR="00412A6C" w:rsidRPr="00887EE9">
        <w:rPr>
          <w:lang w:val="fr-CH"/>
        </w:rPr>
        <w:t xml:space="preserve">urgence différent, </w:t>
      </w:r>
      <w:r w:rsidR="00F44624" w:rsidRPr="00887EE9">
        <w:rPr>
          <w:lang w:val="fr-CH"/>
        </w:rPr>
        <w:t>en fonction de</w:t>
      </w:r>
      <w:r w:rsidR="00412A6C" w:rsidRPr="00887EE9">
        <w:rPr>
          <w:lang w:val="fr-CH"/>
        </w:rPr>
        <w:t xml:space="preserve"> leurs besoins opérationnels ou </w:t>
      </w:r>
      <w:r w:rsidR="00F44624" w:rsidRPr="00887EE9">
        <w:rPr>
          <w:lang w:val="fr-CH"/>
        </w:rPr>
        <w:t>de l</w:t>
      </w:r>
      <w:r w:rsidR="00412A6C" w:rsidRPr="00887EE9">
        <w:rPr>
          <w:lang w:val="fr-CH"/>
        </w:rPr>
        <w:t>eurs propres projets soumis à des délais</w:t>
      </w:r>
      <w:r w:rsidR="00F44624" w:rsidRPr="00887EE9">
        <w:rPr>
          <w:lang w:val="fr-CH"/>
        </w:rPr>
        <w:t xml:space="preserve"> variabl</w:t>
      </w:r>
      <w:r w:rsidR="00766D45" w:rsidRPr="00887EE9">
        <w:rPr>
          <w:lang w:val="fr-CH"/>
        </w:rPr>
        <w:t>es</w:t>
      </w:r>
      <w:r w:rsidR="00766D45">
        <w:rPr>
          <w:lang w:val="fr-CH"/>
        </w:rPr>
        <w:t xml:space="preserve">.  </w:t>
      </w:r>
      <w:r w:rsidR="00766D45" w:rsidRPr="00887EE9">
        <w:rPr>
          <w:lang w:val="fr-CH"/>
        </w:rPr>
        <w:t>Le</w:t>
      </w:r>
      <w:r w:rsidRPr="00887EE9">
        <w:rPr>
          <w:lang w:val="fr-CH"/>
        </w:rPr>
        <w:t xml:space="preserve"> Secr</w:t>
      </w:r>
      <w:r w:rsidR="00412A6C" w:rsidRPr="00887EE9">
        <w:rPr>
          <w:lang w:val="fr-CH"/>
        </w:rPr>
        <w:t>é</w:t>
      </w:r>
      <w:r w:rsidRPr="00887EE9">
        <w:rPr>
          <w:lang w:val="fr-CH"/>
        </w:rPr>
        <w:t xml:space="preserve">tariat </w:t>
      </w:r>
      <w:r w:rsidR="00412A6C" w:rsidRPr="00887EE9">
        <w:rPr>
          <w:lang w:val="fr-CH"/>
        </w:rPr>
        <w:t>a proposé aux offices de propriété intellectuelle d</w:t>
      </w:r>
      <w:r w:rsidR="00B739F2">
        <w:rPr>
          <w:lang w:val="fr-CH"/>
        </w:rPr>
        <w:t>’</w:t>
      </w:r>
      <w:r w:rsidR="00412A6C" w:rsidRPr="00887EE9">
        <w:rPr>
          <w:lang w:val="fr-CH"/>
        </w:rPr>
        <w:t>examiner certains éléments pertinents</w:t>
      </w:r>
      <w:r w:rsidRPr="00887EE9">
        <w:rPr>
          <w:lang w:val="fr-CH"/>
        </w:rPr>
        <w:t xml:space="preserve"> </w:t>
      </w:r>
      <w:r w:rsidR="00412A6C" w:rsidRPr="00887EE9">
        <w:rPr>
          <w:lang w:val="fr-CH"/>
        </w:rPr>
        <w:t>lorsqu</w:t>
      </w:r>
      <w:r w:rsidR="00B739F2">
        <w:rPr>
          <w:lang w:val="fr-CH"/>
        </w:rPr>
        <w:t>’</w:t>
      </w:r>
      <w:r w:rsidR="00412A6C" w:rsidRPr="00887EE9">
        <w:rPr>
          <w:lang w:val="fr-CH"/>
        </w:rPr>
        <w:t>il s</w:t>
      </w:r>
      <w:r w:rsidR="00B739F2">
        <w:rPr>
          <w:lang w:val="fr-CH"/>
        </w:rPr>
        <w:t>’</w:t>
      </w:r>
      <w:r w:rsidR="00412A6C" w:rsidRPr="00887EE9">
        <w:rPr>
          <w:lang w:val="fr-CH"/>
        </w:rPr>
        <w:t>agira de décider de l</w:t>
      </w:r>
      <w:r w:rsidR="00B739F2">
        <w:rPr>
          <w:lang w:val="fr-CH"/>
        </w:rPr>
        <w:t>’</w:t>
      </w:r>
      <w:r w:rsidR="00412A6C" w:rsidRPr="00887EE9">
        <w:rPr>
          <w:lang w:val="fr-CH"/>
        </w:rPr>
        <w:t>ordre</w:t>
      </w:r>
      <w:r w:rsidRPr="00887EE9">
        <w:rPr>
          <w:lang w:val="fr-CH"/>
        </w:rPr>
        <w:t xml:space="preserve"> </w:t>
      </w:r>
      <w:r w:rsidR="00412A6C" w:rsidRPr="00887EE9">
        <w:rPr>
          <w:lang w:val="fr-CH"/>
        </w:rPr>
        <w:t>de priorité à donner aux tâches</w:t>
      </w:r>
      <w:r w:rsidR="00B739F2" w:rsidRPr="00887EE9">
        <w:rPr>
          <w:lang w:val="fr-CH"/>
        </w:rPr>
        <w:t xml:space="preserve"> du</w:t>
      </w:r>
      <w:r w:rsidR="00B739F2">
        <w:rPr>
          <w:lang w:val="fr-CH"/>
        </w:rPr>
        <w:t> </w:t>
      </w:r>
      <w:r w:rsidR="00766D45" w:rsidRPr="00887EE9">
        <w:rPr>
          <w:lang w:val="fr-CH"/>
        </w:rPr>
        <w:t>CWS</w:t>
      </w:r>
      <w:r w:rsidR="00766D45">
        <w:rPr>
          <w:lang w:val="fr-CH"/>
        </w:rPr>
        <w:t xml:space="preserve">.  </w:t>
      </w:r>
      <w:r w:rsidR="00766D45" w:rsidRPr="00887EE9">
        <w:rPr>
          <w:lang w:val="fr-CH"/>
        </w:rPr>
        <w:t>Le</w:t>
      </w:r>
      <w:r w:rsidRPr="00887EE9">
        <w:rPr>
          <w:lang w:val="fr-CH"/>
        </w:rPr>
        <w:t xml:space="preserve"> Secr</w:t>
      </w:r>
      <w:r w:rsidR="00412A6C" w:rsidRPr="00887EE9">
        <w:rPr>
          <w:lang w:val="fr-CH"/>
        </w:rPr>
        <w:t>é</w:t>
      </w:r>
      <w:r w:rsidRPr="00887EE9">
        <w:rPr>
          <w:lang w:val="fr-CH"/>
        </w:rPr>
        <w:t>tariat a</w:t>
      </w:r>
      <w:r w:rsidR="00412A6C" w:rsidRPr="00887EE9">
        <w:rPr>
          <w:lang w:val="fr-CH"/>
        </w:rPr>
        <w:t xml:space="preserve"> également proposé de réaliser une enquête auprès des offices de propriété intellectuelle afin de définir les priorités</w:t>
      </w:r>
      <w:r w:rsidRPr="00887EE9">
        <w:rPr>
          <w:lang w:val="fr-CH"/>
        </w:rPr>
        <w:t xml:space="preserve"> </w:t>
      </w:r>
      <w:r w:rsidR="00412A6C" w:rsidRPr="00887EE9">
        <w:rPr>
          <w:lang w:val="fr-CH"/>
        </w:rPr>
        <w:t>des travaux du comité à travers deux</w:t>
      </w:r>
      <w:r w:rsidR="00AC63B3">
        <w:rPr>
          <w:lang w:val="fr-CH"/>
        </w:rPr>
        <w:t> </w:t>
      </w:r>
      <w:r w:rsidR="00412A6C" w:rsidRPr="00887EE9">
        <w:rPr>
          <w:lang w:val="fr-CH"/>
        </w:rPr>
        <w:t>séries de</w:t>
      </w:r>
      <w:r w:rsidRPr="00887EE9">
        <w:rPr>
          <w:lang w:val="fr-CH"/>
        </w:rPr>
        <w:t xml:space="preserve"> questions</w:t>
      </w:r>
      <w:r w:rsidR="00B739F2">
        <w:rPr>
          <w:lang w:val="fr-CH"/>
        </w:rPr>
        <w:t> :</w:t>
      </w:r>
      <w:r w:rsidRPr="00887EE9">
        <w:rPr>
          <w:lang w:val="fr-CH"/>
        </w:rPr>
        <w:t xml:space="preserve"> </w:t>
      </w:r>
      <w:r w:rsidR="00412A6C" w:rsidRPr="00887EE9">
        <w:rPr>
          <w:lang w:val="fr-CH"/>
        </w:rPr>
        <w:t>l</w:t>
      </w:r>
      <w:r w:rsidR="00B739F2">
        <w:rPr>
          <w:lang w:val="fr-CH"/>
        </w:rPr>
        <w:t>’</w:t>
      </w:r>
      <w:r w:rsidR="00412A6C" w:rsidRPr="00887EE9">
        <w:rPr>
          <w:lang w:val="fr-CH"/>
        </w:rPr>
        <w:t xml:space="preserve">une </w:t>
      </w:r>
      <w:r w:rsidR="0006172A" w:rsidRPr="00887EE9">
        <w:rPr>
          <w:lang w:val="fr-CH"/>
        </w:rPr>
        <w:t>visant à recueillir les priorités des offices en fonction de leurs propres projets et préoccupations, et l</w:t>
      </w:r>
      <w:r w:rsidR="00B739F2">
        <w:rPr>
          <w:lang w:val="fr-CH"/>
        </w:rPr>
        <w:t>’</w:t>
      </w:r>
      <w:r w:rsidR="0006172A" w:rsidRPr="00887EE9">
        <w:rPr>
          <w:lang w:val="fr-CH"/>
        </w:rPr>
        <w:t xml:space="preserve">autre visant à connaître les priorités </w:t>
      </w:r>
      <w:r w:rsidR="0055526B" w:rsidRPr="00887EE9">
        <w:rPr>
          <w:lang w:val="fr-CH"/>
        </w:rPr>
        <w:t>définie</w:t>
      </w:r>
      <w:r w:rsidR="0006172A" w:rsidRPr="00887EE9">
        <w:rPr>
          <w:lang w:val="fr-CH"/>
        </w:rPr>
        <w:t xml:space="preserve">s par les offices pour la communauté de la propriété intellectuelle, </w:t>
      </w:r>
      <w:r w:rsidR="00B739F2">
        <w:rPr>
          <w:lang w:val="fr-CH"/>
        </w:rPr>
        <w:t>y compris</w:t>
      </w:r>
      <w:r w:rsidR="0006172A" w:rsidRPr="00887EE9">
        <w:rPr>
          <w:lang w:val="fr-CH"/>
        </w:rPr>
        <w:t xml:space="preserve"> pour les parties prenantes</w:t>
      </w:r>
      <w:r w:rsidRPr="00887EE9">
        <w:rPr>
          <w:lang w:val="fr-CH"/>
        </w:rPr>
        <w:t>.</w:t>
      </w:r>
    </w:p>
    <w:p w14:paraId="4C30F707" w14:textId="152FB703" w:rsidR="00B739F2" w:rsidRDefault="0055526B" w:rsidP="003E6009">
      <w:pPr>
        <w:pStyle w:val="ONUMFS"/>
        <w:rPr>
          <w:lang w:val="fr-CH"/>
        </w:rPr>
      </w:pPr>
      <w:r w:rsidRPr="00887EE9">
        <w:rPr>
          <w:lang w:val="fr-CH"/>
        </w:rPr>
        <w:t>Plusieurs</w:t>
      </w:r>
      <w:r w:rsidR="003E6009" w:rsidRPr="00887EE9">
        <w:rPr>
          <w:lang w:val="fr-CH"/>
        </w:rPr>
        <w:t xml:space="preserve"> d</w:t>
      </w:r>
      <w:r w:rsidRPr="00887EE9">
        <w:rPr>
          <w:lang w:val="fr-CH"/>
        </w:rPr>
        <w:t>é</w:t>
      </w:r>
      <w:r w:rsidR="003E6009" w:rsidRPr="00887EE9">
        <w:rPr>
          <w:lang w:val="fr-CH"/>
        </w:rPr>
        <w:t>l</w:t>
      </w:r>
      <w:r w:rsidRPr="00887EE9">
        <w:rPr>
          <w:lang w:val="fr-CH"/>
        </w:rPr>
        <w:t>é</w:t>
      </w:r>
      <w:r w:rsidR="003E6009" w:rsidRPr="00887EE9">
        <w:rPr>
          <w:lang w:val="fr-CH"/>
        </w:rPr>
        <w:t xml:space="preserve">gations </w:t>
      </w:r>
      <w:r w:rsidR="00704FA8" w:rsidRPr="00887EE9">
        <w:rPr>
          <w:lang w:val="fr-CH"/>
        </w:rPr>
        <w:t>se sont dit</w:t>
      </w:r>
      <w:r w:rsidR="00CE3379">
        <w:rPr>
          <w:lang w:val="fr-CH"/>
        </w:rPr>
        <w:t>e</w:t>
      </w:r>
      <w:r w:rsidR="00704FA8" w:rsidRPr="00887EE9">
        <w:rPr>
          <w:lang w:val="fr-CH"/>
        </w:rPr>
        <w:t>s favorable</w:t>
      </w:r>
      <w:r w:rsidR="00AA677C">
        <w:rPr>
          <w:lang w:val="fr-CH"/>
        </w:rPr>
        <w:t>s</w:t>
      </w:r>
      <w:r w:rsidR="00704FA8" w:rsidRPr="00887EE9">
        <w:rPr>
          <w:lang w:val="fr-CH"/>
        </w:rPr>
        <w:t xml:space="preserve"> à</w:t>
      </w:r>
      <w:r w:rsidRPr="00887EE9">
        <w:rPr>
          <w:lang w:val="fr-CH"/>
        </w:rPr>
        <w:t xml:space="preserve"> l</w:t>
      </w:r>
      <w:r w:rsidR="00B739F2">
        <w:rPr>
          <w:lang w:val="fr-CH"/>
        </w:rPr>
        <w:t>’</w:t>
      </w:r>
      <w:r w:rsidRPr="00887EE9">
        <w:rPr>
          <w:lang w:val="fr-CH"/>
        </w:rPr>
        <w:t>enquê</w:t>
      </w:r>
      <w:r w:rsidR="00766D45" w:rsidRPr="00887EE9">
        <w:rPr>
          <w:lang w:val="fr-CH"/>
        </w:rPr>
        <w:t>te</w:t>
      </w:r>
      <w:r w:rsidR="00766D45">
        <w:rPr>
          <w:lang w:val="fr-CH"/>
        </w:rPr>
        <w:t xml:space="preserve">.  </w:t>
      </w:r>
      <w:r w:rsidR="00766D45" w:rsidRPr="00887EE9">
        <w:rPr>
          <w:lang w:val="fr-CH"/>
        </w:rPr>
        <w:t>Un</w:t>
      </w:r>
      <w:r w:rsidRPr="00887EE9">
        <w:rPr>
          <w:lang w:val="fr-CH"/>
        </w:rPr>
        <w:t>e délégation a proposé que le Bureau international ajoute à l</w:t>
      </w:r>
      <w:r w:rsidR="00B739F2">
        <w:rPr>
          <w:lang w:val="fr-CH"/>
        </w:rPr>
        <w:t>’</w:t>
      </w:r>
      <w:r w:rsidRPr="00887EE9">
        <w:rPr>
          <w:lang w:val="fr-CH"/>
        </w:rPr>
        <w:t xml:space="preserve">enquête une estimation des volumes de travail de chaque tâche, </w:t>
      </w:r>
      <w:r w:rsidR="00921A83" w:rsidRPr="00887EE9">
        <w:rPr>
          <w:lang w:val="fr-CH"/>
        </w:rPr>
        <w:t>mentionnant si celle</w:t>
      </w:r>
      <w:r w:rsidR="0083576F">
        <w:rPr>
          <w:lang w:val="fr-CH"/>
        </w:rPr>
        <w:noBreakHyphen/>
      </w:r>
      <w:r w:rsidR="00921A83" w:rsidRPr="00887EE9">
        <w:rPr>
          <w:lang w:val="fr-CH"/>
        </w:rPr>
        <w:t>ci est</w:t>
      </w:r>
      <w:r w:rsidRPr="00887EE9">
        <w:rPr>
          <w:lang w:val="fr-CH"/>
        </w:rPr>
        <w:t xml:space="preserve"> </w:t>
      </w:r>
      <w:r w:rsidR="003E6009" w:rsidRPr="00887EE9">
        <w:rPr>
          <w:lang w:val="fr-CH"/>
        </w:rPr>
        <w:t>complex</w:t>
      </w:r>
      <w:r w:rsidRPr="00887EE9">
        <w:rPr>
          <w:lang w:val="fr-CH"/>
        </w:rPr>
        <w:t>e</w:t>
      </w:r>
      <w:r w:rsidR="003E6009" w:rsidRPr="00887EE9">
        <w:rPr>
          <w:lang w:val="fr-CH"/>
        </w:rPr>
        <w:t>, m</w:t>
      </w:r>
      <w:r w:rsidRPr="00887EE9">
        <w:rPr>
          <w:lang w:val="fr-CH"/>
        </w:rPr>
        <w:t>oyenne</w:t>
      </w:r>
      <w:r w:rsidR="003E6009" w:rsidRPr="00887EE9">
        <w:rPr>
          <w:lang w:val="fr-CH"/>
        </w:rPr>
        <w:t xml:space="preserve"> </w:t>
      </w:r>
      <w:r w:rsidRPr="00887EE9">
        <w:rPr>
          <w:lang w:val="fr-CH"/>
        </w:rPr>
        <w:t>ou</w:t>
      </w:r>
      <w:r w:rsidR="003E6009" w:rsidRPr="00887EE9">
        <w:rPr>
          <w:lang w:val="fr-CH"/>
        </w:rPr>
        <w:t xml:space="preserve"> simple, </w:t>
      </w:r>
      <w:r w:rsidRPr="00887EE9">
        <w:rPr>
          <w:lang w:val="fr-CH"/>
        </w:rPr>
        <w:t>afin d</w:t>
      </w:r>
      <w:r w:rsidR="00B739F2">
        <w:rPr>
          <w:lang w:val="fr-CH"/>
        </w:rPr>
        <w:t>’</w:t>
      </w:r>
      <w:r w:rsidRPr="00887EE9">
        <w:rPr>
          <w:lang w:val="fr-CH"/>
        </w:rPr>
        <w:t>aider les offices à évaluer les</w:t>
      </w:r>
      <w:r w:rsidR="003E6009" w:rsidRPr="00887EE9">
        <w:rPr>
          <w:lang w:val="fr-CH"/>
        </w:rPr>
        <w:t xml:space="preserve"> re</w:t>
      </w:r>
      <w:r w:rsidRPr="00887EE9">
        <w:rPr>
          <w:lang w:val="fr-CH"/>
        </w:rPr>
        <w:t>s</w:t>
      </w:r>
      <w:r w:rsidR="003E6009" w:rsidRPr="00887EE9">
        <w:rPr>
          <w:lang w:val="fr-CH"/>
        </w:rPr>
        <w:t>sources</w:t>
      </w:r>
      <w:r w:rsidRPr="00887EE9">
        <w:rPr>
          <w:lang w:val="fr-CH"/>
        </w:rPr>
        <w:t xml:space="preserve"> </w:t>
      </w:r>
      <w:r w:rsidR="00921A83" w:rsidRPr="00887EE9">
        <w:rPr>
          <w:lang w:val="fr-CH"/>
        </w:rPr>
        <w:t>requis</w:t>
      </w:r>
      <w:r w:rsidR="00766D45" w:rsidRPr="00887EE9">
        <w:rPr>
          <w:lang w:val="fr-CH"/>
        </w:rPr>
        <w:t>es</w:t>
      </w:r>
      <w:r w:rsidR="00766D45">
        <w:rPr>
          <w:lang w:val="fr-CH"/>
        </w:rPr>
        <w:t xml:space="preserve">.  </w:t>
      </w:r>
      <w:r w:rsidR="00766D45" w:rsidRPr="00887EE9">
        <w:rPr>
          <w:lang w:val="fr-CH"/>
        </w:rPr>
        <w:t>Pl</w:t>
      </w:r>
      <w:r w:rsidRPr="00887EE9">
        <w:rPr>
          <w:lang w:val="fr-CH"/>
        </w:rPr>
        <w:t>usieurs délégations ont appuyé cette propositi</w:t>
      </w:r>
      <w:r w:rsidR="00766D45" w:rsidRPr="00887EE9">
        <w:rPr>
          <w:lang w:val="fr-CH"/>
        </w:rPr>
        <w:t>on</w:t>
      </w:r>
      <w:r w:rsidR="00766D45">
        <w:rPr>
          <w:lang w:val="fr-CH"/>
        </w:rPr>
        <w:t xml:space="preserve">.  </w:t>
      </w:r>
      <w:r w:rsidR="00766D45" w:rsidRPr="00887EE9">
        <w:rPr>
          <w:lang w:val="fr-CH"/>
        </w:rPr>
        <w:t>Le</w:t>
      </w:r>
      <w:r w:rsidRPr="00887EE9">
        <w:rPr>
          <w:lang w:val="fr-CH"/>
        </w:rPr>
        <w:t xml:space="preserve"> Bureau</w:t>
      </w:r>
      <w:r w:rsidR="003E6009" w:rsidRPr="00887EE9">
        <w:rPr>
          <w:lang w:val="fr-CH"/>
        </w:rPr>
        <w:t xml:space="preserve"> </w:t>
      </w:r>
      <w:r w:rsidRPr="00887EE9">
        <w:rPr>
          <w:lang w:val="fr-CH"/>
        </w:rPr>
        <w:t>i</w:t>
      </w:r>
      <w:r w:rsidR="003E6009" w:rsidRPr="00887EE9">
        <w:rPr>
          <w:lang w:val="fr-CH"/>
        </w:rPr>
        <w:t xml:space="preserve">nternational </w:t>
      </w:r>
      <w:r w:rsidRPr="00887EE9">
        <w:rPr>
          <w:lang w:val="fr-CH"/>
        </w:rPr>
        <w:t xml:space="preserve">a accepté de fournir cette </w:t>
      </w:r>
      <w:r w:rsidR="003E6009" w:rsidRPr="00887EE9">
        <w:rPr>
          <w:lang w:val="fr-CH"/>
        </w:rPr>
        <w:t>informati</w:t>
      </w:r>
      <w:r w:rsidR="00766D45" w:rsidRPr="00887EE9">
        <w:rPr>
          <w:lang w:val="fr-CH"/>
        </w:rPr>
        <w:t>on</w:t>
      </w:r>
      <w:r w:rsidR="00766D45">
        <w:rPr>
          <w:lang w:val="fr-CH"/>
        </w:rPr>
        <w:t xml:space="preserve">.  </w:t>
      </w:r>
      <w:r w:rsidR="00766D45" w:rsidRPr="00887EE9">
        <w:rPr>
          <w:lang w:val="fr-CH"/>
        </w:rPr>
        <w:t>Un</w:t>
      </w:r>
      <w:r w:rsidRPr="00887EE9">
        <w:rPr>
          <w:lang w:val="fr-CH"/>
        </w:rPr>
        <w:t>e délégation a proposé de suspendre les tâches ayant un degré de priorité faible</w:t>
      </w:r>
      <w:r w:rsidR="003E6009" w:rsidRPr="00887EE9">
        <w:rPr>
          <w:lang w:val="fr-CH"/>
        </w:rPr>
        <w:t xml:space="preserve"> </w:t>
      </w:r>
      <w:r w:rsidRPr="00887EE9">
        <w:rPr>
          <w:lang w:val="fr-CH"/>
        </w:rPr>
        <w:t>et une autre délégation a proposé de ne pas négliger ce type de tâche</w:t>
      </w:r>
      <w:r w:rsidR="003E6009" w:rsidRPr="00887EE9">
        <w:rPr>
          <w:lang w:val="fr-CH"/>
        </w:rPr>
        <w:t>.</w:t>
      </w:r>
    </w:p>
    <w:p w14:paraId="19CC559C" w14:textId="578FAF2D" w:rsidR="00572496" w:rsidRPr="00887EE9" w:rsidRDefault="00C4208F" w:rsidP="00410C3A">
      <w:pPr>
        <w:pStyle w:val="ONUMFS"/>
        <w:ind w:left="567"/>
        <w:rPr>
          <w:lang w:val="fr-CH"/>
        </w:rPr>
      </w:pPr>
      <w:r w:rsidRPr="00887EE9">
        <w:rPr>
          <w:lang w:val="fr-CH"/>
        </w:rPr>
        <w:t>Le</w:t>
      </w:r>
      <w:r w:rsidR="008F6977" w:rsidRPr="00887EE9">
        <w:rPr>
          <w:lang w:val="fr-CH"/>
        </w:rPr>
        <w:t xml:space="preserve"> comité</w:t>
      </w:r>
      <w:r w:rsidRPr="00887EE9">
        <w:rPr>
          <w:lang w:val="fr-CH"/>
        </w:rPr>
        <w:t xml:space="preserve"> a demandé aux offices de propriété intellectuelle de formuler des observations sur la manière dont</w:t>
      </w:r>
      <w:r w:rsidR="00572496" w:rsidRPr="00887EE9">
        <w:rPr>
          <w:lang w:val="fr-CH"/>
        </w:rPr>
        <w:t xml:space="preserve"> le CWS</w:t>
      </w:r>
      <w:r w:rsidRPr="00887EE9">
        <w:rPr>
          <w:lang w:val="fr-CH"/>
        </w:rPr>
        <w:t xml:space="preserve"> devrait dé</w:t>
      </w:r>
      <w:r w:rsidR="008F6977" w:rsidRPr="00887EE9">
        <w:rPr>
          <w:lang w:val="fr-CH"/>
        </w:rPr>
        <w:t>finir</w:t>
      </w:r>
      <w:r w:rsidRPr="00887EE9">
        <w:rPr>
          <w:lang w:val="fr-CH"/>
        </w:rPr>
        <w:t xml:space="preserve"> la priorité des tâches</w:t>
      </w:r>
      <w:r w:rsidR="008F6977" w:rsidRPr="00887EE9">
        <w:rPr>
          <w:lang w:val="fr-CH"/>
        </w:rPr>
        <w:t>, tel</w:t>
      </w:r>
      <w:r w:rsidRPr="00887EE9">
        <w:rPr>
          <w:lang w:val="fr-CH"/>
        </w:rPr>
        <w:t xml:space="preserve"> </w:t>
      </w:r>
      <w:r w:rsidR="008F6977" w:rsidRPr="00887EE9">
        <w:rPr>
          <w:lang w:val="fr-CH"/>
        </w:rPr>
        <w:t>qu</w:t>
      </w:r>
      <w:r w:rsidR="00B739F2">
        <w:rPr>
          <w:lang w:val="fr-CH"/>
        </w:rPr>
        <w:t>’</w:t>
      </w:r>
      <w:r w:rsidRPr="00887EE9">
        <w:rPr>
          <w:lang w:val="fr-CH"/>
        </w:rPr>
        <w:t xml:space="preserve">indiqué aux </w:t>
      </w:r>
      <w:r w:rsidR="00572496" w:rsidRPr="00887EE9">
        <w:rPr>
          <w:lang w:val="fr-CH"/>
        </w:rPr>
        <w:t>paragraphes 1</w:t>
      </w:r>
      <w:r w:rsidRPr="00887EE9">
        <w:rPr>
          <w:lang w:val="fr-CH"/>
        </w:rPr>
        <w:t xml:space="preserve">1 à 14 du </w:t>
      </w:r>
      <w:r w:rsidR="003F5886" w:rsidRPr="00887EE9">
        <w:rPr>
          <w:lang w:val="fr-CH"/>
        </w:rPr>
        <w:t>document CW</w:t>
      </w:r>
      <w:r w:rsidRPr="00887EE9">
        <w:rPr>
          <w:lang w:val="fr-CH"/>
        </w:rPr>
        <w:t xml:space="preserve">S/10/3. </w:t>
      </w:r>
      <w:r w:rsidR="00572496" w:rsidRPr="00887EE9">
        <w:rPr>
          <w:lang w:val="fr-CH"/>
        </w:rPr>
        <w:t xml:space="preserve"> </w:t>
      </w:r>
      <w:r w:rsidR="008F6977" w:rsidRPr="00887EE9">
        <w:rPr>
          <w:lang w:val="fr-CH"/>
        </w:rPr>
        <w:t>Il</w:t>
      </w:r>
      <w:r w:rsidRPr="00887EE9">
        <w:rPr>
          <w:lang w:val="fr-CH"/>
        </w:rPr>
        <w:t xml:space="preserve"> a demandé au Secrétariat de travailler avec les responsables de ses équipes d</w:t>
      </w:r>
      <w:r w:rsidR="00B739F2">
        <w:rPr>
          <w:lang w:val="fr-CH"/>
        </w:rPr>
        <w:t>’</w:t>
      </w:r>
      <w:r w:rsidRPr="00887EE9">
        <w:rPr>
          <w:lang w:val="fr-CH"/>
        </w:rPr>
        <w:t>experts a</w:t>
      </w:r>
      <w:r w:rsidR="008F6977" w:rsidRPr="00887EE9">
        <w:rPr>
          <w:lang w:val="fr-CH"/>
        </w:rPr>
        <w:t>ux fins</w:t>
      </w:r>
      <w:r w:rsidRPr="00887EE9">
        <w:rPr>
          <w:lang w:val="fr-CH"/>
        </w:rPr>
        <w:t xml:space="preserve"> d</w:t>
      </w:r>
      <w:r w:rsidR="008F6977" w:rsidRPr="00887EE9">
        <w:rPr>
          <w:lang w:val="fr-CH"/>
        </w:rPr>
        <w:t>e l</w:t>
      </w:r>
      <w:r w:rsidR="00B739F2">
        <w:rPr>
          <w:lang w:val="fr-CH"/>
        </w:rPr>
        <w:t>’</w:t>
      </w:r>
      <w:r w:rsidRPr="00887EE9">
        <w:rPr>
          <w:lang w:val="fr-CH"/>
        </w:rPr>
        <w:t>établ</w:t>
      </w:r>
      <w:r w:rsidR="008F6977" w:rsidRPr="00887EE9">
        <w:rPr>
          <w:lang w:val="fr-CH"/>
        </w:rPr>
        <w:t>issement</w:t>
      </w:r>
      <w:r w:rsidRPr="00887EE9">
        <w:rPr>
          <w:lang w:val="fr-CH"/>
        </w:rPr>
        <w:t xml:space="preserve"> </w:t>
      </w:r>
      <w:r w:rsidR="008F6977" w:rsidRPr="00887EE9">
        <w:rPr>
          <w:lang w:val="fr-CH"/>
        </w:rPr>
        <w:t>d</w:t>
      </w:r>
      <w:r w:rsidR="00B739F2">
        <w:rPr>
          <w:lang w:val="fr-CH"/>
        </w:rPr>
        <w:t>’</w:t>
      </w:r>
      <w:r w:rsidRPr="00887EE9">
        <w:rPr>
          <w:lang w:val="fr-CH"/>
        </w:rPr>
        <w:t>un questionnaire d</w:t>
      </w:r>
      <w:r w:rsidR="00B739F2">
        <w:rPr>
          <w:lang w:val="fr-CH"/>
        </w:rPr>
        <w:t>’</w:t>
      </w:r>
      <w:r w:rsidRPr="00887EE9">
        <w:rPr>
          <w:lang w:val="fr-CH"/>
        </w:rPr>
        <w:t>enquête à présenter à la prochaine session</w:t>
      </w:r>
      <w:r w:rsidR="00572496" w:rsidRPr="00887EE9">
        <w:rPr>
          <w:lang w:val="fr-CH"/>
        </w:rPr>
        <w:t xml:space="preserve"> du CWS</w:t>
      </w:r>
      <w:r w:rsidRPr="00887EE9">
        <w:rPr>
          <w:lang w:val="fr-CH"/>
        </w:rPr>
        <w:t xml:space="preserve"> afin de déterminer les préférences des offices dans l</w:t>
      </w:r>
      <w:r w:rsidR="00B739F2">
        <w:rPr>
          <w:lang w:val="fr-CH"/>
        </w:rPr>
        <w:t>’</w:t>
      </w:r>
      <w:r w:rsidRPr="00887EE9">
        <w:rPr>
          <w:lang w:val="fr-CH"/>
        </w:rPr>
        <w:t>établissement des priorités des tâches.</w:t>
      </w:r>
    </w:p>
    <w:p w14:paraId="0E59DFCA" w14:textId="27BAE5F0" w:rsidR="00070C94" w:rsidRPr="00887EE9" w:rsidRDefault="00070C94" w:rsidP="003A392D">
      <w:pPr>
        <w:pStyle w:val="ONUMFS"/>
        <w:keepLines/>
        <w:rPr>
          <w:lang w:val="fr-CH"/>
        </w:rPr>
      </w:pPr>
      <w:r w:rsidRPr="00887EE9">
        <w:rPr>
          <w:lang w:val="fr-CH"/>
        </w:rPr>
        <w:t>Une délégation a déclaré qu</w:t>
      </w:r>
      <w:r w:rsidR="00B739F2">
        <w:rPr>
          <w:lang w:val="fr-CH"/>
        </w:rPr>
        <w:t>’</w:t>
      </w:r>
      <w:r w:rsidRPr="00887EE9">
        <w:rPr>
          <w:lang w:val="fr-CH"/>
        </w:rPr>
        <w:t>il serait utile que chaque équipe d</w:t>
      </w:r>
      <w:r w:rsidR="00B739F2">
        <w:rPr>
          <w:lang w:val="fr-CH"/>
        </w:rPr>
        <w:t>’</w:t>
      </w:r>
      <w:r w:rsidRPr="00887EE9">
        <w:rPr>
          <w:lang w:val="fr-CH"/>
        </w:rPr>
        <w:t>expert</w:t>
      </w:r>
      <w:r w:rsidR="00D17154" w:rsidRPr="00887EE9">
        <w:rPr>
          <w:lang w:val="fr-CH"/>
        </w:rPr>
        <w:t>s</w:t>
      </w:r>
      <w:r w:rsidRPr="00887EE9">
        <w:rPr>
          <w:lang w:val="fr-CH"/>
        </w:rPr>
        <w:t xml:space="preserve"> définisse </w:t>
      </w:r>
      <w:r w:rsidR="00523AD2" w:rsidRPr="00887EE9">
        <w:rPr>
          <w:lang w:val="fr-CH"/>
        </w:rPr>
        <w:t>s</w:t>
      </w:r>
      <w:r w:rsidRPr="00887EE9">
        <w:rPr>
          <w:lang w:val="fr-CH"/>
        </w:rPr>
        <w:t>es objectifs et</w:t>
      </w:r>
      <w:r w:rsidR="00523AD2" w:rsidRPr="00887EE9">
        <w:rPr>
          <w:lang w:val="fr-CH"/>
        </w:rPr>
        <w:t xml:space="preserve"> ses</w:t>
      </w:r>
      <w:r w:rsidRPr="00887EE9">
        <w:rPr>
          <w:lang w:val="fr-CH"/>
        </w:rPr>
        <w:t xml:space="preserve"> actions</w:t>
      </w:r>
      <w:r w:rsidR="00523AD2" w:rsidRPr="00887EE9">
        <w:rPr>
          <w:lang w:val="fr-CH"/>
        </w:rPr>
        <w:t xml:space="preserve"> pour l</w:t>
      </w:r>
      <w:r w:rsidR="00B739F2">
        <w:rPr>
          <w:lang w:val="fr-CH"/>
        </w:rPr>
        <w:t>’</w:t>
      </w:r>
      <w:r w:rsidR="00523AD2" w:rsidRPr="00887EE9">
        <w:rPr>
          <w:lang w:val="fr-CH"/>
        </w:rPr>
        <w:t xml:space="preserve">année à venir et mesure les progrès réalisés lors de réunions </w:t>
      </w:r>
      <w:r w:rsidR="005A6F70" w:rsidRPr="00887EE9">
        <w:rPr>
          <w:lang w:val="fr-CH"/>
        </w:rPr>
        <w:t xml:space="preserve">de mise à jour </w:t>
      </w:r>
      <w:r w:rsidR="00523AD2" w:rsidRPr="00887EE9">
        <w:rPr>
          <w:lang w:val="fr-CH"/>
        </w:rPr>
        <w:t>trimestriell</w:t>
      </w:r>
      <w:r w:rsidR="00766D45" w:rsidRPr="00887EE9">
        <w:rPr>
          <w:lang w:val="fr-CH"/>
        </w:rPr>
        <w:t>es</w:t>
      </w:r>
      <w:r w:rsidR="00766D45">
        <w:rPr>
          <w:lang w:val="fr-CH"/>
        </w:rPr>
        <w:t xml:space="preserve">.  </w:t>
      </w:r>
      <w:r w:rsidR="00766D45" w:rsidRPr="00887EE9">
        <w:rPr>
          <w:lang w:val="fr-CH"/>
        </w:rPr>
        <w:t>Un</w:t>
      </w:r>
      <w:r w:rsidR="00523AD2" w:rsidRPr="00887EE9">
        <w:rPr>
          <w:lang w:val="fr-CH"/>
        </w:rPr>
        <w:t>e autre</w:t>
      </w:r>
      <w:r w:rsidRPr="00887EE9">
        <w:rPr>
          <w:lang w:val="fr-CH"/>
        </w:rPr>
        <w:t xml:space="preserve"> d</w:t>
      </w:r>
      <w:r w:rsidR="00523AD2" w:rsidRPr="00887EE9">
        <w:rPr>
          <w:lang w:val="fr-CH"/>
        </w:rPr>
        <w:t>é</w:t>
      </w:r>
      <w:r w:rsidRPr="00887EE9">
        <w:rPr>
          <w:lang w:val="fr-CH"/>
        </w:rPr>
        <w:t>l</w:t>
      </w:r>
      <w:r w:rsidR="00523AD2" w:rsidRPr="00887EE9">
        <w:rPr>
          <w:lang w:val="fr-CH"/>
        </w:rPr>
        <w:t>é</w:t>
      </w:r>
      <w:r w:rsidRPr="00887EE9">
        <w:rPr>
          <w:lang w:val="fr-CH"/>
        </w:rPr>
        <w:t xml:space="preserve">gation </w:t>
      </w:r>
      <w:r w:rsidR="00523AD2" w:rsidRPr="00887EE9">
        <w:rPr>
          <w:lang w:val="fr-CH"/>
        </w:rPr>
        <w:t xml:space="preserve">a proposé que le </w:t>
      </w:r>
      <w:r w:rsidRPr="00887EE9">
        <w:rPr>
          <w:lang w:val="fr-CH"/>
        </w:rPr>
        <w:t>Secr</w:t>
      </w:r>
      <w:r w:rsidR="00523AD2" w:rsidRPr="00887EE9">
        <w:rPr>
          <w:lang w:val="fr-CH"/>
        </w:rPr>
        <w:t>é</w:t>
      </w:r>
      <w:r w:rsidRPr="00887EE9">
        <w:rPr>
          <w:lang w:val="fr-CH"/>
        </w:rPr>
        <w:t xml:space="preserve">tariat </w:t>
      </w:r>
      <w:r w:rsidR="00523AD2" w:rsidRPr="00887EE9">
        <w:rPr>
          <w:lang w:val="fr-CH"/>
        </w:rPr>
        <w:t>œuvre avec les États membres à l</w:t>
      </w:r>
      <w:r w:rsidR="00B739F2">
        <w:rPr>
          <w:lang w:val="fr-CH"/>
        </w:rPr>
        <w:t>’</w:t>
      </w:r>
      <w:r w:rsidR="00523AD2" w:rsidRPr="00887EE9">
        <w:rPr>
          <w:lang w:val="fr-CH"/>
        </w:rPr>
        <w:t>élaboration d</w:t>
      </w:r>
      <w:r w:rsidR="00B739F2">
        <w:rPr>
          <w:lang w:val="fr-CH"/>
        </w:rPr>
        <w:t>’</w:t>
      </w:r>
      <w:r w:rsidR="00523AD2" w:rsidRPr="00887EE9">
        <w:rPr>
          <w:lang w:val="fr-CH"/>
        </w:rPr>
        <w:t>un modèle pour</w:t>
      </w:r>
      <w:r w:rsidRPr="00887EE9">
        <w:rPr>
          <w:lang w:val="fr-CH"/>
        </w:rPr>
        <w:t xml:space="preserve"> </w:t>
      </w:r>
      <w:r w:rsidR="00523AD2" w:rsidRPr="00887EE9">
        <w:rPr>
          <w:lang w:val="fr-CH"/>
        </w:rPr>
        <w:t>l</w:t>
      </w:r>
      <w:r w:rsidR="00B739F2">
        <w:rPr>
          <w:lang w:val="fr-CH"/>
        </w:rPr>
        <w:t>’</w:t>
      </w:r>
      <w:r w:rsidR="00523AD2" w:rsidRPr="00887EE9">
        <w:rPr>
          <w:lang w:val="fr-CH"/>
        </w:rPr>
        <w:t>établissement des rapports des équipes d</w:t>
      </w:r>
      <w:r w:rsidR="00B739F2">
        <w:rPr>
          <w:lang w:val="fr-CH"/>
        </w:rPr>
        <w:t>’</w:t>
      </w:r>
      <w:r w:rsidR="00523AD2" w:rsidRPr="00887EE9">
        <w:rPr>
          <w:lang w:val="fr-CH"/>
        </w:rPr>
        <w:t>experts.</w:t>
      </w:r>
    </w:p>
    <w:p w14:paraId="5C8B9F7D" w14:textId="3767FC91" w:rsidR="00572496" w:rsidRPr="00887EE9" w:rsidRDefault="00876CFC" w:rsidP="00410C3A">
      <w:pPr>
        <w:pStyle w:val="ONUMFS"/>
        <w:ind w:left="567"/>
        <w:rPr>
          <w:lang w:val="fr-CH"/>
        </w:rPr>
      </w:pPr>
      <w:r w:rsidRPr="00887EE9">
        <w:rPr>
          <w:lang w:val="fr-CH"/>
        </w:rPr>
        <w:t xml:space="preserve">Le </w:t>
      </w:r>
      <w:r w:rsidR="00D17154" w:rsidRPr="00887EE9">
        <w:rPr>
          <w:lang w:val="fr-CH"/>
        </w:rPr>
        <w:t>comité</w:t>
      </w:r>
      <w:r w:rsidRPr="00887EE9">
        <w:rPr>
          <w:lang w:val="fr-CH"/>
        </w:rPr>
        <w:t xml:space="preserve"> est convenu que chaque équipe d</w:t>
      </w:r>
      <w:r w:rsidR="00B739F2">
        <w:rPr>
          <w:lang w:val="fr-CH"/>
        </w:rPr>
        <w:t>’</w:t>
      </w:r>
      <w:r w:rsidRPr="00887EE9">
        <w:rPr>
          <w:lang w:val="fr-CH"/>
        </w:rPr>
        <w:t xml:space="preserve">experts définisse </w:t>
      </w:r>
      <w:r w:rsidR="00523AD2" w:rsidRPr="00887EE9">
        <w:rPr>
          <w:lang w:val="fr-CH"/>
        </w:rPr>
        <w:t>l</w:t>
      </w:r>
      <w:r w:rsidRPr="00887EE9">
        <w:rPr>
          <w:lang w:val="fr-CH"/>
        </w:rPr>
        <w:t xml:space="preserve">es objectifs </w:t>
      </w:r>
      <w:r w:rsidR="00523AD2" w:rsidRPr="00887EE9">
        <w:rPr>
          <w:lang w:val="fr-CH"/>
        </w:rPr>
        <w:t>e</w:t>
      </w:r>
      <w:r w:rsidR="005A6F70" w:rsidRPr="00887EE9">
        <w:rPr>
          <w:lang w:val="fr-CH"/>
        </w:rPr>
        <w:t>t</w:t>
      </w:r>
      <w:r w:rsidR="00523AD2" w:rsidRPr="00887EE9">
        <w:rPr>
          <w:lang w:val="fr-CH"/>
        </w:rPr>
        <w:t xml:space="preserve"> les actions pertinents </w:t>
      </w:r>
      <w:r w:rsidRPr="00887EE9">
        <w:rPr>
          <w:lang w:val="fr-CH"/>
        </w:rPr>
        <w:t>pour l</w:t>
      </w:r>
      <w:r w:rsidR="00B739F2">
        <w:rPr>
          <w:lang w:val="fr-CH"/>
        </w:rPr>
        <w:t>’</w:t>
      </w:r>
      <w:r w:rsidRPr="00887EE9">
        <w:rPr>
          <w:lang w:val="fr-CH"/>
        </w:rPr>
        <w:t>année et mesure les progrès réalisés par rapport à ces objectifs lors de sa réunion annuel</w:t>
      </w:r>
      <w:r w:rsidR="00766D45" w:rsidRPr="00887EE9">
        <w:rPr>
          <w:lang w:val="fr-CH"/>
        </w:rPr>
        <w:t>le</w:t>
      </w:r>
      <w:r w:rsidR="00766D45">
        <w:rPr>
          <w:lang w:val="fr-CH"/>
        </w:rPr>
        <w:t xml:space="preserve">.  </w:t>
      </w:r>
      <w:r w:rsidR="00766D45" w:rsidRPr="00887EE9">
        <w:rPr>
          <w:lang w:val="fr-CH"/>
        </w:rPr>
        <w:t>Il</w:t>
      </w:r>
      <w:r w:rsidRPr="00887EE9">
        <w:rPr>
          <w:lang w:val="fr-CH"/>
        </w:rPr>
        <w:t xml:space="preserve"> a demandé au Secrétariat de fournir un modèle commun pour l</w:t>
      </w:r>
      <w:r w:rsidR="00B739F2">
        <w:rPr>
          <w:lang w:val="fr-CH"/>
        </w:rPr>
        <w:t>’</w:t>
      </w:r>
      <w:r w:rsidRPr="00887EE9">
        <w:rPr>
          <w:lang w:val="fr-CH"/>
        </w:rPr>
        <w:t>établissement des rapports des équipes d</w:t>
      </w:r>
      <w:r w:rsidR="00B739F2">
        <w:rPr>
          <w:lang w:val="fr-CH"/>
        </w:rPr>
        <w:t>’</w:t>
      </w:r>
      <w:r w:rsidRPr="00887EE9">
        <w:rPr>
          <w:lang w:val="fr-CH"/>
        </w:rPr>
        <w:t>exper</w:t>
      </w:r>
      <w:r w:rsidR="00766D45" w:rsidRPr="00887EE9">
        <w:rPr>
          <w:lang w:val="fr-CH"/>
        </w:rPr>
        <w:t>ts</w:t>
      </w:r>
      <w:r w:rsidR="00766D45">
        <w:rPr>
          <w:lang w:val="fr-CH"/>
        </w:rPr>
        <w:t xml:space="preserve">.  </w:t>
      </w:r>
      <w:r w:rsidR="00766D45" w:rsidRPr="00887EE9">
        <w:rPr>
          <w:lang w:val="fr-CH"/>
        </w:rPr>
        <w:t>Le</w:t>
      </w:r>
      <w:r w:rsidR="00572496" w:rsidRPr="00887EE9">
        <w:rPr>
          <w:lang w:val="fr-CH"/>
        </w:rPr>
        <w:t> CWS</w:t>
      </w:r>
      <w:r w:rsidRPr="00887EE9">
        <w:rPr>
          <w:lang w:val="fr-CH"/>
        </w:rPr>
        <w:t xml:space="preserve"> </w:t>
      </w:r>
      <w:r w:rsidR="005A6F70" w:rsidRPr="00887EE9">
        <w:rPr>
          <w:lang w:val="fr-CH"/>
        </w:rPr>
        <w:t>est</w:t>
      </w:r>
      <w:r w:rsidRPr="00887EE9">
        <w:rPr>
          <w:lang w:val="fr-CH"/>
        </w:rPr>
        <w:t xml:space="preserve"> également convenu que des réunions trimestrielles de ses équipes d</w:t>
      </w:r>
      <w:r w:rsidR="00B739F2">
        <w:rPr>
          <w:lang w:val="fr-CH"/>
        </w:rPr>
        <w:t>’</w:t>
      </w:r>
      <w:r w:rsidRPr="00887EE9">
        <w:rPr>
          <w:lang w:val="fr-CH"/>
        </w:rPr>
        <w:t>experts ser</w:t>
      </w:r>
      <w:r w:rsidR="00D17154" w:rsidRPr="00887EE9">
        <w:rPr>
          <w:lang w:val="fr-CH"/>
        </w:rPr>
        <w:t>o</w:t>
      </w:r>
      <w:r w:rsidRPr="00887EE9">
        <w:rPr>
          <w:lang w:val="fr-CH"/>
        </w:rPr>
        <w:t>nt organisées pour examiner et mettre à jour les objectifs des équipes d</w:t>
      </w:r>
      <w:r w:rsidR="00B739F2">
        <w:rPr>
          <w:lang w:val="fr-CH"/>
        </w:rPr>
        <w:t>’</w:t>
      </w:r>
      <w:r w:rsidRPr="00887EE9">
        <w:rPr>
          <w:lang w:val="fr-CH"/>
        </w:rPr>
        <w:t>exper</w:t>
      </w:r>
      <w:r w:rsidR="00420B8D" w:rsidRPr="00887EE9">
        <w:rPr>
          <w:lang w:val="fr-CH"/>
        </w:rPr>
        <w:t>ts</w:t>
      </w:r>
      <w:r w:rsidR="00523AD2" w:rsidRPr="00887EE9">
        <w:rPr>
          <w:lang w:val="fr-CH"/>
        </w:rPr>
        <w:t xml:space="preserve"> </w:t>
      </w:r>
      <w:r w:rsidR="005A6F70" w:rsidRPr="00887EE9">
        <w:rPr>
          <w:lang w:val="fr-CH"/>
        </w:rPr>
        <w:t>et</w:t>
      </w:r>
      <w:r w:rsidR="00523AD2" w:rsidRPr="00887EE9">
        <w:rPr>
          <w:lang w:val="fr-CH"/>
        </w:rPr>
        <w:t xml:space="preserve"> </w:t>
      </w:r>
      <w:r w:rsidR="005A6F70" w:rsidRPr="00887EE9">
        <w:rPr>
          <w:lang w:val="fr-CH"/>
        </w:rPr>
        <w:t xml:space="preserve">a demandé au </w:t>
      </w:r>
      <w:r w:rsidR="00523AD2" w:rsidRPr="00887EE9">
        <w:rPr>
          <w:lang w:val="fr-CH"/>
        </w:rPr>
        <w:t>Secr</w:t>
      </w:r>
      <w:r w:rsidR="00887EE9">
        <w:rPr>
          <w:lang w:val="fr-CH"/>
        </w:rPr>
        <w:t>é</w:t>
      </w:r>
      <w:r w:rsidR="00523AD2" w:rsidRPr="00887EE9">
        <w:rPr>
          <w:lang w:val="fr-CH"/>
        </w:rPr>
        <w:t xml:space="preserve">tariat </w:t>
      </w:r>
      <w:r w:rsidR="005A6F70" w:rsidRPr="00887EE9">
        <w:rPr>
          <w:lang w:val="fr-CH"/>
        </w:rPr>
        <w:t>d</w:t>
      </w:r>
      <w:r w:rsidR="00B739F2">
        <w:rPr>
          <w:lang w:val="fr-CH"/>
        </w:rPr>
        <w:t>’</w:t>
      </w:r>
      <w:r w:rsidR="005A6F70" w:rsidRPr="00887EE9">
        <w:rPr>
          <w:lang w:val="fr-CH"/>
        </w:rPr>
        <w:t xml:space="preserve">organiser </w:t>
      </w:r>
      <w:r w:rsidR="00D17154" w:rsidRPr="00887EE9">
        <w:rPr>
          <w:lang w:val="fr-CH"/>
        </w:rPr>
        <w:t>c</w:t>
      </w:r>
      <w:r w:rsidR="005A6F70" w:rsidRPr="00887EE9">
        <w:rPr>
          <w:lang w:val="fr-CH"/>
        </w:rPr>
        <w:t>es réunio</w:t>
      </w:r>
      <w:r w:rsidR="00766D45" w:rsidRPr="00887EE9">
        <w:rPr>
          <w:lang w:val="fr-CH"/>
        </w:rPr>
        <w:t>ns</w:t>
      </w:r>
      <w:r w:rsidR="00766D45">
        <w:rPr>
          <w:lang w:val="fr-CH"/>
        </w:rPr>
        <w:t xml:space="preserve">.  </w:t>
      </w:r>
      <w:r w:rsidR="00766D45" w:rsidRPr="00887EE9">
        <w:rPr>
          <w:lang w:val="fr-CH"/>
        </w:rPr>
        <w:t>Le</w:t>
      </w:r>
      <w:r w:rsidRPr="00887EE9">
        <w:rPr>
          <w:lang w:val="fr-CH"/>
        </w:rPr>
        <w:t xml:space="preserve"> Secrétariat a accepté de travailler avec les responsables des équipes d</w:t>
      </w:r>
      <w:r w:rsidR="00B739F2">
        <w:rPr>
          <w:lang w:val="fr-CH"/>
        </w:rPr>
        <w:t>’</w:t>
      </w:r>
      <w:r w:rsidRPr="00887EE9">
        <w:rPr>
          <w:lang w:val="fr-CH"/>
        </w:rPr>
        <w:t xml:space="preserve">experts </w:t>
      </w:r>
      <w:r w:rsidR="00D17154" w:rsidRPr="00887EE9">
        <w:rPr>
          <w:lang w:val="fr-CH"/>
        </w:rPr>
        <w:t>à l</w:t>
      </w:r>
      <w:r w:rsidR="00B739F2">
        <w:rPr>
          <w:lang w:val="fr-CH"/>
        </w:rPr>
        <w:t>’</w:t>
      </w:r>
      <w:r w:rsidR="00D17154" w:rsidRPr="00887EE9">
        <w:rPr>
          <w:lang w:val="fr-CH"/>
        </w:rPr>
        <w:t>établissement du</w:t>
      </w:r>
      <w:r w:rsidRPr="00887EE9">
        <w:rPr>
          <w:lang w:val="fr-CH"/>
        </w:rPr>
        <w:t xml:space="preserve"> modèle commun et </w:t>
      </w:r>
      <w:r w:rsidR="00D17154" w:rsidRPr="00887EE9">
        <w:rPr>
          <w:lang w:val="fr-CH"/>
        </w:rPr>
        <w:t>à l</w:t>
      </w:r>
      <w:r w:rsidR="00B739F2">
        <w:rPr>
          <w:lang w:val="fr-CH"/>
        </w:rPr>
        <w:t>’</w:t>
      </w:r>
      <w:r w:rsidR="00D17154" w:rsidRPr="00887EE9">
        <w:rPr>
          <w:lang w:val="fr-CH"/>
        </w:rPr>
        <w:t>organisation d</w:t>
      </w:r>
      <w:r w:rsidRPr="00887EE9">
        <w:rPr>
          <w:lang w:val="fr-CH"/>
        </w:rPr>
        <w:t xml:space="preserve">es réunions trimestrielles </w:t>
      </w:r>
      <w:r w:rsidR="009E7EC8" w:rsidRPr="00887EE9">
        <w:rPr>
          <w:lang w:val="fr-CH"/>
        </w:rPr>
        <w:t xml:space="preserve">de mise à jour </w:t>
      </w:r>
      <w:r w:rsidRPr="00887EE9">
        <w:rPr>
          <w:lang w:val="fr-CH"/>
        </w:rPr>
        <w:t>des équipes d</w:t>
      </w:r>
      <w:r w:rsidR="00B739F2">
        <w:rPr>
          <w:lang w:val="fr-CH"/>
        </w:rPr>
        <w:t>’</w:t>
      </w:r>
      <w:r w:rsidRPr="00887EE9">
        <w:rPr>
          <w:lang w:val="fr-CH"/>
        </w:rPr>
        <w:t>experts.</w:t>
      </w:r>
    </w:p>
    <w:p w14:paraId="55045125" w14:textId="2E8BCC03" w:rsidR="005A6F70" w:rsidRPr="00887EE9" w:rsidRDefault="005A6F70" w:rsidP="005A6F70">
      <w:pPr>
        <w:pStyle w:val="ONUMFS"/>
        <w:rPr>
          <w:lang w:val="fr-CH"/>
        </w:rPr>
      </w:pPr>
      <w:r w:rsidRPr="00887EE9">
        <w:rPr>
          <w:lang w:val="fr-CH"/>
        </w:rPr>
        <w:t>Au cours de l</w:t>
      </w:r>
      <w:r w:rsidR="00B739F2">
        <w:rPr>
          <w:lang w:val="fr-CH"/>
        </w:rPr>
        <w:t>’</w:t>
      </w:r>
      <w:r w:rsidRPr="00887EE9">
        <w:rPr>
          <w:lang w:val="fr-CH"/>
        </w:rPr>
        <w:t>examen des tâches, une délégation a demandé si les tâches n° 38 et n° 39 relatives à la mise à jour des normes</w:t>
      </w:r>
      <w:r w:rsidR="00AC63B3">
        <w:rPr>
          <w:lang w:val="fr-CH"/>
        </w:rPr>
        <w:t> </w:t>
      </w:r>
      <w:r w:rsidRPr="00887EE9">
        <w:rPr>
          <w:lang w:val="fr-CH"/>
        </w:rPr>
        <w:t xml:space="preserve">ST.36 et ST.66 pouvaient être clôturées, dans la mesure où la tâche n° 33 </w:t>
      </w:r>
      <w:r w:rsidR="006656CE" w:rsidRPr="00887EE9">
        <w:rPr>
          <w:lang w:val="fr-CH"/>
        </w:rPr>
        <w:t>port</w:t>
      </w:r>
      <w:r w:rsidRPr="00887EE9">
        <w:rPr>
          <w:lang w:val="fr-CH"/>
        </w:rPr>
        <w:t>ait déjà</w:t>
      </w:r>
      <w:r w:rsidR="006656CE" w:rsidRPr="00887EE9">
        <w:rPr>
          <w:lang w:val="fr-CH"/>
        </w:rPr>
        <w:t xml:space="preserve"> sur</w:t>
      </w:r>
      <w:r w:rsidRPr="00887EE9">
        <w:rPr>
          <w:lang w:val="fr-CH"/>
        </w:rPr>
        <w:t xml:space="preserve"> la révision des normes existant</w:t>
      </w:r>
      <w:r w:rsidR="00766D45" w:rsidRPr="00887EE9">
        <w:rPr>
          <w:lang w:val="fr-CH"/>
        </w:rPr>
        <w:t>es</w:t>
      </w:r>
      <w:r w:rsidR="00766D45">
        <w:rPr>
          <w:lang w:val="fr-CH"/>
        </w:rPr>
        <w:t xml:space="preserve">.  </w:t>
      </w:r>
      <w:r w:rsidR="00766D45" w:rsidRPr="00887EE9">
        <w:rPr>
          <w:lang w:val="fr-CH"/>
        </w:rPr>
        <w:t>Le</w:t>
      </w:r>
      <w:r w:rsidRPr="00887EE9">
        <w:rPr>
          <w:lang w:val="fr-CH"/>
        </w:rPr>
        <w:t xml:space="preserve"> Secrétariat a pris note de la </w:t>
      </w:r>
      <w:r w:rsidR="006656CE" w:rsidRPr="00887EE9">
        <w:rPr>
          <w:lang w:val="fr-CH"/>
        </w:rPr>
        <w:t>demand</w:t>
      </w:r>
      <w:r w:rsidRPr="00887EE9">
        <w:rPr>
          <w:lang w:val="fr-CH"/>
        </w:rPr>
        <w:t>e et a proposé que chaque équipe d</w:t>
      </w:r>
      <w:r w:rsidR="00B739F2">
        <w:rPr>
          <w:lang w:val="fr-CH"/>
        </w:rPr>
        <w:t>’</w:t>
      </w:r>
      <w:r w:rsidRPr="00887EE9">
        <w:rPr>
          <w:lang w:val="fr-CH"/>
        </w:rPr>
        <w:t>experts examine la liste des tâches et formule des recommandations concernant les modifications qu</w:t>
      </w:r>
      <w:r w:rsidR="00B739F2">
        <w:rPr>
          <w:lang w:val="fr-CH"/>
        </w:rPr>
        <w:t>’</w:t>
      </w:r>
      <w:r w:rsidRPr="00887EE9">
        <w:rPr>
          <w:lang w:val="fr-CH"/>
        </w:rPr>
        <w:t>il serait nécessaire d</w:t>
      </w:r>
      <w:r w:rsidR="00B739F2">
        <w:rPr>
          <w:lang w:val="fr-CH"/>
        </w:rPr>
        <w:t>’</w:t>
      </w:r>
      <w:r w:rsidRPr="00887EE9">
        <w:rPr>
          <w:lang w:val="fr-CH"/>
        </w:rPr>
        <w:t>apporter au programme de travail à la prochaine session</w:t>
      </w:r>
      <w:r w:rsidR="00B739F2" w:rsidRPr="00887EE9">
        <w:rPr>
          <w:lang w:val="fr-CH"/>
        </w:rPr>
        <w:t xml:space="preserve"> du</w:t>
      </w:r>
      <w:r w:rsidR="00B739F2">
        <w:rPr>
          <w:lang w:val="fr-CH"/>
        </w:rPr>
        <w:t> </w:t>
      </w:r>
      <w:r w:rsidR="00B739F2" w:rsidRPr="00887EE9">
        <w:rPr>
          <w:lang w:val="fr-CH"/>
        </w:rPr>
        <w:t>CWS</w:t>
      </w:r>
      <w:r w:rsidRPr="00887EE9">
        <w:rPr>
          <w:lang w:val="fr-CH"/>
        </w:rPr>
        <w:t>.</w:t>
      </w:r>
    </w:p>
    <w:p w14:paraId="116D5073" w14:textId="266D906F" w:rsidR="00E25474" w:rsidRPr="00887EE9" w:rsidRDefault="00003726" w:rsidP="00410C3A">
      <w:pPr>
        <w:pStyle w:val="ONUMFS"/>
        <w:ind w:left="567"/>
        <w:rPr>
          <w:bCs/>
          <w:lang w:val="fr-CH"/>
        </w:rPr>
      </w:pPr>
      <w:r w:rsidRPr="00887EE9">
        <w:rPr>
          <w:lang w:val="fr-CH"/>
        </w:rPr>
        <w:t xml:space="preserve">Le </w:t>
      </w:r>
      <w:r w:rsidR="00271FEA" w:rsidRPr="00887EE9">
        <w:rPr>
          <w:lang w:val="fr-CH"/>
        </w:rPr>
        <w:t>comité</w:t>
      </w:r>
      <w:r w:rsidRPr="00887EE9">
        <w:rPr>
          <w:lang w:val="fr-CH"/>
        </w:rPr>
        <w:t xml:space="preserve"> a approuvé la demande adressée au Secrétariat de tenir compte des accords conclus durant la présente session dans le programme de travail du CWS et dans la présentation générale du programme de travail du CWS, et de les publier sur le site Web de l</w:t>
      </w:r>
      <w:r w:rsidR="00B739F2">
        <w:rPr>
          <w:lang w:val="fr-CH"/>
        </w:rPr>
        <w:t>’</w:t>
      </w:r>
      <w:r w:rsidRPr="00887EE9">
        <w:rPr>
          <w:lang w:val="fr-CH"/>
        </w:rPr>
        <w:t>O</w:t>
      </w:r>
      <w:r w:rsidR="00766D45" w:rsidRPr="00887EE9">
        <w:rPr>
          <w:lang w:val="fr-CH"/>
        </w:rPr>
        <w:t>MPI</w:t>
      </w:r>
      <w:r w:rsidR="00766D45">
        <w:rPr>
          <w:lang w:val="fr-CH"/>
        </w:rPr>
        <w:t xml:space="preserve">.  </w:t>
      </w:r>
      <w:r w:rsidR="00766D45" w:rsidRPr="00887EE9">
        <w:rPr>
          <w:lang w:val="fr-CH"/>
        </w:rPr>
        <w:t>Le</w:t>
      </w:r>
      <w:r w:rsidR="005A6F70" w:rsidRPr="00887EE9">
        <w:rPr>
          <w:lang w:val="fr-CH"/>
        </w:rPr>
        <w:t xml:space="preserve"> program</w:t>
      </w:r>
      <w:r w:rsidRPr="00887EE9">
        <w:rPr>
          <w:lang w:val="fr-CH"/>
        </w:rPr>
        <w:t>me de travail actualisé figure à l</w:t>
      </w:r>
      <w:r w:rsidR="00B739F2">
        <w:rPr>
          <w:lang w:val="fr-CH"/>
        </w:rPr>
        <w:t>’</w:t>
      </w:r>
      <w:r w:rsidRPr="00887EE9">
        <w:rPr>
          <w:lang w:val="fr-CH"/>
        </w:rPr>
        <w:t>annexe </w:t>
      </w:r>
      <w:r w:rsidR="005A6F70" w:rsidRPr="00887EE9">
        <w:rPr>
          <w:lang w:val="fr-CH"/>
        </w:rPr>
        <w:t xml:space="preserve">4 </w:t>
      </w:r>
      <w:r w:rsidRPr="00887EE9">
        <w:rPr>
          <w:lang w:val="fr-CH"/>
        </w:rPr>
        <w:t>du présent rapport.</w:t>
      </w:r>
    </w:p>
    <w:p w14:paraId="58037519" w14:textId="46AF19E7" w:rsidR="006041AF" w:rsidRPr="00887EE9" w:rsidRDefault="006041AF" w:rsidP="00E61CCE">
      <w:pPr>
        <w:pStyle w:val="ONUMFS"/>
        <w:rPr>
          <w:bCs/>
          <w:lang w:val="fr-CH"/>
        </w:rPr>
      </w:pPr>
      <w:r w:rsidRPr="00887EE9">
        <w:rPr>
          <w:lang w:val="fr-CH"/>
        </w:rPr>
        <w:t>La délégation du Royaume</w:t>
      </w:r>
      <w:r w:rsidR="0083576F">
        <w:rPr>
          <w:lang w:val="fr-CH"/>
        </w:rPr>
        <w:noBreakHyphen/>
      </w:r>
      <w:r w:rsidRPr="00887EE9">
        <w:rPr>
          <w:lang w:val="fr-CH"/>
        </w:rPr>
        <w:t xml:space="preserve">Uni </w:t>
      </w:r>
      <w:r w:rsidR="0098137D" w:rsidRPr="00887EE9">
        <w:rPr>
          <w:lang w:val="fr-CH"/>
        </w:rPr>
        <w:t>a déclaré qu</w:t>
      </w:r>
      <w:r w:rsidR="00B739F2">
        <w:rPr>
          <w:lang w:val="fr-CH"/>
        </w:rPr>
        <w:t>’</w:t>
      </w:r>
      <w:r w:rsidR="0098137D" w:rsidRPr="00887EE9">
        <w:rPr>
          <w:lang w:val="fr-CH"/>
        </w:rPr>
        <w:t>elle ne serait plus en mesure d</w:t>
      </w:r>
      <w:r w:rsidR="00B739F2">
        <w:rPr>
          <w:lang w:val="fr-CH"/>
        </w:rPr>
        <w:t>’</w:t>
      </w:r>
      <w:r w:rsidR="00D55B07" w:rsidRPr="00887EE9">
        <w:rPr>
          <w:lang w:val="fr-CH"/>
        </w:rPr>
        <w:t>assurer la</w:t>
      </w:r>
      <w:r w:rsidR="0098137D" w:rsidRPr="00887EE9">
        <w:rPr>
          <w:lang w:val="fr-CH"/>
        </w:rPr>
        <w:t xml:space="preserve"> coresponsab</w:t>
      </w:r>
      <w:r w:rsidR="00D55B07" w:rsidRPr="00887EE9">
        <w:rPr>
          <w:lang w:val="fr-CH"/>
        </w:rPr>
        <w:t>ilité</w:t>
      </w:r>
      <w:r w:rsidR="0098137D" w:rsidRPr="00887EE9">
        <w:rPr>
          <w:lang w:val="fr-CH"/>
        </w:rPr>
        <w:t xml:space="preserve"> de</w:t>
      </w:r>
      <w:r w:rsidRPr="00887EE9">
        <w:rPr>
          <w:lang w:val="fr-CH"/>
        </w:rPr>
        <w:t xml:space="preserve"> </w:t>
      </w:r>
      <w:r w:rsidR="0098137D" w:rsidRPr="00887EE9">
        <w:rPr>
          <w:lang w:val="fr-CH"/>
        </w:rPr>
        <w:t>l</w:t>
      </w:r>
      <w:r w:rsidR="00B739F2">
        <w:rPr>
          <w:lang w:val="fr-CH"/>
        </w:rPr>
        <w:t>’</w:t>
      </w:r>
      <w:r w:rsidR="0098137D" w:rsidRPr="00887EE9">
        <w:rPr>
          <w:lang w:val="fr-CH"/>
        </w:rPr>
        <w:t>Équipe d</w:t>
      </w:r>
      <w:r w:rsidR="00B739F2">
        <w:rPr>
          <w:lang w:val="fr-CH"/>
        </w:rPr>
        <w:t>’</w:t>
      </w:r>
      <w:r w:rsidR="0098137D" w:rsidRPr="00887EE9">
        <w:rPr>
          <w:lang w:val="fr-CH"/>
        </w:rPr>
        <w:t>experts chargée</w:t>
      </w:r>
      <w:r w:rsidR="00B739F2" w:rsidRPr="00887EE9">
        <w:rPr>
          <w:lang w:val="fr-CH"/>
        </w:rPr>
        <w:t xml:space="preserve"> des</w:t>
      </w:r>
      <w:r w:rsidR="00B739F2">
        <w:rPr>
          <w:lang w:val="fr-CH"/>
        </w:rPr>
        <w:t> </w:t>
      </w:r>
      <w:r w:rsidR="00766D45" w:rsidRPr="00887EE9">
        <w:rPr>
          <w:lang w:val="fr-CH"/>
        </w:rPr>
        <w:t>API</w:t>
      </w:r>
      <w:r w:rsidR="00766D45">
        <w:rPr>
          <w:lang w:val="fr-CH"/>
        </w:rPr>
        <w:t xml:space="preserve">.  </w:t>
      </w:r>
      <w:r w:rsidR="00766D45" w:rsidRPr="00887EE9">
        <w:rPr>
          <w:lang w:val="fr-CH"/>
        </w:rPr>
        <w:t>Le</w:t>
      </w:r>
      <w:r w:rsidR="0098137D" w:rsidRPr="00887EE9">
        <w:rPr>
          <w:lang w:val="fr-CH"/>
        </w:rPr>
        <w:t xml:space="preserve"> représentant de l</w:t>
      </w:r>
      <w:r w:rsidR="00B739F2">
        <w:rPr>
          <w:lang w:val="fr-CH"/>
        </w:rPr>
        <w:t>’</w:t>
      </w:r>
      <w:r w:rsidR="0098137D" w:rsidRPr="00887EE9">
        <w:rPr>
          <w:lang w:val="fr-CH"/>
        </w:rPr>
        <w:t>Union européenne</w:t>
      </w:r>
      <w:r w:rsidRPr="00887EE9">
        <w:rPr>
          <w:lang w:val="fr-CH"/>
        </w:rPr>
        <w:t xml:space="preserve"> </w:t>
      </w:r>
      <w:r w:rsidR="0098137D" w:rsidRPr="00887EE9">
        <w:rPr>
          <w:lang w:val="fr-CH"/>
        </w:rPr>
        <w:t>a proposé d</w:t>
      </w:r>
      <w:r w:rsidR="00B739F2">
        <w:rPr>
          <w:lang w:val="fr-CH"/>
        </w:rPr>
        <w:t>’</w:t>
      </w:r>
      <w:r w:rsidR="0098137D" w:rsidRPr="00887EE9">
        <w:rPr>
          <w:lang w:val="fr-CH"/>
        </w:rPr>
        <w:t>a</w:t>
      </w:r>
      <w:r w:rsidR="00D55B07" w:rsidRPr="00887EE9">
        <w:rPr>
          <w:lang w:val="fr-CH"/>
        </w:rPr>
        <w:t>gir en qualité</w:t>
      </w:r>
      <w:r w:rsidR="0098137D" w:rsidRPr="00887EE9">
        <w:rPr>
          <w:lang w:val="fr-CH"/>
        </w:rPr>
        <w:t xml:space="preserve"> </w:t>
      </w:r>
      <w:r w:rsidR="00D55B07" w:rsidRPr="00887EE9">
        <w:rPr>
          <w:lang w:val="fr-CH"/>
        </w:rPr>
        <w:t xml:space="preserve">de </w:t>
      </w:r>
      <w:r w:rsidR="0098137D" w:rsidRPr="00887EE9">
        <w:rPr>
          <w:lang w:val="fr-CH"/>
        </w:rPr>
        <w:t>coresponsable de l</w:t>
      </w:r>
      <w:r w:rsidR="00B739F2">
        <w:rPr>
          <w:lang w:val="fr-CH"/>
        </w:rPr>
        <w:t>’</w:t>
      </w:r>
      <w:r w:rsidR="0098137D" w:rsidRPr="00887EE9">
        <w:rPr>
          <w:lang w:val="fr-CH"/>
        </w:rPr>
        <w:t>équipe d</w:t>
      </w:r>
      <w:r w:rsidR="00B739F2">
        <w:rPr>
          <w:lang w:val="fr-CH"/>
        </w:rPr>
        <w:t>’</w:t>
      </w:r>
      <w:r w:rsidR="0098137D" w:rsidRPr="00887EE9">
        <w:rPr>
          <w:lang w:val="fr-CH"/>
        </w:rPr>
        <w:t>experts avec la délé</w:t>
      </w:r>
      <w:r w:rsidRPr="00887EE9">
        <w:rPr>
          <w:lang w:val="fr-CH"/>
        </w:rPr>
        <w:t xml:space="preserve">gation </w:t>
      </w:r>
      <w:r w:rsidR="0098137D" w:rsidRPr="00887EE9">
        <w:rPr>
          <w:lang w:val="fr-CH"/>
        </w:rPr>
        <w:t xml:space="preserve">du </w:t>
      </w:r>
      <w:r w:rsidRPr="00887EE9">
        <w:rPr>
          <w:lang w:val="fr-CH"/>
        </w:rPr>
        <w:t>Canada.</w:t>
      </w:r>
    </w:p>
    <w:p w14:paraId="2D7B6376" w14:textId="7FED2DB8" w:rsidR="006041AF" w:rsidRPr="00887EE9" w:rsidRDefault="0098137D" w:rsidP="00410C3A">
      <w:pPr>
        <w:pStyle w:val="ONUMFS"/>
        <w:ind w:left="567"/>
        <w:rPr>
          <w:bCs/>
          <w:lang w:val="fr-CH"/>
        </w:rPr>
      </w:pPr>
      <w:r w:rsidRPr="00887EE9">
        <w:rPr>
          <w:lang w:val="fr-CH"/>
        </w:rPr>
        <w:t>L</w:t>
      </w:r>
      <w:r w:rsidR="006041AF" w:rsidRPr="00887EE9">
        <w:rPr>
          <w:lang w:val="fr-CH"/>
        </w:rPr>
        <w:t xml:space="preserve">e </w:t>
      </w:r>
      <w:r w:rsidR="00271FEA" w:rsidRPr="00887EE9">
        <w:rPr>
          <w:lang w:val="fr-CH"/>
        </w:rPr>
        <w:t>comité</w:t>
      </w:r>
      <w:r w:rsidR="006041AF" w:rsidRPr="00887EE9">
        <w:rPr>
          <w:lang w:val="fr-CH"/>
        </w:rPr>
        <w:t xml:space="preserve"> a</w:t>
      </w:r>
      <w:r w:rsidRPr="00887EE9">
        <w:rPr>
          <w:lang w:val="fr-CH"/>
        </w:rPr>
        <w:t xml:space="preserve"> accepté la proposition </w:t>
      </w:r>
      <w:r w:rsidR="00D55B07" w:rsidRPr="00887EE9">
        <w:rPr>
          <w:lang w:val="fr-CH"/>
        </w:rPr>
        <w:t>de</w:t>
      </w:r>
      <w:r w:rsidRPr="00887EE9">
        <w:rPr>
          <w:lang w:val="fr-CH"/>
        </w:rPr>
        <w:t xml:space="preserve"> l</w:t>
      </w:r>
      <w:r w:rsidR="00B739F2">
        <w:rPr>
          <w:lang w:val="fr-CH"/>
        </w:rPr>
        <w:t>’</w:t>
      </w:r>
      <w:r w:rsidRPr="00887EE9">
        <w:rPr>
          <w:lang w:val="fr-CH"/>
        </w:rPr>
        <w:t xml:space="preserve">Union </w:t>
      </w:r>
      <w:r w:rsidR="00887EE9" w:rsidRPr="00887EE9">
        <w:rPr>
          <w:lang w:val="fr-CH"/>
        </w:rPr>
        <w:t>européenne</w:t>
      </w:r>
      <w:r w:rsidR="00D55B07" w:rsidRPr="00887EE9">
        <w:rPr>
          <w:lang w:val="fr-CH"/>
        </w:rPr>
        <w:t xml:space="preserve"> visant à</w:t>
      </w:r>
      <w:r w:rsidRPr="00887EE9">
        <w:rPr>
          <w:lang w:val="fr-CH"/>
        </w:rPr>
        <w:t xml:space="preserve"> a</w:t>
      </w:r>
      <w:r w:rsidR="00D55B07" w:rsidRPr="00887EE9">
        <w:rPr>
          <w:lang w:val="fr-CH"/>
        </w:rPr>
        <w:t>ssurer la</w:t>
      </w:r>
      <w:r w:rsidRPr="00887EE9">
        <w:rPr>
          <w:lang w:val="fr-CH"/>
        </w:rPr>
        <w:t xml:space="preserve"> </w:t>
      </w:r>
      <w:r w:rsidR="006041AF" w:rsidRPr="00887EE9">
        <w:rPr>
          <w:lang w:val="fr-CH"/>
        </w:rPr>
        <w:t>co</w:t>
      </w:r>
      <w:r w:rsidRPr="00887EE9">
        <w:rPr>
          <w:lang w:val="fr-CH"/>
        </w:rPr>
        <w:t>responsa</w:t>
      </w:r>
      <w:r w:rsidR="00D55B07" w:rsidRPr="00887EE9">
        <w:rPr>
          <w:lang w:val="fr-CH"/>
        </w:rPr>
        <w:t>bilité</w:t>
      </w:r>
      <w:r w:rsidRPr="00887EE9">
        <w:rPr>
          <w:lang w:val="fr-CH"/>
        </w:rPr>
        <w:t xml:space="preserve"> de l</w:t>
      </w:r>
      <w:r w:rsidR="00B739F2">
        <w:rPr>
          <w:lang w:val="fr-CH"/>
        </w:rPr>
        <w:t>’</w:t>
      </w:r>
      <w:r w:rsidRPr="00887EE9">
        <w:rPr>
          <w:lang w:val="fr-CH"/>
        </w:rPr>
        <w:t>Équipe d</w:t>
      </w:r>
      <w:r w:rsidR="00B739F2">
        <w:rPr>
          <w:lang w:val="fr-CH"/>
        </w:rPr>
        <w:t>’</w:t>
      </w:r>
      <w:r w:rsidRPr="00887EE9">
        <w:rPr>
          <w:lang w:val="fr-CH"/>
        </w:rPr>
        <w:t>experts chargée</w:t>
      </w:r>
      <w:r w:rsidR="00B739F2" w:rsidRPr="00887EE9">
        <w:rPr>
          <w:lang w:val="fr-CH"/>
        </w:rPr>
        <w:t xml:space="preserve"> des</w:t>
      </w:r>
      <w:r w:rsidR="00B739F2">
        <w:rPr>
          <w:lang w:val="fr-CH"/>
        </w:rPr>
        <w:t> </w:t>
      </w:r>
      <w:r w:rsidR="00B739F2" w:rsidRPr="00887EE9">
        <w:rPr>
          <w:lang w:val="fr-CH"/>
        </w:rPr>
        <w:t>API</w:t>
      </w:r>
      <w:r w:rsidR="006041AF" w:rsidRPr="00887EE9">
        <w:rPr>
          <w:lang w:val="fr-CH"/>
        </w:rPr>
        <w:t xml:space="preserve"> </w:t>
      </w:r>
      <w:r w:rsidRPr="00887EE9">
        <w:rPr>
          <w:lang w:val="fr-CH"/>
        </w:rPr>
        <w:t>avec l</w:t>
      </w:r>
      <w:r w:rsidR="00B739F2">
        <w:rPr>
          <w:lang w:val="fr-CH"/>
        </w:rPr>
        <w:t>’</w:t>
      </w:r>
      <w:r w:rsidRPr="00887EE9">
        <w:rPr>
          <w:lang w:val="fr-CH"/>
        </w:rPr>
        <w:t>Office de la propriété intellectuelle du</w:t>
      </w:r>
      <w:r w:rsidR="006041AF" w:rsidRPr="00887EE9">
        <w:rPr>
          <w:lang w:val="fr-CH"/>
        </w:rPr>
        <w:t xml:space="preserve"> Canad</w:t>
      </w:r>
      <w:r w:rsidRPr="00887EE9">
        <w:rPr>
          <w:lang w:val="fr-CH"/>
        </w:rPr>
        <w:t>a</w:t>
      </w:r>
      <w:r w:rsidR="006041AF" w:rsidRPr="00887EE9">
        <w:rPr>
          <w:lang w:val="fr-CH"/>
        </w:rPr>
        <w:t>.</w:t>
      </w:r>
    </w:p>
    <w:p w14:paraId="29B3FC55" w14:textId="43166C13" w:rsidR="00E25474" w:rsidRPr="00887EE9" w:rsidRDefault="00572496" w:rsidP="00E25474">
      <w:pPr>
        <w:pStyle w:val="Heading3"/>
        <w:rPr>
          <w:lang w:val="fr-CH"/>
        </w:rPr>
      </w:pPr>
      <w:r w:rsidRPr="00887EE9">
        <w:rPr>
          <w:lang w:val="fr-CH"/>
        </w:rPr>
        <w:t>Point 6</w:t>
      </w:r>
      <w:r w:rsidR="00E25474" w:rsidRPr="00887EE9">
        <w:rPr>
          <w:lang w:val="fr-CH"/>
        </w:rPr>
        <w:t xml:space="preserve"> de l</w:t>
      </w:r>
      <w:r w:rsidR="00B739F2">
        <w:rPr>
          <w:lang w:val="fr-CH"/>
        </w:rPr>
        <w:t>’</w:t>
      </w:r>
      <w:r w:rsidR="00E25474" w:rsidRPr="00887EE9">
        <w:rPr>
          <w:lang w:val="fr-CH"/>
        </w:rPr>
        <w:t>ordre du jour</w:t>
      </w:r>
      <w:r w:rsidR="00B739F2">
        <w:rPr>
          <w:lang w:val="fr-CH"/>
        </w:rPr>
        <w:t> :</w:t>
      </w:r>
      <w:r w:rsidR="00E25474" w:rsidRPr="00887EE9">
        <w:rPr>
          <w:lang w:val="fr-CH"/>
        </w:rPr>
        <w:t xml:space="preserve"> Révision de la norme ST.3 de l</w:t>
      </w:r>
      <w:r w:rsidR="00B739F2">
        <w:rPr>
          <w:lang w:val="fr-CH"/>
        </w:rPr>
        <w:t>’</w:t>
      </w:r>
      <w:r w:rsidR="00E25474" w:rsidRPr="00887EE9">
        <w:rPr>
          <w:lang w:val="fr-CH"/>
        </w:rPr>
        <w:t>OMPI</w:t>
      </w:r>
    </w:p>
    <w:p w14:paraId="78E41753" w14:textId="2D817632" w:rsidR="00E25474" w:rsidRPr="00887EE9" w:rsidRDefault="00E25474"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S/10/4.</w:t>
      </w:r>
    </w:p>
    <w:p w14:paraId="615FD22C" w14:textId="5FB39E4E" w:rsidR="00E25474" w:rsidRPr="00887EE9" w:rsidRDefault="00E25474" w:rsidP="00E61CCE">
      <w:pPr>
        <w:pStyle w:val="ONUMFS"/>
        <w:rPr>
          <w:lang w:val="fr-CH"/>
        </w:rPr>
      </w:pPr>
      <w:r w:rsidRPr="00887EE9">
        <w:rPr>
          <w:lang w:val="fr-CH"/>
        </w:rPr>
        <w:t>Le CWS a pris note du contenu du document, en particulier de la proposition de révision de la norme</w:t>
      </w:r>
      <w:r w:rsidR="00CB709C" w:rsidRPr="00887EE9">
        <w:rPr>
          <w:lang w:val="fr-CH"/>
        </w:rPr>
        <w:t> </w:t>
      </w:r>
      <w:r w:rsidRPr="00887EE9">
        <w:rPr>
          <w:lang w:val="fr-CH"/>
        </w:rPr>
        <w:t>ST.3.</w:t>
      </w:r>
      <w:r w:rsidR="006041AF" w:rsidRPr="00887EE9">
        <w:rPr>
          <w:lang w:val="fr-CH"/>
        </w:rPr>
        <w:t xml:space="preserve">  Pour donner suite à la décision prise par le CWS à sa neuv</w:t>
      </w:r>
      <w:r w:rsidR="00B739F2">
        <w:rPr>
          <w:lang w:val="fr-CH"/>
        </w:rPr>
        <w:t>ième session</w:t>
      </w:r>
      <w:r w:rsidR="006041AF" w:rsidRPr="00887EE9">
        <w:rPr>
          <w:lang w:val="fr-CH"/>
        </w:rPr>
        <w:t xml:space="preserve"> concernant le remplacement du terme </w:t>
      </w:r>
      <w:r w:rsidR="00B739F2">
        <w:rPr>
          <w:lang w:val="fr-CH"/>
        </w:rPr>
        <w:t>“</w:t>
      </w:r>
      <w:r w:rsidR="00B739F2" w:rsidRPr="00887EE9">
        <w:rPr>
          <w:lang w:val="fr-CH"/>
        </w:rPr>
        <w:t>p</w:t>
      </w:r>
      <w:r w:rsidR="006041AF" w:rsidRPr="00887EE9">
        <w:rPr>
          <w:lang w:val="fr-CH"/>
        </w:rPr>
        <w:t xml:space="preserve">ropriété industrielle” par </w:t>
      </w:r>
      <w:r w:rsidR="00B739F2">
        <w:rPr>
          <w:lang w:val="fr-CH"/>
        </w:rPr>
        <w:t>“</w:t>
      </w:r>
      <w:r w:rsidR="00B739F2" w:rsidRPr="00887EE9">
        <w:rPr>
          <w:lang w:val="fr-CH"/>
        </w:rPr>
        <w:t>p</w:t>
      </w:r>
      <w:r w:rsidR="006041AF" w:rsidRPr="00887EE9">
        <w:rPr>
          <w:lang w:val="fr-CH"/>
        </w:rPr>
        <w:t>ropriété intellectuelle” dans le Manuel de l</w:t>
      </w:r>
      <w:r w:rsidR="00B739F2">
        <w:rPr>
          <w:lang w:val="fr-CH"/>
        </w:rPr>
        <w:t>’</w:t>
      </w:r>
      <w:r w:rsidR="006041AF" w:rsidRPr="00887EE9">
        <w:rPr>
          <w:lang w:val="fr-CH"/>
        </w:rPr>
        <w:t>OMPI, le Secrétariat a élaboré une proposition de révision de la norme ST.3, conformément à cette décisi</w:t>
      </w:r>
      <w:r w:rsidR="00766D45" w:rsidRPr="00887EE9">
        <w:rPr>
          <w:lang w:val="fr-CH"/>
        </w:rPr>
        <w:t>on</w:t>
      </w:r>
      <w:r w:rsidR="00766D45">
        <w:rPr>
          <w:lang w:val="fr-CH"/>
        </w:rPr>
        <w:t xml:space="preserve">.  </w:t>
      </w:r>
      <w:r w:rsidR="00766D45" w:rsidRPr="00887EE9">
        <w:rPr>
          <w:lang w:val="fr-CH"/>
        </w:rPr>
        <w:t>Ou</w:t>
      </w:r>
      <w:r w:rsidR="006041AF" w:rsidRPr="00887EE9">
        <w:rPr>
          <w:lang w:val="fr-CH"/>
        </w:rPr>
        <w:t xml:space="preserve">tre le remplacement du terme </w:t>
      </w:r>
      <w:r w:rsidR="00B739F2">
        <w:rPr>
          <w:lang w:val="fr-CH"/>
        </w:rPr>
        <w:t>“</w:t>
      </w:r>
      <w:r w:rsidR="00B739F2" w:rsidRPr="00887EE9">
        <w:rPr>
          <w:lang w:val="fr-CH"/>
        </w:rPr>
        <w:t>i</w:t>
      </w:r>
      <w:r w:rsidR="006041AF" w:rsidRPr="00887EE9">
        <w:rPr>
          <w:lang w:val="fr-CH"/>
        </w:rPr>
        <w:t xml:space="preserve">ndustrielle” par </w:t>
      </w:r>
      <w:r w:rsidR="00B739F2">
        <w:rPr>
          <w:lang w:val="fr-CH"/>
        </w:rPr>
        <w:t>“</w:t>
      </w:r>
      <w:r w:rsidR="00B739F2" w:rsidRPr="00887EE9">
        <w:rPr>
          <w:lang w:val="fr-CH"/>
        </w:rPr>
        <w:t>i</w:t>
      </w:r>
      <w:r w:rsidR="006041AF" w:rsidRPr="00887EE9">
        <w:rPr>
          <w:lang w:val="fr-CH"/>
        </w:rPr>
        <w:t>ntellectuelle”, la version actualisée inclut les codes à deux lettres de deux </w:t>
      </w:r>
      <w:r w:rsidR="00271FEA" w:rsidRPr="00887EE9">
        <w:rPr>
          <w:lang w:val="fr-CH"/>
        </w:rPr>
        <w:t>o</w:t>
      </w:r>
      <w:r w:rsidR="006041AF" w:rsidRPr="00887EE9">
        <w:rPr>
          <w:lang w:val="fr-CH"/>
        </w:rPr>
        <w:t>ffices spécialisés dans la propriété intellectuelle (</w:t>
      </w:r>
      <w:r w:rsidR="00B739F2">
        <w:rPr>
          <w:lang w:val="fr-CH"/>
        </w:rPr>
        <w:t>à savoir</w:t>
      </w:r>
      <w:r w:rsidR="006041AF" w:rsidRPr="00887EE9">
        <w:rPr>
          <w:lang w:val="fr-CH"/>
        </w:rPr>
        <w:t>, le droit d</w:t>
      </w:r>
      <w:r w:rsidR="00B739F2">
        <w:rPr>
          <w:lang w:val="fr-CH"/>
        </w:rPr>
        <w:t>’</w:t>
      </w:r>
      <w:r w:rsidR="006041AF" w:rsidRPr="00887EE9">
        <w:rPr>
          <w:lang w:val="fr-CH"/>
        </w:rPr>
        <w:t>auteur) et non la propriété industrielle, dans le cadre de la norme ST.3</w:t>
      </w:r>
      <w:r w:rsidR="00B739F2">
        <w:rPr>
          <w:lang w:val="fr-CH"/>
        </w:rPr>
        <w:t> :</w:t>
      </w:r>
      <w:r w:rsidR="006041AF" w:rsidRPr="00887EE9">
        <w:rPr>
          <w:lang w:val="fr-CH"/>
        </w:rPr>
        <w:t xml:space="preserve"> Îles Marshall (code “MH”) et </w:t>
      </w:r>
      <w:proofErr w:type="spellStart"/>
      <w:r w:rsidR="006041AF" w:rsidRPr="00887EE9">
        <w:rPr>
          <w:lang w:val="fr-CH"/>
        </w:rPr>
        <w:t>Nioué</w:t>
      </w:r>
      <w:proofErr w:type="spellEnd"/>
      <w:r w:rsidR="006041AF" w:rsidRPr="00887EE9">
        <w:rPr>
          <w:lang w:val="fr-CH"/>
        </w:rPr>
        <w:t xml:space="preserve"> (code “NU”).  De plus, sur la base des informations communiquées par le système de </w:t>
      </w:r>
      <w:r w:rsidR="00B739F2">
        <w:rPr>
          <w:lang w:val="fr-CH"/>
        </w:rPr>
        <w:t>La Haye</w:t>
      </w:r>
      <w:r w:rsidR="006041AF" w:rsidRPr="00887EE9">
        <w:rPr>
          <w:lang w:val="fr-CH"/>
        </w:rPr>
        <w:t xml:space="preserve"> et le système de Madrid, le texte de la note de bas de page 4 concernant l</w:t>
      </w:r>
      <w:r w:rsidR="00B739F2">
        <w:rPr>
          <w:lang w:val="fr-CH"/>
        </w:rPr>
        <w:t>’</w:t>
      </w:r>
      <w:r w:rsidR="006041AF" w:rsidRPr="00887EE9">
        <w:rPr>
          <w:lang w:val="fr-CH"/>
        </w:rPr>
        <w:t xml:space="preserve">emploi des codes </w:t>
      </w:r>
      <w:r w:rsidR="00B739F2">
        <w:rPr>
          <w:lang w:val="fr-CH"/>
        </w:rPr>
        <w:t>“</w:t>
      </w:r>
      <w:r w:rsidR="00B739F2" w:rsidRPr="00887EE9">
        <w:rPr>
          <w:lang w:val="fr-CH"/>
        </w:rPr>
        <w:t>I</w:t>
      </w:r>
      <w:r w:rsidR="006041AF" w:rsidRPr="00887EE9">
        <w:rPr>
          <w:lang w:val="fr-CH"/>
        </w:rPr>
        <w:t xml:space="preserve">B” et </w:t>
      </w:r>
      <w:r w:rsidR="00B739F2">
        <w:rPr>
          <w:lang w:val="fr-CH"/>
        </w:rPr>
        <w:t>“</w:t>
      </w:r>
      <w:r w:rsidR="00B739F2" w:rsidRPr="00887EE9">
        <w:rPr>
          <w:lang w:val="fr-CH"/>
        </w:rPr>
        <w:t>W</w:t>
      </w:r>
      <w:r w:rsidR="006041AF" w:rsidRPr="00887EE9">
        <w:rPr>
          <w:lang w:val="fr-CH"/>
        </w:rPr>
        <w:t>O” a été actualisé en vue de clarifier leur utilisation appropriée au sein des deux systèmes.</w:t>
      </w:r>
    </w:p>
    <w:p w14:paraId="340EC81D" w14:textId="067AD72B" w:rsidR="00E25474" w:rsidRPr="00887EE9" w:rsidRDefault="00C4208F" w:rsidP="00410C3A">
      <w:pPr>
        <w:pStyle w:val="ONUMFS"/>
        <w:ind w:left="567"/>
        <w:rPr>
          <w:lang w:val="fr-CH"/>
        </w:rPr>
      </w:pPr>
      <w:r w:rsidRPr="00887EE9">
        <w:rPr>
          <w:lang w:val="fr-CH"/>
        </w:rPr>
        <w:t xml:space="preserve">Le </w:t>
      </w:r>
      <w:r w:rsidR="00271FEA" w:rsidRPr="00887EE9">
        <w:rPr>
          <w:lang w:val="fr-CH"/>
        </w:rPr>
        <w:t>comité</w:t>
      </w:r>
      <w:r w:rsidRPr="00887EE9">
        <w:rPr>
          <w:lang w:val="fr-CH"/>
        </w:rPr>
        <w:t xml:space="preserve"> a approuvé les propositions de révision de la norme</w:t>
      </w:r>
      <w:r w:rsidR="00CB709C" w:rsidRPr="00887EE9">
        <w:rPr>
          <w:lang w:val="fr-CH"/>
        </w:rPr>
        <w:t> </w:t>
      </w:r>
      <w:r w:rsidRPr="00887EE9">
        <w:rPr>
          <w:lang w:val="fr-CH"/>
        </w:rPr>
        <w:t>ST.3 de l</w:t>
      </w:r>
      <w:r w:rsidR="00B739F2">
        <w:rPr>
          <w:lang w:val="fr-CH"/>
        </w:rPr>
        <w:t>’</w:t>
      </w:r>
      <w:r w:rsidRPr="00887EE9">
        <w:rPr>
          <w:lang w:val="fr-CH"/>
        </w:rPr>
        <w:t xml:space="preserve">OMPI </w:t>
      </w:r>
      <w:r w:rsidR="005307A2" w:rsidRPr="00887EE9">
        <w:rPr>
          <w:lang w:val="fr-CH"/>
        </w:rPr>
        <w:t>telles qu</w:t>
      </w:r>
      <w:r w:rsidR="00B739F2">
        <w:rPr>
          <w:lang w:val="fr-CH"/>
        </w:rPr>
        <w:t>’</w:t>
      </w:r>
      <w:r w:rsidR="005307A2" w:rsidRPr="00887EE9">
        <w:rPr>
          <w:lang w:val="fr-CH"/>
        </w:rPr>
        <w:t xml:space="preserve">elles figurent </w:t>
      </w:r>
      <w:r w:rsidRPr="00887EE9">
        <w:rPr>
          <w:lang w:val="fr-CH"/>
        </w:rPr>
        <w:t>dans</w:t>
      </w:r>
      <w:r w:rsidR="003700A7" w:rsidRPr="00887EE9">
        <w:rPr>
          <w:lang w:val="fr-CH"/>
        </w:rPr>
        <w:t xml:space="preserve"> l</w:t>
      </w:r>
      <w:r w:rsidR="00B739F2">
        <w:rPr>
          <w:lang w:val="fr-CH"/>
        </w:rPr>
        <w:t>’</w:t>
      </w:r>
      <w:r w:rsidR="003700A7" w:rsidRPr="00887EE9">
        <w:rPr>
          <w:lang w:val="fr-CH"/>
        </w:rPr>
        <w:t xml:space="preserve">annexe du </w:t>
      </w:r>
      <w:r w:rsidR="003F5886" w:rsidRPr="00887EE9">
        <w:rPr>
          <w:lang w:val="fr-CH"/>
        </w:rPr>
        <w:t>document CW</w:t>
      </w:r>
      <w:r w:rsidR="003700A7" w:rsidRPr="00887EE9">
        <w:rPr>
          <w:lang w:val="fr-CH"/>
        </w:rPr>
        <w:t>S/10/4.</w:t>
      </w:r>
    </w:p>
    <w:p w14:paraId="3A0BC200" w14:textId="03DB215E" w:rsidR="00572496" w:rsidRPr="00887EE9" w:rsidRDefault="00572496" w:rsidP="00E25474">
      <w:pPr>
        <w:pStyle w:val="Heading3"/>
        <w:rPr>
          <w:lang w:val="fr-CH"/>
        </w:rPr>
      </w:pPr>
      <w:r w:rsidRPr="00887EE9">
        <w:rPr>
          <w:lang w:val="fr-CH"/>
        </w:rPr>
        <w:t>Point 7</w:t>
      </w:r>
      <w:r w:rsidR="008E7E30" w:rsidRPr="00887EE9">
        <w:rPr>
          <w:lang w:val="fr-CH"/>
        </w:rPr>
        <w:t xml:space="preserve"> de l</w:t>
      </w:r>
      <w:r w:rsidR="00B739F2">
        <w:rPr>
          <w:lang w:val="fr-CH"/>
        </w:rPr>
        <w:t>’</w:t>
      </w:r>
      <w:r w:rsidR="008E7E30" w:rsidRPr="00887EE9">
        <w:rPr>
          <w:lang w:val="fr-CH"/>
        </w:rPr>
        <w:t>ordre du jour</w:t>
      </w:r>
      <w:r w:rsidR="00B739F2">
        <w:rPr>
          <w:lang w:val="fr-CH"/>
        </w:rPr>
        <w:t> :</w:t>
      </w:r>
      <w:r w:rsidR="008E7E30" w:rsidRPr="00887EE9">
        <w:rPr>
          <w:lang w:val="fr-CH"/>
        </w:rPr>
        <w:t xml:space="preserve"> Gestion des données de propriété intellectuelle à l</w:t>
      </w:r>
      <w:r w:rsidR="00B739F2">
        <w:rPr>
          <w:lang w:val="fr-CH"/>
        </w:rPr>
        <w:t>’</w:t>
      </w:r>
      <w:r w:rsidR="008E7E30" w:rsidRPr="00887EE9">
        <w:rPr>
          <w:lang w:val="fr-CH"/>
        </w:rPr>
        <w:t>aide du format XML ou JSON</w:t>
      </w:r>
    </w:p>
    <w:p w14:paraId="7C99A29B" w14:textId="51803D7F" w:rsidR="00645F13" w:rsidRPr="00887EE9" w:rsidRDefault="00572496" w:rsidP="00E25474">
      <w:pPr>
        <w:pStyle w:val="Heading3"/>
        <w:rPr>
          <w:lang w:val="fr-CH"/>
        </w:rPr>
      </w:pPr>
      <w:r w:rsidRPr="00887EE9">
        <w:rPr>
          <w:lang w:val="fr-CH"/>
        </w:rPr>
        <w:t>Point 7</w:t>
      </w:r>
      <w:r w:rsidR="006473A4" w:rsidRPr="00887EE9">
        <w:rPr>
          <w:lang w:val="fr-CH"/>
        </w:rPr>
        <w:t>.a) de l</w:t>
      </w:r>
      <w:r w:rsidR="00B739F2">
        <w:rPr>
          <w:lang w:val="fr-CH"/>
        </w:rPr>
        <w:t>’</w:t>
      </w:r>
      <w:r w:rsidR="006473A4" w:rsidRPr="00887EE9">
        <w:rPr>
          <w:lang w:val="fr-CH"/>
        </w:rPr>
        <w:t>ordre du jour</w:t>
      </w:r>
      <w:r w:rsidR="00B739F2">
        <w:rPr>
          <w:lang w:val="fr-CH"/>
        </w:rPr>
        <w:t> :</w:t>
      </w:r>
      <w:r w:rsidR="006473A4" w:rsidRPr="00887EE9">
        <w:rPr>
          <w:lang w:val="fr-CH"/>
        </w:rPr>
        <w:t xml:space="preserve"> Rapport de l</w:t>
      </w:r>
      <w:r w:rsidR="00B739F2">
        <w:rPr>
          <w:lang w:val="fr-CH"/>
        </w:rPr>
        <w:t>’</w:t>
      </w:r>
      <w:r w:rsidR="006473A4" w:rsidRPr="00887EE9">
        <w:rPr>
          <w:lang w:val="fr-CH"/>
        </w:rPr>
        <w:t>Équipe d</w:t>
      </w:r>
      <w:r w:rsidR="00B739F2">
        <w:rPr>
          <w:lang w:val="fr-CH"/>
        </w:rPr>
        <w:t>’</w:t>
      </w:r>
      <w:r w:rsidR="006473A4" w:rsidRPr="00887EE9">
        <w:rPr>
          <w:lang w:val="fr-CH"/>
        </w:rPr>
        <w:t>experts chargée de la norme</w:t>
      </w:r>
      <w:r w:rsidR="00CB709C" w:rsidRPr="00887EE9">
        <w:rPr>
          <w:lang w:val="fr-CH"/>
        </w:rPr>
        <w:t> </w:t>
      </w:r>
      <w:r w:rsidR="006473A4" w:rsidRPr="00887EE9">
        <w:rPr>
          <w:lang w:val="fr-CH"/>
        </w:rPr>
        <w:t>XML4IP (tâche n° 41, tâche n° 47 et tâche n° 64)</w:t>
      </w:r>
    </w:p>
    <w:p w14:paraId="2D001FFA" w14:textId="57AA96C0" w:rsidR="00645F13" w:rsidRPr="00887EE9" w:rsidRDefault="00490D98"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S/10/5.</w:t>
      </w:r>
    </w:p>
    <w:p w14:paraId="46662BD3" w14:textId="7180917A" w:rsidR="00B4696C" w:rsidRPr="00887EE9" w:rsidRDefault="00B4696C" w:rsidP="00E61CCE">
      <w:pPr>
        <w:pStyle w:val="ONUMFS"/>
        <w:rPr>
          <w:lang w:val="fr-CH"/>
        </w:rPr>
      </w:pPr>
      <w:r w:rsidRPr="00887EE9">
        <w:rPr>
          <w:lang w:val="fr-CH"/>
        </w:rPr>
        <w:t xml:space="preserve">Le </w:t>
      </w:r>
      <w:r w:rsidR="005307A2" w:rsidRPr="00887EE9">
        <w:rPr>
          <w:lang w:val="fr-CH"/>
        </w:rPr>
        <w:t>comité</w:t>
      </w:r>
      <w:r w:rsidRPr="00887EE9">
        <w:rPr>
          <w:lang w:val="fr-CH"/>
        </w:rPr>
        <w:t xml:space="preserve"> a pris note du contenu du document, en particulier de la version 6.0 de la norme ST.96 de l</w:t>
      </w:r>
      <w:r w:rsidR="00B739F2">
        <w:rPr>
          <w:lang w:val="fr-CH"/>
        </w:rPr>
        <w:t>’</w:t>
      </w:r>
      <w:r w:rsidRPr="00887EE9">
        <w:rPr>
          <w:lang w:val="fr-CH"/>
        </w:rPr>
        <w:t>OMPI et du programme de travail de l</w:t>
      </w:r>
      <w:r w:rsidR="00B739F2">
        <w:rPr>
          <w:lang w:val="fr-CH"/>
        </w:rPr>
        <w:t>’</w:t>
      </w:r>
      <w:r w:rsidRPr="00887EE9">
        <w:rPr>
          <w:lang w:val="fr-CH"/>
        </w:rPr>
        <w:t>Équipe d</w:t>
      </w:r>
      <w:r w:rsidR="00B739F2">
        <w:rPr>
          <w:lang w:val="fr-CH"/>
        </w:rPr>
        <w:t>’</w:t>
      </w:r>
      <w:r w:rsidRPr="00887EE9">
        <w:rPr>
          <w:lang w:val="fr-CH"/>
        </w:rPr>
        <w:t xml:space="preserve">experts chargée de la norme XML4IP.  </w:t>
      </w:r>
      <w:r w:rsidR="000E5C94" w:rsidRPr="00887EE9">
        <w:rPr>
          <w:lang w:val="fr-CH"/>
        </w:rPr>
        <w:t>Entre autres</w:t>
      </w:r>
      <w:r w:rsidR="00C7051F" w:rsidRPr="00887EE9">
        <w:rPr>
          <w:lang w:val="fr-CH"/>
        </w:rPr>
        <w:t xml:space="preserve"> modifications</w:t>
      </w:r>
      <w:r w:rsidRPr="00887EE9">
        <w:rPr>
          <w:lang w:val="fr-CH"/>
        </w:rPr>
        <w:t xml:space="preserve">, </w:t>
      </w:r>
      <w:r w:rsidR="00C7051F" w:rsidRPr="00887EE9">
        <w:rPr>
          <w:lang w:val="fr-CH"/>
        </w:rPr>
        <w:t xml:space="preserve">la version 6.0 comprend une série de nouveaux schémas XML de la composition des alliages pour couvrir les données relatives à la composition des alliages dans les documents de brevet et la littérature </w:t>
      </w:r>
      <w:r w:rsidR="00CE3379" w:rsidRPr="00887EE9">
        <w:rPr>
          <w:lang w:val="fr-CH"/>
        </w:rPr>
        <w:t>non</w:t>
      </w:r>
      <w:r w:rsidR="0083576F">
        <w:rPr>
          <w:lang w:val="fr-CH"/>
        </w:rPr>
        <w:noBreakHyphen/>
      </w:r>
      <w:r w:rsidR="00CE3379" w:rsidRPr="00887EE9">
        <w:rPr>
          <w:lang w:val="fr-CH"/>
        </w:rPr>
        <w:t>brevet</w:t>
      </w:r>
      <w:r w:rsidR="00C7051F" w:rsidRPr="00887EE9">
        <w:rPr>
          <w:lang w:val="fr-CH"/>
        </w:rPr>
        <w:t xml:space="preserve"> et couvrir les</w:t>
      </w:r>
      <w:r w:rsidR="000E5C94" w:rsidRPr="00887EE9">
        <w:rPr>
          <w:lang w:val="fr-CH"/>
        </w:rPr>
        <w:t xml:space="preserve"> éléments de schémas XML</w:t>
      </w:r>
      <w:r w:rsidR="00C7051F" w:rsidRPr="00887EE9">
        <w:rPr>
          <w:lang w:val="fr-CH"/>
        </w:rPr>
        <w:t xml:space="preserve"> révisés existants relati</w:t>
      </w:r>
      <w:r w:rsidR="000E5C94" w:rsidRPr="00887EE9">
        <w:rPr>
          <w:lang w:val="fr-CH"/>
        </w:rPr>
        <w:t>fs aux</w:t>
      </w:r>
      <w:r w:rsidRPr="00887EE9">
        <w:rPr>
          <w:szCs w:val="22"/>
          <w:lang w:val="fr-CH"/>
        </w:rPr>
        <w:t xml:space="preserve"> communications</w:t>
      </w:r>
      <w:r w:rsidR="000E5C94" w:rsidRPr="00887EE9">
        <w:rPr>
          <w:lang w:val="fr-CH"/>
        </w:rPr>
        <w:t xml:space="preserve"> </w:t>
      </w:r>
      <w:r w:rsidR="000E5C94" w:rsidRPr="00887EE9">
        <w:rPr>
          <w:szCs w:val="22"/>
          <w:lang w:val="fr-CH"/>
        </w:rPr>
        <w:t xml:space="preserve">dans le cadre des systèmes de </w:t>
      </w:r>
      <w:r w:rsidR="00B739F2">
        <w:rPr>
          <w:szCs w:val="22"/>
          <w:lang w:val="fr-CH"/>
        </w:rPr>
        <w:t>La Haye</w:t>
      </w:r>
      <w:r w:rsidR="000E5C94" w:rsidRPr="00887EE9">
        <w:rPr>
          <w:szCs w:val="22"/>
          <w:lang w:val="fr-CH"/>
        </w:rPr>
        <w:t xml:space="preserve"> et de Madr</w:t>
      </w:r>
      <w:r w:rsidR="00766D45" w:rsidRPr="00887EE9">
        <w:rPr>
          <w:szCs w:val="22"/>
          <w:lang w:val="fr-CH"/>
        </w:rPr>
        <w:t>id</w:t>
      </w:r>
      <w:r w:rsidR="00766D45">
        <w:rPr>
          <w:szCs w:val="22"/>
          <w:lang w:val="fr-CH"/>
        </w:rPr>
        <w:t xml:space="preserve">.  </w:t>
      </w:r>
      <w:r w:rsidR="00766D45" w:rsidRPr="00887EE9">
        <w:rPr>
          <w:szCs w:val="22"/>
          <w:lang w:val="fr-CH"/>
        </w:rPr>
        <w:t>Un</w:t>
      </w:r>
      <w:r w:rsidR="000E5C94" w:rsidRPr="00887EE9">
        <w:rPr>
          <w:szCs w:val="22"/>
          <w:lang w:val="fr-CH"/>
        </w:rPr>
        <w:t xml:space="preserve"> premier projet de schémas</w:t>
      </w:r>
      <w:r w:rsidR="00E149E3" w:rsidRPr="00887EE9">
        <w:rPr>
          <w:szCs w:val="22"/>
          <w:lang w:val="fr-CH"/>
        </w:rPr>
        <w:t xml:space="preserve"> XML</w:t>
      </w:r>
      <w:r w:rsidR="000E5C94" w:rsidRPr="00887EE9">
        <w:rPr>
          <w:szCs w:val="22"/>
          <w:lang w:val="fr-CH"/>
        </w:rPr>
        <w:t xml:space="preserve"> de la situation juridique des marques d</w:t>
      </w:r>
      <w:r w:rsidR="00B739F2">
        <w:rPr>
          <w:szCs w:val="22"/>
          <w:lang w:val="fr-CH"/>
        </w:rPr>
        <w:t>’</w:t>
      </w:r>
      <w:r w:rsidR="000E5C94" w:rsidRPr="00887EE9">
        <w:rPr>
          <w:szCs w:val="22"/>
          <w:lang w:val="fr-CH"/>
        </w:rPr>
        <w:t>une part et des dessins et modèles industriels d</w:t>
      </w:r>
      <w:r w:rsidR="00B739F2">
        <w:rPr>
          <w:szCs w:val="22"/>
          <w:lang w:val="fr-CH"/>
        </w:rPr>
        <w:t>’</w:t>
      </w:r>
      <w:r w:rsidR="000E5C94" w:rsidRPr="00887EE9">
        <w:rPr>
          <w:szCs w:val="22"/>
          <w:lang w:val="fr-CH"/>
        </w:rPr>
        <w:t xml:space="preserve">autre part </w:t>
      </w:r>
      <w:r w:rsidR="00E149E3" w:rsidRPr="00887EE9">
        <w:rPr>
          <w:szCs w:val="22"/>
          <w:lang w:val="fr-CH"/>
        </w:rPr>
        <w:t>a été publié dans l</w:t>
      </w:r>
      <w:r w:rsidR="00B739F2">
        <w:rPr>
          <w:szCs w:val="22"/>
          <w:lang w:val="fr-CH"/>
        </w:rPr>
        <w:t>’</w:t>
      </w:r>
      <w:r w:rsidR="00E149E3" w:rsidRPr="00887EE9">
        <w:rPr>
          <w:szCs w:val="22"/>
          <w:lang w:val="fr-CH"/>
        </w:rPr>
        <w:t>espace Wiki de l</w:t>
      </w:r>
      <w:r w:rsidR="00B739F2">
        <w:rPr>
          <w:szCs w:val="22"/>
          <w:lang w:val="fr-CH"/>
        </w:rPr>
        <w:t>’</w:t>
      </w:r>
      <w:r w:rsidR="00E149E3" w:rsidRPr="00887EE9">
        <w:rPr>
          <w:szCs w:val="22"/>
          <w:lang w:val="fr-CH"/>
        </w:rPr>
        <w:t>équipe d</w:t>
      </w:r>
      <w:r w:rsidR="00B739F2">
        <w:rPr>
          <w:szCs w:val="22"/>
          <w:lang w:val="fr-CH"/>
        </w:rPr>
        <w:t>’</w:t>
      </w:r>
      <w:r w:rsidR="00E149E3" w:rsidRPr="00887EE9">
        <w:rPr>
          <w:szCs w:val="22"/>
          <w:lang w:val="fr-CH"/>
        </w:rPr>
        <w:t>experts et a fait l</w:t>
      </w:r>
      <w:r w:rsidR="00B739F2">
        <w:rPr>
          <w:szCs w:val="22"/>
          <w:lang w:val="fr-CH"/>
        </w:rPr>
        <w:t>’</w:t>
      </w:r>
      <w:r w:rsidR="00E149E3" w:rsidRPr="00887EE9">
        <w:rPr>
          <w:szCs w:val="22"/>
          <w:lang w:val="fr-CH"/>
        </w:rPr>
        <w:t>objet de débats au sein de l</w:t>
      </w:r>
      <w:r w:rsidR="00B739F2">
        <w:rPr>
          <w:szCs w:val="22"/>
          <w:lang w:val="fr-CH"/>
        </w:rPr>
        <w:t>’</w:t>
      </w:r>
      <w:r w:rsidR="00E149E3" w:rsidRPr="00887EE9">
        <w:rPr>
          <w:szCs w:val="22"/>
          <w:lang w:val="fr-CH"/>
        </w:rPr>
        <w:t>Équipe d</w:t>
      </w:r>
      <w:r w:rsidR="00B739F2">
        <w:rPr>
          <w:szCs w:val="22"/>
          <w:lang w:val="fr-CH"/>
        </w:rPr>
        <w:t>’</w:t>
      </w:r>
      <w:r w:rsidR="00E149E3" w:rsidRPr="00887EE9">
        <w:rPr>
          <w:szCs w:val="22"/>
          <w:lang w:val="fr-CH"/>
        </w:rPr>
        <w:t>experts chargée de la norme</w:t>
      </w:r>
      <w:r w:rsidR="00AC63B3">
        <w:rPr>
          <w:szCs w:val="22"/>
          <w:lang w:val="fr-CH"/>
        </w:rPr>
        <w:t> </w:t>
      </w:r>
      <w:r w:rsidRPr="00887EE9">
        <w:rPr>
          <w:szCs w:val="22"/>
          <w:lang w:val="fr-CH"/>
        </w:rPr>
        <w:t>XML4IP</w:t>
      </w:r>
      <w:r w:rsidR="00E149E3" w:rsidRPr="00887EE9">
        <w:rPr>
          <w:szCs w:val="22"/>
          <w:lang w:val="fr-CH"/>
        </w:rPr>
        <w:t xml:space="preserve"> dans ce cadre</w:t>
      </w:r>
      <w:r w:rsidRPr="00887EE9">
        <w:rPr>
          <w:szCs w:val="22"/>
          <w:lang w:val="fr-CH"/>
        </w:rPr>
        <w:t xml:space="preserve">.  </w:t>
      </w:r>
      <w:r w:rsidR="00E149E3" w:rsidRPr="00887EE9">
        <w:rPr>
          <w:szCs w:val="22"/>
          <w:lang w:val="fr-CH"/>
        </w:rPr>
        <w:t>L</w:t>
      </w:r>
      <w:r w:rsidR="00B739F2">
        <w:rPr>
          <w:szCs w:val="22"/>
          <w:lang w:val="fr-CH"/>
        </w:rPr>
        <w:t>’</w:t>
      </w:r>
      <w:r w:rsidR="00E149E3" w:rsidRPr="00887EE9">
        <w:rPr>
          <w:szCs w:val="22"/>
          <w:lang w:val="fr-CH"/>
        </w:rPr>
        <w:t>Équipe d</w:t>
      </w:r>
      <w:r w:rsidR="00B739F2">
        <w:rPr>
          <w:szCs w:val="22"/>
          <w:lang w:val="fr-CH"/>
        </w:rPr>
        <w:t>’</w:t>
      </w:r>
      <w:r w:rsidR="00E149E3" w:rsidRPr="00887EE9">
        <w:rPr>
          <w:szCs w:val="22"/>
          <w:lang w:val="fr-CH"/>
        </w:rPr>
        <w:t>experts chargée de la norme</w:t>
      </w:r>
      <w:r w:rsidR="00AC63B3">
        <w:rPr>
          <w:szCs w:val="22"/>
          <w:lang w:val="fr-CH"/>
        </w:rPr>
        <w:t> </w:t>
      </w:r>
      <w:r w:rsidR="00E149E3" w:rsidRPr="00887EE9">
        <w:rPr>
          <w:szCs w:val="22"/>
          <w:lang w:val="fr-CH"/>
        </w:rPr>
        <w:t>XML4IP travaillera en coordination avec l</w:t>
      </w:r>
      <w:r w:rsidR="00B739F2">
        <w:rPr>
          <w:szCs w:val="22"/>
          <w:lang w:val="fr-CH"/>
        </w:rPr>
        <w:t>’</w:t>
      </w:r>
      <w:r w:rsidR="00E149E3" w:rsidRPr="00887EE9">
        <w:rPr>
          <w:szCs w:val="22"/>
          <w:lang w:val="fr-CH"/>
        </w:rPr>
        <w:t>Équipe d</w:t>
      </w:r>
      <w:r w:rsidR="00B739F2">
        <w:rPr>
          <w:szCs w:val="22"/>
          <w:lang w:val="fr-CH"/>
        </w:rPr>
        <w:t>’</w:t>
      </w:r>
      <w:r w:rsidR="00E149E3" w:rsidRPr="00887EE9">
        <w:rPr>
          <w:szCs w:val="22"/>
          <w:lang w:val="fr-CH"/>
        </w:rPr>
        <w:t>experts chargée de la situation juridique afin de terminer la mise au point des schémas XML qui concernent des données supplémentaires à l</w:t>
      </w:r>
      <w:r w:rsidR="00B739F2">
        <w:rPr>
          <w:szCs w:val="22"/>
          <w:lang w:val="fr-CH"/>
        </w:rPr>
        <w:t>’</w:t>
      </w:r>
      <w:r w:rsidR="00E149E3" w:rsidRPr="00887EE9">
        <w:rPr>
          <w:szCs w:val="22"/>
          <w:lang w:val="fr-CH"/>
        </w:rPr>
        <w:t>occasion d</w:t>
      </w:r>
      <w:r w:rsidR="00B739F2">
        <w:rPr>
          <w:szCs w:val="22"/>
          <w:lang w:val="fr-CH"/>
        </w:rPr>
        <w:t>’</w:t>
      </w:r>
      <w:r w:rsidR="00E149E3" w:rsidRPr="00887EE9">
        <w:rPr>
          <w:szCs w:val="22"/>
          <w:lang w:val="fr-CH"/>
        </w:rPr>
        <w:t>une série de séances commun</w:t>
      </w:r>
      <w:r w:rsidR="00766D45" w:rsidRPr="00887EE9">
        <w:rPr>
          <w:szCs w:val="22"/>
          <w:lang w:val="fr-CH"/>
        </w:rPr>
        <w:t>es</w:t>
      </w:r>
      <w:r w:rsidR="00766D45">
        <w:rPr>
          <w:szCs w:val="22"/>
          <w:lang w:val="fr-CH"/>
        </w:rPr>
        <w:t xml:space="preserve">.  </w:t>
      </w:r>
      <w:r w:rsidR="00766D45" w:rsidRPr="00887EE9">
        <w:rPr>
          <w:szCs w:val="22"/>
          <w:lang w:val="fr-CH"/>
        </w:rPr>
        <w:t>Po</w:t>
      </w:r>
      <w:r w:rsidR="00E149E3" w:rsidRPr="00887EE9">
        <w:rPr>
          <w:szCs w:val="22"/>
          <w:lang w:val="fr-CH"/>
        </w:rPr>
        <w:t>ur ce qui concerne son programme de travail</w:t>
      </w:r>
      <w:r w:rsidRPr="00887EE9">
        <w:rPr>
          <w:szCs w:val="22"/>
          <w:lang w:val="fr-CH"/>
        </w:rPr>
        <w:t xml:space="preserve"> </w:t>
      </w:r>
      <w:r w:rsidR="00B739F2" w:rsidRPr="00887EE9">
        <w:rPr>
          <w:szCs w:val="22"/>
          <w:lang w:val="fr-CH"/>
        </w:rPr>
        <w:t>pour</w:t>
      </w:r>
      <w:r w:rsidR="00B739F2">
        <w:rPr>
          <w:szCs w:val="22"/>
          <w:lang w:val="fr-CH"/>
        </w:rPr>
        <w:t> </w:t>
      </w:r>
      <w:r w:rsidR="00B739F2" w:rsidRPr="00887EE9">
        <w:rPr>
          <w:szCs w:val="22"/>
          <w:lang w:val="fr-CH"/>
        </w:rPr>
        <w:t>2023</w:t>
      </w:r>
      <w:r w:rsidRPr="00887EE9">
        <w:rPr>
          <w:szCs w:val="22"/>
          <w:lang w:val="fr-CH"/>
        </w:rPr>
        <w:t xml:space="preserve">, </w:t>
      </w:r>
      <w:r w:rsidR="00E149E3" w:rsidRPr="00887EE9">
        <w:rPr>
          <w:szCs w:val="22"/>
          <w:lang w:val="fr-CH"/>
        </w:rPr>
        <w:t>l</w:t>
      </w:r>
      <w:r w:rsidR="00B739F2">
        <w:rPr>
          <w:szCs w:val="22"/>
          <w:lang w:val="fr-CH"/>
        </w:rPr>
        <w:t>’</w:t>
      </w:r>
      <w:r w:rsidR="00E149E3" w:rsidRPr="00887EE9">
        <w:rPr>
          <w:szCs w:val="22"/>
          <w:lang w:val="fr-CH"/>
        </w:rPr>
        <w:t>Équipe d</w:t>
      </w:r>
      <w:r w:rsidR="00B739F2">
        <w:rPr>
          <w:szCs w:val="22"/>
          <w:lang w:val="fr-CH"/>
        </w:rPr>
        <w:t>’</w:t>
      </w:r>
      <w:r w:rsidR="00E149E3" w:rsidRPr="00887EE9">
        <w:rPr>
          <w:szCs w:val="22"/>
          <w:lang w:val="fr-CH"/>
        </w:rPr>
        <w:t>experts chargée de la norme</w:t>
      </w:r>
      <w:r w:rsidR="00AC63B3">
        <w:rPr>
          <w:szCs w:val="22"/>
          <w:lang w:val="fr-CH"/>
        </w:rPr>
        <w:t> </w:t>
      </w:r>
      <w:r w:rsidRPr="00887EE9">
        <w:rPr>
          <w:szCs w:val="22"/>
          <w:lang w:val="fr-CH"/>
        </w:rPr>
        <w:t xml:space="preserve">XML4IP </w:t>
      </w:r>
      <w:r w:rsidR="00E149E3" w:rsidRPr="00887EE9">
        <w:rPr>
          <w:szCs w:val="22"/>
          <w:lang w:val="fr-CH"/>
        </w:rPr>
        <w:t>se penchera sur l</w:t>
      </w:r>
      <w:r w:rsidR="00B739F2">
        <w:rPr>
          <w:szCs w:val="22"/>
          <w:lang w:val="fr-CH"/>
        </w:rPr>
        <w:t>’</w:t>
      </w:r>
      <w:r w:rsidR="00E149E3" w:rsidRPr="00887EE9">
        <w:rPr>
          <w:szCs w:val="22"/>
          <w:lang w:val="fr-CH"/>
        </w:rPr>
        <w:t>élaboration d</w:t>
      </w:r>
      <w:r w:rsidR="00B739F2">
        <w:rPr>
          <w:szCs w:val="22"/>
          <w:lang w:val="fr-CH"/>
        </w:rPr>
        <w:t>’</w:t>
      </w:r>
      <w:r w:rsidR="00E149E3" w:rsidRPr="00887EE9">
        <w:rPr>
          <w:szCs w:val="22"/>
          <w:lang w:val="fr-CH"/>
        </w:rPr>
        <w:t>éléments</w:t>
      </w:r>
      <w:r w:rsidR="00AC60AB" w:rsidRPr="00887EE9">
        <w:rPr>
          <w:szCs w:val="22"/>
          <w:lang w:val="fr-CH"/>
        </w:rPr>
        <w:t> </w:t>
      </w:r>
      <w:r w:rsidRPr="00887EE9">
        <w:rPr>
          <w:szCs w:val="22"/>
          <w:lang w:val="fr-CH"/>
        </w:rPr>
        <w:t xml:space="preserve">XML </w:t>
      </w:r>
      <w:r w:rsidR="00E149E3" w:rsidRPr="00887EE9">
        <w:rPr>
          <w:szCs w:val="22"/>
          <w:lang w:val="fr-CH"/>
        </w:rPr>
        <w:t>visant à couvrir les données relatives à la situation juridique des marques</w:t>
      </w:r>
      <w:r w:rsidR="00AC60AB" w:rsidRPr="00887EE9">
        <w:rPr>
          <w:szCs w:val="22"/>
          <w:lang w:val="fr-CH"/>
        </w:rPr>
        <w:t xml:space="preserve"> d</w:t>
      </w:r>
      <w:r w:rsidR="00B739F2">
        <w:rPr>
          <w:szCs w:val="22"/>
          <w:lang w:val="fr-CH"/>
        </w:rPr>
        <w:t>’</w:t>
      </w:r>
      <w:r w:rsidR="00AC60AB" w:rsidRPr="00887EE9">
        <w:rPr>
          <w:szCs w:val="22"/>
          <w:lang w:val="fr-CH"/>
        </w:rPr>
        <w:t>une part et des dessins et modèles industriels d</w:t>
      </w:r>
      <w:r w:rsidR="00B739F2">
        <w:rPr>
          <w:szCs w:val="22"/>
          <w:lang w:val="fr-CH"/>
        </w:rPr>
        <w:t>’</w:t>
      </w:r>
      <w:r w:rsidR="00AC60AB" w:rsidRPr="00887EE9">
        <w:rPr>
          <w:szCs w:val="22"/>
          <w:lang w:val="fr-CH"/>
        </w:rPr>
        <w:t>autre part</w:t>
      </w:r>
      <w:r w:rsidRPr="00887EE9">
        <w:rPr>
          <w:szCs w:val="22"/>
          <w:lang w:val="fr-CH"/>
        </w:rPr>
        <w:t xml:space="preserve">, </w:t>
      </w:r>
      <w:r w:rsidR="00AC60AB" w:rsidRPr="00887EE9">
        <w:rPr>
          <w:szCs w:val="22"/>
          <w:lang w:val="fr-CH"/>
        </w:rPr>
        <w:t>améliorera les éléments</w:t>
      </w:r>
      <w:r w:rsidRPr="00887EE9">
        <w:rPr>
          <w:szCs w:val="22"/>
          <w:lang w:val="fr-CH"/>
        </w:rPr>
        <w:t xml:space="preserve"> </w:t>
      </w:r>
      <w:r w:rsidR="00AC60AB" w:rsidRPr="00887EE9">
        <w:rPr>
          <w:szCs w:val="22"/>
          <w:lang w:val="fr-CH"/>
        </w:rPr>
        <w:t>relatifs aux œuvres orphelines protégées par le droit d</w:t>
      </w:r>
      <w:r w:rsidR="00B739F2">
        <w:rPr>
          <w:szCs w:val="22"/>
          <w:lang w:val="fr-CH"/>
        </w:rPr>
        <w:t>’</w:t>
      </w:r>
      <w:r w:rsidR="00AC60AB" w:rsidRPr="00887EE9">
        <w:rPr>
          <w:szCs w:val="22"/>
          <w:lang w:val="fr-CH"/>
        </w:rPr>
        <w:t>auteur et finalisera la mise au point de</w:t>
      </w:r>
      <w:r w:rsidR="00C04BFB" w:rsidRPr="00887EE9">
        <w:rPr>
          <w:szCs w:val="22"/>
          <w:lang w:val="fr-CH"/>
        </w:rPr>
        <w:t>s</w:t>
      </w:r>
      <w:r w:rsidR="00AC60AB" w:rsidRPr="00887EE9">
        <w:rPr>
          <w:szCs w:val="22"/>
          <w:lang w:val="fr-CH"/>
        </w:rPr>
        <w:t xml:space="preserve"> schémas</w:t>
      </w:r>
      <w:r w:rsidR="00C04BFB" w:rsidRPr="00887EE9">
        <w:rPr>
          <w:szCs w:val="22"/>
          <w:lang w:val="fr-CH"/>
        </w:rPr>
        <w:t> </w:t>
      </w:r>
      <w:r w:rsidR="00AC60AB" w:rsidRPr="00887EE9">
        <w:rPr>
          <w:szCs w:val="22"/>
          <w:lang w:val="fr-CH"/>
        </w:rPr>
        <w:t xml:space="preserve">XML </w:t>
      </w:r>
      <w:r w:rsidR="00C04BFB" w:rsidRPr="00887EE9">
        <w:rPr>
          <w:szCs w:val="22"/>
          <w:lang w:val="fr-CH"/>
        </w:rPr>
        <w:t>relatifs aux</w:t>
      </w:r>
      <w:r w:rsidR="00AC60AB" w:rsidRPr="00887EE9">
        <w:rPr>
          <w:szCs w:val="22"/>
          <w:lang w:val="fr-CH"/>
        </w:rPr>
        <w:t xml:space="preserve"> dossiers de brevet et </w:t>
      </w:r>
      <w:r w:rsidR="00C04BFB" w:rsidRPr="00887EE9">
        <w:rPr>
          <w:szCs w:val="22"/>
          <w:lang w:val="fr-CH"/>
        </w:rPr>
        <w:t xml:space="preserve">aux </w:t>
      </w:r>
      <w:r w:rsidR="00AC60AB" w:rsidRPr="00887EE9">
        <w:rPr>
          <w:szCs w:val="22"/>
          <w:lang w:val="fr-CH"/>
        </w:rPr>
        <w:t>transactions sur les brevets</w:t>
      </w:r>
      <w:r w:rsidRPr="00887EE9">
        <w:rPr>
          <w:szCs w:val="22"/>
          <w:lang w:val="fr-CH"/>
        </w:rPr>
        <w:t>.</w:t>
      </w:r>
    </w:p>
    <w:p w14:paraId="78D78379" w14:textId="207A56C1" w:rsidR="00E25474" w:rsidRPr="00887EE9" w:rsidRDefault="00AC60AB" w:rsidP="00B4696C">
      <w:pPr>
        <w:pStyle w:val="ONUMFS"/>
        <w:rPr>
          <w:lang w:val="fr-CH"/>
        </w:rPr>
      </w:pPr>
      <w:r w:rsidRPr="00887EE9">
        <w:rPr>
          <w:lang w:val="fr-CH"/>
        </w:rPr>
        <w:t>U</w:t>
      </w:r>
      <w:r w:rsidR="00B4696C" w:rsidRPr="00887EE9">
        <w:rPr>
          <w:lang w:val="fr-CH"/>
        </w:rPr>
        <w:t>ne d</w:t>
      </w:r>
      <w:r w:rsidRPr="00887EE9">
        <w:rPr>
          <w:lang w:val="fr-CH"/>
        </w:rPr>
        <w:t>é</w:t>
      </w:r>
      <w:r w:rsidR="00B4696C" w:rsidRPr="00887EE9">
        <w:rPr>
          <w:lang w:val="fr-CH"/>
        </w:rPr>
        <w:t>l</w:t>
      </w:r>
      <w:r w:rsidRPr="00887EE9">
        <w:rPr>
          <w:lang w:val="fr-CH"/>
        </w:rPr>
        <w:t>é</w:t>
      </w:r>
      <w:r w:rsidR="00B4696C" w:rsidRPr="00887EE9">
        <w:rPr>
          <w:lang w:val="fr-CH"/>
        </w:rPr>
        <w:t xml:space="preserve">gation </w:t>
      </w:r>
      <w:r w:rsidRPr="00887EE9">
        <w:rPr>
          <w:lang w:val="fr-CH"/>
        </w:rPr>
        <w:t>a proposé de renforcer la</w:t>
      </w:r>
      <w:r w:rsidR="00B4696C" w:rsidRPr="00887EE9">
        <w:rPr>
          <w:lang w:val="fr-CH"/>
        </w:rPr>
        <w:t xml:space="preserve"> co</w:t>
      </w:r>
      <w:r w:rsidRPr="00887EE9">
        <w:rPr>
          <w:lang w:val="fr-CH"/>
        </w:rPr>
        <w:t>opér</w:t>
      </w:r>
      <w:r w:rsidR="00B4696C" w:rsidRPr="00887EE9">
        <w:rPr>
          <w:lang w:val="fr-CH"/>
        </w:rPr>
        <w:t xml:space="preserve">ation </w:t>
      </w:r>
      <w:r w:rsidRPr="00887EE9">
        <w:rPr>
          <w:lang w:val="fr-CH"/>
        </w:rPr>
        <w:t>avec l</w:t>
      </w:r>
      <w:r w:rsidR="00B739F2">
        <w:rPr>
          <w:lang w:val="fr-CH"/>
        </w:rPr>
        <w:t>’</w:t>
      </w:r>
      <w:r w:rsidRPr="00887EE9">
        <w:rPr>
          <w:lang w:val="fr-CH"/>
        </w:rPr>
        <w:t>Équipe d</w:t>
      </w:r>
      <w:r w:rsidR="00B739F2">
        <w:rPr>
          <w:lang w:val="fr-CH"/>
        </w:rPr>
        <w:t>’</w:t>
      </w:r>
      <w:r w:rsidRPr="00887EE9">
        <w:rPr>
          <w:lang w:val="fr-CH"/>
        </w:rPr>
        <w:t>experts chargée de la situation juridique aux fins de l</w:t>
      </w:r>
      <w:r w:rsidR="00B739F2">
        <w:rPr>
          <w:lang w:val="fr-CH"/>
        </w:rPr>
        <w:t>’</w:t>
      </w:r>
      <w:r w:rsidRPr="00887EE9">
        <w:rPr>
          <w:lang w:val="fr-CH"/>
        </w:rPr>
        <w:t>élaboration d</w:t>
      </w:r>
      <w:r w:rsidR="00B739F2">
        <w:rPr>
          <w:lang w:val="fr-CH"/>
        </w:rPr>
        <w:t>’</w:t>
      </w:r>
      <w:r w:rsidRPr="00887EE9">
        <w:rPr>
          <w:lang w:val="fr-CH"/>
        </w:rPr>
        <w:t>éléments relatifs à la situation juridique</w:t>
      </w:r>
      <w:r w:rsidR="00B4696C" w:rsidRPr="00887EE9">
        <w:rPr>
          <w:lang w:val="fr-CH"/>
        </w:rPr>
        <w:t xml:space="preserve">, </w:t>
      </w:r>
      <w:r w:rsidRPr="00887EE9">
        <w:rPr>
          <w:lang w:val="fr-CH"/>
        </w:rPr>
        <w:t>notamment en ce qui concerne la mise au point de nouveaux schémas</w:t>
      </w:r>
      <w:r w:rsidR="000168C4" w:rsidRPr="00887EE9">
        <w:rPr>
          <w:lang w:val="fr-CH"/>
        </w:rPr>
        <w:t xml:space="preserve"> relatifs à la situation juridique, élaborés conjointement durant les séances commun</w:t>
      </w:r>
      <w:r w:rsidR="00766D45" w:rsidRPr="00887EE9">
        <w:rPr>
          <w:lang w:val="fr-CH"/>
        </w:rPr>
        <w:t>es</w:t>
      </w:r>
      <w:r w:rsidR="00766D45">
        <w:rPr>
          <w:lang w:val="fr-CH"/>
        </w:rPr>
        <w:t xml:space="preserve">.  </w:t>
      </w:r>
      <w:r w:rsidR="00766D45" w:rsidRPr="00887EE9">
        <w:rPr>
          <w:lang w:val="fr-CH"/>
        </w:rPr>
        <w:t>D</w:t>
      </w:r>
      <w:r w:rsidR="00766D45">
        <w:rPr>
          <w:lang w:val="fr-CH"/>
        </w:rPr>
        <w:t>’</w:t>
      </w:r>
      <w:r w:rsidR="00766D45" w:rsidRPr="00887EE9">
        <w:rPr>
          <w:lang w:val="fr-CH"/>
        </w:rPr>
        <w:t>a</w:t>
      </w:r>
      <w:r w:rsidR="000168C4" w:rsidRPr="00887EE9">
        <w:rPr>
          <w:lang w:val="fr-CH"/>
        </w:rPr>
        <w:t>utres</w:t>
      </w:r>
      <w:r w:rsidR="00B4696C" w:rsidRPr="00887EE9">
        <w:rPr>
          <w:lang w:val="fr-CH"/>
        </w:rPr>
        <w:t xml:space="preserve"> d</w:t>
      </w:r>
      <w:r w:rsidR="000168C4" w:rsidRPr="00887EE9">
        <w:rPr>
          <w:lang w:val="fr-CH"/>
        </w:rPr>
        <w:t>é</w:t>
      </w:r>
      <w:r w:rsidR="00B4696C" w:rsidRPr="00887EE9">
        <w:rPr>
          <w:lang w:val="fr-CH"/>
        </w:rPr>
        <w:t>l</w:t>
      </w:r>
      <w:r w:rsidR="000168C4" w:rsidRPr="00887EE9">
        <w:rPr>
          <w:lang w:val="fr-CH"/>
        </w:rPr>
        <w:t>é</w:t>
      </w:r>
      <w:r w:rsidR="00B4696C" w:rsidRPr="00887EE9">
        <w:rPr>
          <w:lang w:val="fr-CH"/>
        </w:rPr>
        <w:t xml:space="preserve">gations </w:t>
      </w:r>
      <w:r w:rsidR="000168C4" w:rsidRPr="00887EE9">
        <w:rPr>
          <w:lang w:val="fr-CH"/>
        </w:rPr>
        <w:t>ont appuyé la propositi</w:t>
      </w:r>
      <w:r w:rsidR="00766D45" w:rsidRPr="00887EE9">
        <w:rPr>
          <w:lang w:val="fr-CH"/>
        </w:rPr>
        <w:t>on</w:t>
      </w:r>
      <w:r w:rsidR="00766D45">
        <w:rPr>
          <w:lang w:val="fr-CH"/>
        </w:rPr>
        <w:t xml:space="preserve">.  </w:t>
      </w:r>
      <w:r w:rsidR="00766D45" w:rsidRPr="00887EE9">
        <w:rPr>
          <w:lang w:val="fr-CH"/>
        </w:rPr>
        <w:t>Le</w:t>
      </w:r>
      <w:r w:rsidR="000168C4" w:rsidRPr="00887EE9">
        <w:rPr>
          <w:lang w:val="fr-CH"/>
        </w:rPr>
        <w:t xml:space="preserve"> </w:t>
      </w:r>
      <w:r w:rsidR="00B4696C" w:rsidRPr="00887EE9">
        <w:rPr>
          <w:lang w:val="fr-CH"/>
        </w:rPr>
        <w:t>Bureau</w:t>
      </w:r>
      <w:r w:rsidR="000168C4" w:rsidRPr="00887EE9">
        <w:rPr>
          <w:lang w:val="fr-CH"/>
        </w:rPr>
        <w:t xml:space="preserve"> international</w:t>
      </w:r>
      <w:r w:rsidR="00B4696C" w:rsidRPr="00887EE9">
        <w:rPr>
          <w:lang w:val="fr-CH"/>
        </w:rPr>
        <w:t xml:space="preserve">, </w:t>
      </w:r>
      <w:r w:rsidR="000168C4" w:rsidRPr="00887EE9">
        <w:rPr>
          <w:lang w:val="fr-CH"/>
        </w:rPr>
        <w:t xml:space="preserve">en </w:t>
      </w:r>
      <w:r w:rsidR="00C932F0" w:rsidRPr="00887EE9">
        <w:rPr>
          <w:lang w:val="fr-CH"/>
        </w:rPr>
        <w:t xml:space="preserve">sa </w:t>
      </w:r>
      <w:r w:rsidR="000168C4" w:rsidRPr="00887EE9">
        <w:rPr>
          <w:lang w:val="fr-CH"/>
        </w:rPr>
        <w:t>qualité de responsable des deux</w:t>
      </w:r>
      <w:r w:rsidR="00AC63B3">
        <w:rPr>
          <w:lang w:val="fr-CH"/>
        </w:rPr>
        <w:t> </w:t>
      </w:r>
      <w:r w:rsidR="000168C4" w:rsidRPr="00887EE9">
        <w:rPr>
          <w:lang w:val="fr-CH"/>
        </w:rPr>
        <w:t>équipes d</w:t>
      </w:r>
      <w:r w:rsidR="00B739F2">
        <w:rPr>
          <w:lang w:val="fr-CH"/>
        </w:rPr>
        <w:t>’</w:t>
      </w:r>
      <w:r w:rsidR="000168C4" w:rsidRPr="00887EE9">
        <w:rPr>
          <w:lang w:val="fr-CH"/>
        </w:rPr>
        <w:t>experts</w:t>
      </w:r>
      <w:r w:rsidR="00B4696C" w:rsidRPr="00887EE9">
        <w:rPr>
          <w:lang w:val="fr-CH"/>
        </w:rPr>
        <w:t xml:space="preserve">, </w:t>
      </w:r>
      <w:r w:rsidR="000168C4" w:rsidRPr="00887EE9">
        <w:rPr>
          <w:lang w:val="fr-CH"/>
        </w:rPr>
        <w:t>a accepté la proposi</w:t>
      </w:r>
      <w:r w:rsidR="00C932F0" w:rsidRPr="00887EE9">
        <w:rPr>
          <w:lang w:val="fr-CH"/>
        </w:rPr>
        <w:t>ti</w:t>
      </w:r>
      <w:r w:rsidR="000168C4" w:rsidRPr="00887EE9">
        <w:rPr>
          <w:lang w:val="fr-CH"/>
        </w:rPr>
        <w:t>on</w:t>
      </w:r>
      <w:r w:rsidR="00B4696C" w:rsidRPr="00887EE9">
        <w:rPr>
          <w:lang w:val="fr-CH"/>
        </w:rPr>
        <w:t>.</w:t>
      </w:r>
    </w:p>
    <w:p w14:paraId="7EDBA7FF" w14:textId="590F17B6" w:rsidR="00645F13" w:rsidRPr="00887EE9" w:rsidRDefault="00572496">
      <w:pPr>
        <w:pStyle w:val="Heading3"/>
        <w:rPr>
          <w:lang w:val="fr-CH"/>
        </w:rPr>
      </w:pPr>
      <w:r w:rsidRPr="00887EE9">
        <w:rPr>
          <w:lang w:val="fr-CH"/>
        </w:rPr>
        <w:t>Point 7</w:t>
      </w:r>
      <w:r w:rsidR="006473A4" w:rsidRPr="00887EE9">
        <w:rPr>
          <w:lang w:val="fr-CH"/>
        </w:rPr>
        <w:t>.b) de l</w:t>
      </w:r>
      <w:r w:rsidR="00B739F2">
        <w:rPr>
          <w:lang w:val="fr-CH"/>
        </w:rPr>
        <w:t>’</w:t>
      </w:r>
      <w:r w:rsidR="006473A4" w:rsidRPr="00887EE9">
        <w:rPr>
          <w:lang w:val="fr-CH"/>
        </w:rPr>
        <w:t>ordre du jour</w:t>
      </w:r>
      <w:r w:rsidR="00B739F2">
        <w:rPr>
          <w:lang w:val="fr-CH"/>
        </w:rPr>
        <w:t> :</w:t>
      </w:r>
      <w:r w:rsidR="006473A4" w:rsidRPr="00887EE9">
        <w:rPr>
          <w:lang w:val="fr-CH"/>
        </w:rPr>
        <w:t xml:space="preserve"> Proposition </w:t>
      </w:r>
      <w:r w:rsidR="001E7F29">
        <w:rPr>
          <w:lang w:val="fr-CH"/>
        </w:rPr>
        <w:t>concernant une</w:t>
      </w:r>
      <w:r w:rsidR="006473A4" w:rsidRPr="00887EE9">
        <w:rPr>
          <w:lang w:val="fr-CH"/>
        </w:rPr>
        <w:t xml:space="preserve"> nouvelle norme de l</w:t>
      </w:r>
      <w:r w:rsidR="00B739F2">
        <w:rPr>
          <w:lang w:val="fr-CH"/>
        </w:rPr>
        <w:t>’</w:t>
      </w:r>
      <w:r w:rsidR="006473A4" w:rsidRPr="00887EE9">
        <w:rPr>
          <w:lang w:val="fr-CH"/>
        </w:rPr>
        <w:t>OMPI sur la spécification JSON</w:t>
      </w:r>
    </w:p>
    <w:p w14:paraId="4BC8E955" w14:textId="2E5E71DE" w:rsidR="00517ADB" w:rsidRPr="00887EE9" w:rsidRDefault="007228AA"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S/10/6</w:t>
      </w:r>
      <w:r w:rsidR="00CB709C" w:rsidRPr="00887EE9">
        <w:rPr>
          <w:lang w:val="fr-CH"/>
        </w:rPr>
        <w:t> </w:t>
      </w:r>
      <w:proofErr w:type="spellStart"/>
      <w:r w:rsidRPr="00887EE9">
        <w:rPr>
          <w:lang w:val="fr-CH"/>
        </w:rPr>
        <w:t>Rev</w:t>
      </w:r>
      <w:proofErr w:type="spellEnd"/>
      <w:r w:rsidRPr="00887EE9">
        <w:rPr>
          <w:lang w:val="fr-CH"/>
        </w:rPr>
        <w:t>.</w:t>
      </w:r>
    </w:p>
    <w:p w14:paraId="75AC39EB" w14:textId="4EA0904B" w:rsidR="00E54C53" w:rsidRPr="00887EE9" w:rsidRDefault="007228AA" w:rsidP="00E61CCE">
      <w:pPr>
        <w:pStyle w:val="ONUMFS"/>
        <w:rPr>
          <w:lang w:val="fr-CH"/>
        </w:rPr>
      </w:pPr>
      <w:r w:rsidRPr="00887EE9">
        <w:rPr>
          <w:lang w:val="fr-CH"/>
        </w:rPr>
        <w:t xml:space="preserve">Le </w:t>
      </w:r>
      <w:r w:rsidR="00C932F0" w:rsidRPr="00887EE9">
        <w:rPr>
          <w:lang w:val="fr-CH"/>
        </w:rPr>
        <w:t>comité</w:t>
      </w:r>
      <w:r w:rsidRPr="00887EE9">
        <w:rPr>
          <w:lang w:val="fr-CH"/>
        </w:rPr>
        <w:t xml:space="preserve"> a pris note du contenu du document, en particulier du projet final de la norme </w:t>
      </w:r>
      <w:r w:rsidR="009C5D34" w:rsidRPr="00887EE9">
        <w:rPr>
          <w:lang w:val="fr-CH"/>
        </w:rPr>
        <w:t>relative au</w:t>
      </w:r>
      <w:r w:rsidRPr="00887EE9">
        <w:rPr>
          <w:lang w:val="fr-CH"/>
        </w:rPr>
        <w:t xml:space="preserve"> format JSON présenté dans l</w:t>
      </w:r>
      <w:r w:rsidR="00B739F2">
        <w:rPr>
          <w:lang w:val="fr-CH"/>
        </w:rPr>
        <w:t>’</w:t>
      </w:r>
      <w:r w:rsidRPr="00887EE9">
        <w:rPr>
          <w:lang w:val="fr-CH"/>
        </w:rPr>
        <w:t xml:space="preserve">annexe du </w:t>
      </w:r>
      <w:r w:rsidR="003F5886" w:rsidRPr="00887EE9">
        <w:rPr>
          <w:lang w:val="fr-CH"/>
        </w:rPr>
        <w:t>document CW</w:t>
      </w:r>
      <w:r w:rsidRPr="00887EE9">
        <w:rPr>
          <w:lang w:val="fr-CH"/>
        </w:rPr>
        <w:t>S/10/6</w:t>
      </w:r>
      <w:r w:rsidR="00CB709C" w:rsidRPr="00887EE9">
        <w:rPr>
          <w:lang w:val="fr-CH"/>
        </w:rPr>
        <w:t> </w:t>
      </w:r>
      <w:proofErr w:type="spellStart"/>
      <w:r w:rsidRPr="00887EE9">
        <w:rPr>
          <w:lang w:val="fr-CH"/>
        </w:rPr>
        <w:t>R</w:t>
      </w:r>
      <w:r w:rsidR="00766D45" w:rsidRPr="00887EE9">
        <w:rPr>
          <w:lang w:val="fr-CH"/>
        </w:rPr>
        <w:t>ev</w:t>
      </w:r>
      <w:proofErr w:type="spellEnd"/>
      <w:r w:rsidR="00766D45">
        <w:rPr>
          <w:lang w:val="fr-CH"/>
        </w:rPr>
        <w:t xml:space="preserve">.  </w:t>
      </w:r>
      <w:r w:rsidR="00766D45" w:rsidRPr="00887EE9">
        <w:rPr>
          <w:lang w:val="fr-CH"/>
        </w:rPr>
        <w:t>Le</w:t>
      </w:r>
      <w:r w:rsidR="00562C0C" w:rsidRPr="00887EE9">
        <w:rPr>
          <w:lang w:val="fr-CH"/>
        </w:rPr>
        <w:t xml:space="preserve"> projet</w:t>
      </w:r>
      <w:r w:rsidR="002165F1" w:rsidRPr="00887EE9">
        <w:rPr>
          <w:lang w:val="fr-CH"/>
        </w:rPr>
        <w:t xml:space="preserve"> comprend un ensemble de règles de conception et une série de schémas JSON, qui sont fondés sur la version 5.0 des schémas XML de la norme</w:t>
      </w:r>
      <w:r w:rsidR="00AC63B3">
        <w:rPr>
          <w:lang w:val="fr-CH"/>
        </w:rPr>
        <w:t> </w:t>
      </w:r>
      <w:r w:rsidR="002165F1" w:rsidRPr="00887EE9">
        <w:rPr>
          <w:lang w:val="fr-CH"/>
        </w:rPr>
        <w:t>ST.96 de l</w:t>
      </w:r>
      <w:r w:rsidR="00B739F2">
        <w:rPr>
          <w:lang w:val="fr-CH"/>
        </w:rPr>
        <w:t>’</w:t>
      </w:r>
      <w:r w:rsidR="002165F1" w:rsidRPr="00887EE9">
        <w:rPr>
          <w:lang w:val="fr-CH"/>
        </w:rPr>
        <w:t>OMPI,</w:t>
      </w:r>
      <w:r w:rsidR="00562C0C" w:rsidRPr="00887EE9">
        <w:rPr>
          <w:lang w:val="fr-CH"/>
        </w:rPr>
        <w:t xml:space="preserve"> sur le projet</w:t>
      </w:r>
      <w:r w:rsidR="00AA677C">
        <w:rPr>
          <w:lang w:val="fr-CH"/>
        </w:rPr>
        <w:t> </w:t>
      </w:r>
      <w:r w:rsidR="00562C0C" w:rsidRPr="00887EE9">
        <w:rPr>
          <w:lang w:val="fr-CH"/>
        </w:rPr>
        <w:t>2020</w:t>
      </w:r>
      <w:r w:rsidR="0083576F">
        <w:rPr>
          <w:lang w:val="fr-CH"/>
        </w:rPr>
        <w:noBreakHyphen/>
      </w:r>
      <w:r w:rsidR="00562C0C" w:rsidRPr="00887EE9">
        <w:rPr>
          <w:lang w:val="fr-CH"/>
        </w:rPr>
        <w:t>12 de</w:t>
      </w:r>
      <w:r w:rsidR="002165F1" w:rsidRPr="00887EE9">
        <w:rPr>
          <w:lang w:val="fr-CH"/>
        </w:rPr>
        <w:t xml:space="preserve"> </w:t>
      </w:r>
      <w:r w:rsidR="00562C0C" w:rsidRPr="00887EE9">
        <w:rPr>
          <w:lang w:val="fr-CH"/>
        </w:rPr>
        <w:t>la proposition de spécification relative au schéma JSON et</w:t>
      </w:r>
      <w:r w:rsidR="002165F1" w:rsidRPr="00887EE9">
        <w:rPr>
          <w:lang w:val="fr-CH"/>
        </w:rPr>
        <w:t xml:space="preserve"> </w:t>
      </w:r>
      <w:r w:rsidR="00562C0C" w:rsidRPr="00887EE9">
        <w:rPr>
          <w:lang w:val="fr-CH"/>
        </w:rPr>
        <w:t xml:space="preserve">sur </w:t>
      </w:r>
      <w:r w:rsidR="002165F1" w:rsidRPr="00887EE9">
        <w:rPr>
          <w:lang w:val="fr-CH"/>
        </w:rPr>
        <w:t>des exemples d</w:t>
      </w:r>
      <w:r w:rsidR="00B739F2">
        <w:rPr>
          <w:lang w:val="fr-CH"/>
        </w:rPr>
        <w:t>’</w:t>
      </w:r>
      <w:r w:rsidR="002165F1" w:rsidRPr="00887EE9">
        <w:rPr>
          <w:lang w:val="fr-CH"/>
        </w:rPr>
        <w:t>instances JSON</w:t>
      </w:r>
      <w:r w:rsidR="00B4696C" w:rsidRPr="00887EE9">
        <w:rPr>
          <w:lang w:val="fr-CH"/>
        </w:rPr>
        <w:t xml:space="preserve">.  </w:t>
      </w:r>
      <w:r w:rsidR="00562C0C" w:rsidRPr="00887EE9">
        <w:rPr>
          <w:lang w:val="fr-CH"/>
        </w:rPr>
        <w:t>L</w:t>
      </w:r>
      <w:r w:rsidR="00B739F2">
        <w:rPr>
          <w:lang w:val="fr-CH"/>
        </w:rPr>
        <w:t>’</w:t>
      </w:r>
      <w:r w:rsidR="00562C0C" w:rsidRPr="00887EE9">
        <w:rPr>
          <w:lang w:val="fr-CH"/>
        </w:rPr>
        <w:t>Équipe d</w:t>
      </w:r>
      <w:r w:rsidR="00B739F2">
        <w:rPr>
          <w:lang w:val="fr-CH"/>
        </w:rPr>
        <w:t>’</w:t>
      </w:r>
      <w:r w:rsidR="00562C0C" w:rsidRPr="00887EE9">
        <w:rPr>
          <w:lang w:val="fr-CH"/>
        </w:rPr>
        <w:t>experts chargée de la norme</w:t>
      </w:r>
      <w:r w:rsidR="00AC63B3">
        <w:rPr>
          <w:lang w:val="fr-CH"/>
        </w:rPr>
        <w:t> </w:t>
      </w:r>
      <w:r w:rsidR="00B4696C" w:rsidRPr="00887EE9">
        <w:rPr>
          <w:lang w:val="fr-CH"/>
        </w:rPr>
        <w:t xml:space="preserve">XML4IP </w:t>
      </w:r>
      <w:r w:rsidR="00562C0C" w:rsidRPr="00887EE9">
        <w:rPr>
          <w:lang w:val="fr-CH"/>
        </w:rPr>
        <w:t>a élaboré la proposition de norme</w:t>
      </w:r>
      <w:r w:rsidR="00AC63B3">
        <w:rPr>
          <w:lang w:val="fr-CH"/>
        </w:rPr>
        <w:t> </w:t>
      </w:r>
      <w:r w:rsidR="00562C0C" w:rsidRPr="00887EE9">
        <w:rPr>
          <w:lang w:val="fr-CH"/>
        </w:rPr>
        <w:t>JSON en tenant compte de la nécessité d</w:t>
      </w:r>
      <w:r w:rsidR="00B739F2">
        <w:rPr>
          <w:lang w:val="fr-CH"/>
        </w:rPr>
        <w:t>’</w:t>
      </w:r>
      <w:r w:rsidR="00562C0C" w:rsidRPr="00887EE9">
        <w:rPr>
          <w:lang w:val="fr-CH"/>
        </w:rPr>
        <w:t>assurer la conformité et la compatibilité des données entre les formats XML et JSON, de façon à favoriser les échanges de données entre les offices de propriété intellectuelle et la diffusion des données par les offices de propriété intellectuelle dans ces deux</w:t>
      </w:r>
      <w:r w:rsidR="00AC63B3">
        <w:rPr>
          <w:lang w:val="fr-CH"/>
        </w:rPr>
        <w:t> </w:t>
      </w:r>
      <w:r w:rsidR="00562C0C" w:rsidRPr="00887EE9">
        <w:rPr>
          <w:lang w:val="fr-CH"/>
        </w:rPr>
        <w:t>formats</w:t>
      </w:r>
      <w:r w:rsidR="00B4696C" w:rsidRPr="00887EE9">
        <w:rPr>
          <w:lang w:val="fr-CH"/>
        </w:rPr>
        <w:t>.</w:t>
      </w:r>
    </w:p>
    <w:p w14:paraId="06374F56" w14:textId="148FD399" w:rsidR="00572496" w:rsidRPr="00887EE9" w:rsidRDefault="001A1751" w:rsidP="0083576F">
      <w:pPr>
        <w:pStyle w:val="ONUMFS"/>
        <w:ind w:left="567"/>
        <w:rPr>
          <w:lang w:val="fr-CH"/>
        </w:rPr>
      </w:pPr>
      <w:r w:rsidRPr="00887EE9">
        <w:rPr>
          <w:lang w:val="fr-CH"/>
        </w:rPr>
        <w:t xml:space="preserve">Le </w:t>
      </w:r>
      <w:r w:rsidR="009C5D34" w:rsidRPr="00887EE9">
        <w:rPr>
          <w:lang w:val="fr-CH"/>
        </w:rPr>
        <w:t>comité</w:t>
      </w:r>
      <w:r w:rsidRPr="00887EE9">
        <w:rPr>
          <w:lang w:val="fr-CH"/>
        </w:rPr>
        <w:t xml:space="preserve"> a adopté la nouvelle norme</w:t>
      </w:r>
      <w:r w:rsidR="00CB709C" w:rsidRPr="00887EE9">
        <w:rPr>
          <w:lang w:val="fr-CH"/>
        </w:rPr>
        <w:t> </w:t>
      </w:r>
      <w:r w:rsidRPr="00887EE9">
        <w:rPr>
          <w:lang w:val="fr-CH"/>
        </w:rPr>
        <w:t>ST.97 de l</w:t>
      </w:r>
      <w:r w:rsidR="00B739F2">
        <w:rPr>
          <w:lang w:val="fr-CH"/>
        </w:rPr>
        <w:t>’</w:t>
      </w:r>
      <w:r w:rsidRPr="00887EE9">
        <w:rPr>
          <w:lang w:val="fr-CH"/>
        </w:rPr>
        <w:t xml:space="preserve">OMPI, intitulée “Recommandation relative au traitement des données de propriété intellectuelle au format JSON”, </w:t>
      </w:r>
      <w:r w:rsidR="00AB5BE8" w:rsidRPr="00887EE9">
        <w:rPr>
          <w:lang w:val="fr-CH"/>
        </w:rPr>
        <w:t xml:space="preserve">qui figure </w:t>
      </w:r>
      <w:r w:rsidRPr="00887EE9">
        <w:rPr>
          <w:lang w:val="fr-CH"/>
        </w:rPr>
        <w:t>dans l</w:t>
      </w:r>
      <w:r w:rsidR="00B739F2">
        <w:rPr>
          <w:lang w:val="fr-CH"/>
        </w:rPr>
        <w:t>’</w:t>
      </w:r>
      <w:r w:rsidRPr="00887EE9">
        <w:rPr>
          <w:lang w:val="fr-CH"/>
        </w:rPr>
        <w:t xml:space="preserve">annexe du </w:t>
      </w:r>
      <w:r w:rsidR="003F5886" w:rsidRPr="00887EE9">
        <w:rPr>
          <w:lang w:val="fr-CH"/>
        </w:rPr>
        <w:t>document CW</w:t>
      </w:r>
      <w:r w:rsidRPr="00887EE9">
        <w:rPr>
          <w:lang w:val="fr-CH"/>
        </w:rPr>
        <w:t>S/10/6</w:t>
      </w:r>
      <w:r w:rsidR="00CB709C" w:rsidRPr="00887EE9">
        <w:rPr>
          <w:lang w:val="fr-CH"/>
        </w:rPr>
        <w:t> </w:t>
      </w:r>
      <w:proofErr w:type="spellStart"/>
      <w:r w:rsidRPr="00887EE9">
        <w:rPr>
          <w:lang w:val="fr-CH"/>
        </w:rPr>
        <w:t>Rev</w:t>
      </w:r>
      <w:proofErr w:type="spellEnd"/>
      <w:r w:rsidRPr="00887EE9">
        <w:rPr>
          <w:lang w:val="fr-CH"/>
        </w:rPr>
        <w:t>.</w:t>
      </w:r>
    </w:p>
    <w:p w14:paraId="31D45B1E" w14:textId="3ED8F450" w:rsidR="0045619B" w:rsidRPr="00887EE9" w:rsidRDefault="0045619B" w:rsidP="0083576F">
      <w:pPr>
        <w:pStyle w:val="ONUMFS"/>
        <w:ind w:left="567"/>
        <w:rPr>
          <w:lang w:val="fr-CH"/>
        </w:rPr>
      </w:pPr>
      <w:r w:rsidRPr="00887EE9">
        <w:rPr>
          <w:lang w:val="fr-CH"/>
        </w:rPr>
        <w:t xml:space="preserve">Le </w:t>
      </w:r>
      <w:r w:rsidR="009C5D34" w:rsidRPr="00887EE9">
        <w:rPr>
          <w:lang w:val="fr-CH"/>
        </w:rPr>
        <w:t>comité</w:t>
      </w:r>
      <w:r w:rsidRPr="00887EE9">
        <w:rPr>
          <w:lang w:val="fr-CH"/>
        </w:rPr>
        <w:t xml:space="preserve"> a approuvé la révision de la tâche n°</w:t>
      </w:r>
      <w:r w:rsidR="00CB709C" w:rsidRPr="00887EE9">
        <w:rPr>
          <w:lang w:val="fr-CH"/>
        </w:rPr>
        <w:t> </w:t>
      </w:r>
      <w:r w:rsidRPr="00887EE9">
        <w:rPr>
          <w:lang w:val="fr-CH"/>
        </w:rPr>
        <w:t xml:space="preserve">64 </w:t>
      </w:r>
      <w:r w:rsidR="00AB5BE8" w:rsidRPr="00887EE9">
        <w:rPr>
          <w:lang w:val="fr-CH"/>
        </w:rPr>
        <w:t>portant la</w:t>
      </w:r>
      <w:r w:rsidRPr="00887EE9">
        <w:rPr>
          <w:lang w:val="fr-CH"/>
        </w:rPr>
        <w:t xml:space="preserve"> description</w:t>
      </w:r>
      <w:r w:rsidR="00B739F2">
        <w:rPr>
          <w:lang w:val="fr-CH"/>
        </w:rPr>
        <w:t> :</w:t>
      </w:r>
      <w:r w:rsidRPr="00887EE9">
        <w:rPr>
          <w:lang w:val="fr-CH"/>
        </w:rPr>
        <w:t xml:space="preserve"> “Procéder aux révisions et mises à jour nécessaires de la norme</w:t>
      </w:r>
      <w:r w:rsidR="00CB709C" w:rsidRPr="00887EE9">
        <w:rPr>
          <w:lang w:val="fr-CH"/>
        </w:rPr>
        <w:t> </w:t>
      </w:r>
      <w:r w:rsidRPr="00887EE9">
        <w:rPr>
          <w:lang w:val="fr-CH"/>
        </w:rPr>
        <w:t>ST.97 de l</w:t>
      </w:r>
      <w:r w:rsidR="00B739F2">
        <w:rPr>
          <w:lang w:val="fr-CH"/>
        </w:rPr>
        <w:t>’</w:t>
      </w:r>
      <w:r w:rsidRPr="00887EE9">
        <w:rPr>
          <w:lang w:val="fr-CH"/>
        </w:rPr>
        <w:t>OMP</w:t>
      </w:r>
      <w:r w:rsidR="00572496" w:rsidRPr="00887EE9">
        <w:rPr>
          <w:lang w:val="fr-CH"/>
        </w:rPr>
        <w:t>I”</w:t>
      </w:r>
      <w:r w:rsidRPr="00887EE9">
        <w:rPr>
          <w:lang w:val="fr-CH"/>
        </w:rPr>
        <w:t xml:space="preserve">. </w:t>
      </w:r>
      <w:r w:rsidR="00572496" w:rsidRPr="00887EE9">
        <w:rPr>
          <w:lang w:val="fr-CH"/>
        </w:rPr>
        <w:t xml:space="preserve"> </w:t>
      </w:r>
      <w:r w:rsidR="00AB5BE8" w:rsidRPr="00887EE9">
        <w:rPr>
          <w:lang w:val="fr-CH"/>
        </w:rPr>
        <w:t>Il</w:t>
      </w:r>
      <w:r w:rsidRPr="00887EE9">
        <w:rPr>
          <w:lang w:val="fr-CH"/>
        </w:rPr>
        <w:t xml:space="preserve"> a désigné l</w:t>
      </w:r>
      <w:r w:rsidR="00B739F2">
        <w:rPr>
          <w:lang w:val="fr-CH"/>
        </w:rPr>
        <w:t>’</w:t>
      </w:r>
      <w:r w:rsidRPr="00887EE9">
        <w:rPr>
          <w:lang w:val="fr-CH"/>
        </w:rPr>
        <w:t>Équipe d</w:t>
      </w:r>
      <w:r w:rsidR="00B739F2">
        <w:rPr>
          <w:lang w:val="fr-CH"/>
        </w:rPr>
        <w:t>’</w:t>
      </w:r>
      <w:r w:rsidRPr="00887EE9">
        <w:rPr>
          <w:lang w:val="fr-CH"/>
        </w:rPr>
        <w:t>experts chargée</w:t>
      </w:r>
      <w:r w:rsidR="00572496" w:rsidRPr="00887EE9">
        <w:rPr>
          <w:lang w:val="fr-CH"/>
        </w:rPr>
        <w:t xml:space="preserve"> des API</w:t>
      </w:r>
      <w:r w:rsidRPr="00887EE9">
        <w:rPr>
          <w:lang w:val="fr-CH"/>
        </w:rPr>
        <w:t xml:space="preserve"> pour mener à bien la révision de la tâche n°</w:t>
      </w:r>
      <w:r w:rsidR="00CB709C" w:rsidRPr="00887EE9">
        <w:rPr>
          <w:lang w:val="fr-CH"/>
        </w:rPr>
        <w:t> </w:t>
      </w:r>
      <w:r w:rsidRPr="00887EE9">
        <w:rPr>
          <w:lang w:val="fr-CH"/>
        </w:rPr>
        <w:t>64.</w:t>
      </w:r>
    </w:p>
    <w:p w14:paraId="2ED05E9C" w14:textId="25DFDCD8" w:rsidR="00B4696C" w:rsidRPr="00887EE9" w:rsidRDefault="009769E4" w:rsidP="00E61CCE">
      <w:pPr>
        <w:pStyle w:val="ONUMFS"/>
        <w:rPr>
          <w:lang w:val="fr-CH"/>
        </w:rPr>
      </w:pPr>
      <w:r w:rsidRPr="00887EE9">
        <w:rPr>
          <w:lang w:val="fr-CH"/>
        </w:rPr>
        <w:t>Le Bureau i</w:t>
      </w:r>
      <w:r w:rsidR="00B4696C" w:rsidRPr="00887EE9">
        <w:rPr>
          <w:lang w:val="fr-CH"/>
        </w:rPr>
        <w:t>nternational propose</w:t>
      </w:r>
      <w:r w:rsidRPr="00887EE9">
        <w:rPr>
          <w:lang w:val="fr-CH"/>
        </w:rPr>
        <w:t xml:space="preserve"> de confier à l</w:t>
      </w:r>
      <w:r w:rsidR="00B739F2">
        <w:rPr>
          <w:lang w:val="fr-CH"/>
        </w:rPr>
        <w:t>’</w:t>
      </w:r>
      <w:r w:rsidRPr="00887EE9">
        <w:rPr>
          <w:lang w:val="fr-CH"/>
        </w:rPr>
        <w:t>Équipe d</w:t>
      </w:r>
      <w:r w:rsidR="00B739F2">
        <w:rPr>
          <w:lang w:val="fr-CH"/>
        </w:rPr>
        <w:t>’</w:t>
      </w:r>
      <w:r w:rsidRPr="00887EE9">
        <w:rPr>
          <w:lang w:val="fr-CH"/>
        </w:rPr>
        <w:t>experts chargée</w:t>
      </w:r>
      <w:r w:rsidR="00B739F2" w:rsidRPr="00887EE9">
        <w:rPr>
          <w:lang w:val="fr-CH"/>
        </w:rPr>
        <w:t xml:space="preserve"> des</w:t>
      </w:r>
      <w:r w:rsidR="00B739F2">
        <w:rPr>
          <w:lang w:val="fr-CH"/>
        </w:rPr>
        <w:t> </w:t>
      </w:r>
      <w:r w:rsidR="00B739F2" w:rsidRPr="00887EE9">
        <w:rPr>
          <w:lang w:val="fr-CH"/>
        </w:rPr>
        <w:t>API</w:t>
      </w:r>
      <w:r w:rsidRPr="00887EE9">
        <w:rPr>
          <w:lang w:val="fr-CH"/>
        </w:rPr>
        <w:t xml:space="preserve"> la tâche</w:t>
      </w:r>
      <w:r w:rsidR="00501870">
        <w:rPr>
          <w:lang w:val="fr-CH"/>
        </w:rPr>
        <w:t> </w:t>
      </w:r>
      <w:r w:rsidRPr="00887EE9">
        <w:rPr>
          <w:lang w:val="fr-CH"/>
        </w:rPr>
        <w:t>n° </w:t>
      </w:r>
      <w:r w:rsidR="00B4696C" w:rsidRPr="00887EE9">
        <w:rPr>
          <w:lang w:val="fr-CH"/>
        </w:rPr>
        <w:t>64</w:t>
      </w:r>
      <w:r w:rsidRPr="00887EE9">
        <w:rPr>
          <w:lang w:val="fr-CH"/>
        </w:rPr>
        <w:t xml:space="preserve"> mise à jour</w:t>
      </w:r>
      <w:r w:rsidR="00B4696C" w:rsidRPr="00887EE9">
        <w:rPr>
          <w:lang w:val="fr-CH"/>
        </w:rPr>
        <w:t xml:space="preserve">, </w:t>
      </w:r>
      <w:r w:rsidR="008506FE" w:rsidRPr="00887EE9">
        <w:rPr>
          <w:lang w:val="fr-CH"/>
        </w:rPr>
        <w:t>e</w:t>
      </w:r>
      <w:r w:rsidRPr="00887EE9">
        <w:rPr>
          <w:lang w:val="fr-CH"/>
        </w:rPr>
        <w:t>n parallèle de la gestion de la norme</w:t>
      </w:r>
      <w:r w:rsidR="00AC63B3">
        <w:rPr>
          <w:lang w:val="fr-CH"/>
        </w:rPr>
        <w:t> </w:t>
      </w:r>
      <w:r w:rsidR="00B4696C" w:rsidRPr="00887EE9">
        <w:rPr>
          <w:lang w:val="fr-CH"/>
        </w:rPr>
        <w:t xml:space="preserve">ST.90 </w:t>
      </w:r>
      <w:r w:rsidR="008506FE" w:rsidRPr="00887EE9">
        <w:rPr>
          <w:lang w:val="fr-CH"/>
        </w:rPr>
        <w:t>de l</w:t>
      </w:r>
      <w:r w:rsidR="00B739F2">
        <w:rPr>
          <w:lang w:val="fr-CH"/>
        </w:rPr>
        <w:t>’</w:t>
      </w:r>
      <w:r w:rsidR="008506FE" w:rsidRPr="00887EE9">
        <w:rPr>
          <w:lang w:val="fr-CH"/>
        </w:rPr>
        <w:t>OMPI sur</w:t>
      </w:r>
      <w:r w:rsidR="00B739F2" w:rsidRPr="00887EE9">
        <w:rPr>
          <w:lang w:val="fr-CH"/>
        </w:rPr>
        <w:t xml:space="preserve"> les</w:t>
      </w:r>
      <w:r w:rsidR="00B739F2">
        <w:rPr>
          <w:lang w:val="fr-CH"/>
        </w:rPr>
        <w:t> </w:t>
      </w:r>
      <w:r w:rsidR="00B739F2" w:rsidRPr="00887EE9">
        <w:rPr>
          <w:lang w:val="fr-CH"/>
        </w:rPr>
        <w:t>API</w:t>
      </w:r>
      <w:r w:rsidR="008506FE" w:rsidRPr="00887EE9">
        <w:rPr>
          <w:lang w:val="fr-CH"/>
        </w:rPr>
        <w:t xml:space="preserve"> W</w:t>
      </w:r>
      <w:r w:rsidR="00766D45" w:rsidRPr="00887EE9">
        <w:rPr>
          <w:lang w:val="fr-CH"/>
        </w:rPr>
        <w:t>eb</w:t>
      </w:r>
      <w:r w:rsidR="00766D45">
        <w:rPr>
          <w:lang w:val="fr-CH"/>
        </w:rPr>
        <w:t xml:space="preserve">.  </w:t>
      </w:r>
      <w:r w:rsidR="00766D45" w:rsidRPr="00887EE9">
        <w:rPr>
          <w:lang w:val="fr-CH"/>
        </w:rPr>
        <w:t>Al</w:t>
      </w:r>
      <w:r w:rsidR="008506FE" w:rsidRPr="00887EE9">
        <w:rPr>
          <w:lang w:val="fr-CH"/>
        </w:rPr>
        <w:t>ors que la nouvelle norme</w:t>
      </w:r>
      <w:r w:rsidR="00AC63B3">
        <w:rPr>
          <w:lang w:val="fr-CH"/>
        </w:rPr>
        <w:t> </w:t>
      </w:r>
      <w:r w:rsidR="008506FE" w:rsidRPr="00887EE9">
        <w:rPr>
          <w:lang w:val="fr-CH"/>
        </w:rPr>
        <w:t>JSON devrait être mise à jour en permanence, parallèlement aux modifications de la norme</w:t>
      </w:r>
      <w:r w:rsidR="00AC63B3">
        <w:rPr>
          <w:lang w:val="fr-CH"/>
        </w:rPr>
        <w:t> </w:t>
      </w:r>
      <w:r w:rsidR="008506FE" w:rsidRPr="00887EE9">
        <w:rPr>
          <w:lang w:val="fr-CH"/>
        </w:rPr>
        <w:t>ST.96 et à l</w:t>
      </w:r>
      <w:r w:rsidR="00B739F2">
        <w:rPr>
          <w:lang w:val="fr-CH"/>
        </w:rPr>
        <w:t>’</w:t>
      </w:r>
      <w:r w:rsidR="008506FE" w:rsidRPr="00887EE9">
        <w:rPr>
          <w:lang w:val="fr-CH"/>
        </w:rPr>
        <w:t xml:space="preserve">évolution de la </w:t>
      </w:r>
      <w:hyperlink r:id="rId12" w:history="1">
        <w:r w:rsidR="00D612B4" w:rsidRPr="00887EE9">
          <w:rPr>
            <w:rStyle w:val="Hyperlink"/>
            <w:lang w:val="fr-CH"/>
          </w:rPr>
          <w:t>spécification relative au schéma JSON</w:t>
        </w:r>
      </w:hyperlink>
      <w:r w:rsidR="00B4696C" w:rsidRPr="00887EE9">
        <w:rPr>
          <w:lang w:val="fr-CH"/>
        </w:rPr>
        <w:t xml:space="preserve">, </w:t>
      </w:r>
      <w:r w:rsidR="00D612B4" w:rsidRPr="00887EE9">
        <w:rPr>
          <w:lang w:val="fr-CH"/>
        </w:rPr>
        <w:t xml:space="preserve">il a été proposé </w:t>
      </w:r>
      <w:r w:rsidR="0046139E" w:rsidRPr="00887EE9">
        <w:rPr>
          <w:lang w:val="fr-CH"/>
        </w:rPr>
        <w:t>d</w:t>
      </w:r>
      <w:r w:rsidR="00B739F2">
        <w:rPr>
          <w:lang w:val="fr-CH"/>
        </w:rPr>
        <w:t>’</w:t>
      </w:r>
      <w:r w:rsidR="003C6224" w:rsidRPr="00887EE9">
        <w:rPr>
          <w:lang w:val="fr-CH"/>
        </w:rPr>
        <w:t>employ</w:t>
      </w:r>
      <w:r w:rsidR="0046139E" w:rsidRPr="00887EE9">
        <w:rPr>
          <w:lang w:val="fr-CH"/>
        </w:rPr>
        <w:t>er</w:t>
      </w:r>
      <w:r w:rsidR="003C6224" w:rsidRPr="00887EE9">
        <w:rPr>
          <w:lang w:val="fr-CH"/>
        </w:rPr>
        <w:t xml:space="preserve"> la</w:t>
      </w:r>
      <w:r w:rsidR="00B4696C" w:rsidRPr="00887EE9">
        <w:rPr>
          <w:lang w:val="fr-CH"/>
        </w:rPr>
        <w:t xml:space="preserve"> </w:t>
      </w:r>
      <w:r w:rsidR="00D612B4" w:rsidRPr="00887EE9">
        <w:rPr>
          <w:lang w:val="fr-CH"/>
        </w:rPr>
        <w:t xml:space="preserve">procédure accélérée </w:t>
      </w:r>
      <w:r w:rsidR="0046139E" w:rsidRPr="00887EE9">
        <w:rPr>
          <w:lang w:val="fr-CH"/>
        </w:rPr>
        <w:t xml:space="preserve">mise en place </w:t>
      </w:r>
      <w:r w:rsidR="00D612B4" w:rsidRPr="00887EE9">
        <w:rPr>
          <w:lang w:val="fr-CH"/>
        </w:rPr>
        <w:t>pour l</w:t>
      </w:r>
      <w:r w:rsidR="00B739F2">
        <w:rPr>
          <w:lang w:val="fr-CH"/>
        </w:rPr>
        <w:t>’</w:t>
      </w:r>
      <w:r w:rsidR="00D612B4" w:rsidRPr="00887EE9">
        <w:rPr>
          <w:lang w:val="fr-CH"/>
        </w:rPr>
        <w:t>examen et l</w:t>
      </w:r>
      <w:r w:rsidR="00B739F2">
        <w:rPr>
          <w:lang w:val="fr-CH"/>
        </w:rPr>
        <w:t>’</w:t>
      </w:r>
      <w:r w:rsidR="00D612B4" w:rsidRPr="00887EE9">
        <w:rPr>
          <w:lang w:val="fr-CH"/>
        </w:rPr>
        <w:t>adoption des mises à jour apportées à la nouvelle norme</w:t>
      </w:r>
      <w:r w:rsidR="00AC63B3">
        <w:rPr>
          <w:lang w:val="fr-CH"/>
        </w:rPr>
        <w:t> </w:t>
      </w:r>
      <w:r w:rsidR="00D612B4" w:rsidRPr="00887EE9">
        <w:rPr>
          <w:lang w:val="fr-CH"/>
        </w:rPr>
        <w:t>JSON</w:t>
      </w:r>
      <w:r w:rsidR="00B4696C" w:rsidRPr="00887EE9">
        <w:rPr>
          <w:lang w:val="fr-CH"/>
        </w:rPr>
        <w:t>.</w:t>
      </w:r>
    </w:p>
    <w:p w14:paraId="3AB86125" w14:textId="032B3C07" w:rsidR="0045619B" w:rsidRPr="00887EE9" w:rsidRDefault="0045619B" w:rsidP="002D6904">
      <w:pPr>
        <w:pStyle w:val="ONUMFS"/>
        <w:ind w:left="567"/>
        <w:rPr>
          <w:lang w:val="fr-CH"/>
        </w:rPr>
      </w:pPr>
      <w:r w:rsidRPr="00887EE9">
        <w:rPr>
          <w:lang w:val="fr-CH"/>
        </w:rPr>
        <w:t xml:space="preserve">Le </w:t>
      </w:r>
      <w:r w:rsidR="003C6224" w:rsidRPr="00887EE9">
        <w:rPr>
          <w:lang w:val="fr-CH"/>
        </w:rPr>
        <w:t>comité</w:t>
      </w:r>
      <w:r w:rsidRPr="00887EE9">
        <w:rPr>
          <w:lang w:val="fr-CH"/>
        </w:rPr>
        <w:t xml:space="preserve"> a approuvé la procédure accélérée de révision de la norme</w:t>
      </w:r>
      <w:r w:rsidR="00CB709C" w:rsidRPr="00887EE9">
        <w:rPr>
          <w:lang w:val="fr-CH"/>
        </w:rPr>
        <w:t> </w:t>
      </w:r>
      <w:r w:rsidRPr="00887EE9">
        <w:rPr>
          <w:lang w:val="fr-CH"/>
        </w:rPr>
        <w:t>ST.97 de l</w:t>
      </w:r>
      <w:r w:rsidR="00B739F2">
        <w:rPr>
          <w:lang w:val="fr-CH"/>
        </w:rPr>
        <w:t>’</w:t>
      </w:r>
      <w:r w:rsidRPr="00887EE9">
        <w:rPr>
          <w:lang w:val="fr-CH"/>
        </w:rPr>
        <w:t>OMPI telle que proposée.</w:t>
      </w:r>
    </w:p>
    <w:p w14:paraId="1E47393E" w14:textId="7CE355CB" w:rsidR="00D730DF" w:rsidRPr="00887EE9" w:rsidRDefault="00D730DF" w:rsidP="00E61CCE">
      <w:pPr>
        <w:pStyle w:val="ONUMFS"/>
        <w:rPr>
          <w:lang w:val="fr-CH"/>
        </w:rPr>
      </w:pPr>
      <w:r w:rsidRPr="00887EE9">
        <w:rPr>
          <w:lang w:val="fr-CH"/>
        </w:rPr>
        <w:t>Le Bureau international a pris note de plusieurs modifications d</w:t>
      </w:r>
      <w:r w:rsidR="00B739F2">
        <w:rPr>
          <w:lang w:val="fr-CH"/>
        </w:rPr>
        <w:t>’</w:t>
      </w:r>
      <w:r w:rsidRPr="00887EE9">
        <w:rPr>
          <w:lang w:val="fr-CH"/>
        </w:rPr>
        <w:t>ordre rédactionnel qu</w:t>
      </w:r>
      <w:r w:rsidR="00B739F2">
        <w:rPr>
          <w:lang w:val="fr-CH"/>
        </w:rPr>
        <w:t>’</w:t>
      </w:r>
      <w:r w:rsidRPr="00887EE9">
        <w:rPr>
          <w:lang w:val="fr-CH"/>
        </w:rPr>
        <w:t>il serait nécessaire d</w:t>
      </w:r>
      <w:r w:rsidR="00B739F2">
        <w:rPr>
          <w:lang w:val="fr-CH"/>
        </w:rPr>
        <w:t>’</w:t>
      </w:r>
      <w:r w:rsidRPr="00887EE9">
        <w:rPr>
          <w:lang w:val="fr-CH"/>
        </w:rPr>
        <w:t>apporter à la norme</w:t>
      </w:r>
      <w:r w:rsidR="00AC63B3">
        <w:rPr>
          <w:lang w:val="fr-CH"/>
        </w:rPr>
        <w:t> </w:t>
      </w:r>
      <w:r w:rsidRPr="00887EE9">
        <w:rPr>
          <w:lang w:val="fr-CH"/>
        </w:rPr>
        <w:t>ST.90 de l</w:t>
      </w:r>
      <w:r w:rsidR="00B739F2">
        <w:rPr>
          <w:lang w:val="fr-CH"/>
        </w:rPr>
        <w:t>’</w:t>
      </w:r>
      <w:r w:rsidRPr="00887EE9">
        <w:rPr>
          <w:lang w:val="fr-CH"/>
        </w:rPr>
        <w:t xml:space="preserve">OMPI </w:t>
      </w:r>
      <w:r w:rsidR="00FF6732" w:rsidRPr="00887EE9">
        <w:rPr>
          <w:lang w:val="fr-CH"/>
        </w:rPr>
        <w:t>par souci de cohérence avec la norme</w:t>
      </w:r>
      <w:r w:rsidR="00AC63B3">
        <w:rPr>
          <w:lang w:val="fr-CH"/>
        </w:rPr>
        <w:t> </w:t>
      </w:r>
      <w:r w:rsidRPr="00887EE9">
        <w:rPr>
          <w:lang w:val="fr-CH"/>
        </w:rPr>
        <w:t>ST.97</w:t>
      </w:r>
      <w:r w:rsidR="00501870">
        <w:rPr>
          <w:lang w:val="fr-CH"/>
        </w:rPr>
        <w:t>,</w:t>
      </w:r>
      <w:r w:rsidRPr="00887EE9">
        <w:rPr>
          <w:lang w:val="fr-CH"/>
        </w:rPr>
        <w:t xml:space="preserve"> tel</w:t>
      </w:r>
      <w:r w:rsidR="003C6224" w:rsidRPr="00887EE9">
        <w:rPr>
          <w:lang w:val="fr-CH"/>
        </w:rPr>
        <w:t>les</w:t>
      </w:r>
      <w:r w:rsidRPr="00887EE9">
        <w:rPr>
          <w:lang w:val="fr-CH"/>
        </w:rPr>
        <w:t xml:space="preserve"> que le renvoi à la norme</w:t>
      </w:r>
      <w:r w:rsidR="00AC63B3">
        <w:rPr>
          <w:lang w:val="fr-CH"/>
        </w:rPr>
        <w:t> </w:t>
      </w:r>
      <w:r w:rsidRPr="00887EE9">
        <w:rPr>
          <w:lang w:val="fr-CH"/>
        </w:rPr>
        <w:t>ST.97, le cas échéant.</w:t>
      </w:r>
    </w:p>
    <w:p w14:paraId="5A6B0A84" w14:textId="59224578" w:rsidR="00B4696C" w:rsidRPr="00887EE9" w:rsidRDefault="0046139E" w:rsidP="002D6904">
      <w:pPr>
        <w:pStyle w:val="ONUMFS"/>
        <w:ind w:left="567"/>
        <w:rPr>
          <w:lang w:val="fr-CH"/>
        </w:rPr>
      </w:pPr>
      <w:r w:rsidRPr="00887EE9">
        <w:rPr>
          <w:lang w:val="fr-CH"/>
        </w:rPr>
        <w:t xml:space="preserve">Le </w:t>
      </w:r>
      <w:r w:rsidR="00614E62" w:rsidRPr="00887EE9">
        <w:rPr>
          <w:lang w:val="fr-CH"/>
        </w:rPr>
        <w:t>comité</w:t>
      </w:r>
      <w:r w:rsidRPr="00887EE9">
        <w:rPr>
          <w:lang w:val="fr-CH"/>
        </w:rPr>
        <w:t xml:space="preserve"> a approuvé les modifications d</w:t>
      </w:r>
      <w:r w:rsidR="00B739F2">
        <w:rPr>
          <w:lang w:val="fr-CH"/>
        </w:rPr>
        <w:t>’</w:t>
      </w:r>
      <w:r w:rsidRPr="00887EE9">
        <w:rPr>
          <w:lang w:val="fr-CH"/>
        </w:rPr>
        <w:t>ordre rédactionnel apportées à la norme ST.90 de l</w:t>
      </w:r>
      <w:r w:rsidR="00B739F2">
        <w:rPr>
          <w:lang w:val="fr-CH"/>
        </w:rPr>
        <w:t>’</w:t>
      </w:r>
      <w:r w:rsidRPr="00887EE9">
        <w:rPr>
          <w:lang w:val="fr-CH"/>
        </w:rPr>
        <w:t>OMPI pour renvoyer à la norme ST.97 adoptée et il a demandé au Secrétariat d</w:t>
      </w:r>
      <w:r w:rsidR="00B739F2">
        <w:rPr>
          <w:lang w:val="fr-CH"/>
        </w:rPr>
        <w:t>’</w:t>
      </w:r>
      <w:r w:rsidRPr="00887EE9">
        <w:rPr>
          <w:lang w:val="fr-CH"/>
        </w:rPr>
        <w:t>apporter les autres modifications d</w:t>
      </w:r>
      <w:r w:rsidR="00B739F2">
        <w:rPr>
          <w:lang w:val="fr-CH"/>
        </w:rPr>
        <w:t>’</w:t>
      </w:r>
      <w:r w:rsidRPr="00887EE9">
        <w:rPr>
          <w:lang w:val="fr-CH"/>
        </w:rPr>
        <w:t>ordre rédactionnel requises à la norme ST.90, le cas échéa</w:t>
      </w:r>
      <w:r w:rsidR="00766D45" w:rsidRPr="00887EE9">
        <w:rPr>
          <w:lang w:val="fr-CH"/>
        </w:rPr>
        <w:t>nt</w:t>
      </w:r>
      <w:r w:rsidR="00766D45">
        <w:rPr>
          <w:lang w:val="fr-CH"/>
        </w:rPr>
        <w:t xml:space="preserve">.  </w:t>
      </w:r>
      <w:r w:rsidR="00766D45" w:rsidRPr="00887EE9">
        <w:rPr>
          <w:lang w:val="fr-CH"/>
        </w:rPr>
        <w:t>La</w:t>
      </w:r>
      <w:r w:rsidRPr="00887EE9">
        <w:rPr>
          <w:lang w:val="fr-CH"/>
        </w:rPr>
        <w:t xml:space="preserve"> version révisée de la norme ST.90 sera publiée sur le site Web de l</w:t>
      </w:r>
      <w:r w:rsidR="00B739F2">
        <w:rPr>
          <w:lang w:val="fr-CH"/>
        </w:rPr>
        <w:t>’</w:t>
      </w:r>
      <w:r w:rsidRPr="00887EE9">
        <w:rPr>
          <w:lang w:val="fr-CH"/>
        </w:rPr>
        <w:t xml:space="preserve">OMPI </w:t>
      </w:r>
      <w:r w:rsidR="00614E62" w:rsidRPr="00887EE9">
        <w:rPr>
          <w:lang w:val="fr-CH"/>
        </w:rPr>
        <w:t>à l</w:t>
      </w:r>
      <w:r w:rsidR="00B739F2">
        <w:rPr>
          <w:lang w:val="fr-CH"/>
        </w:rPr>
        <w:t>’</w:t>
      </w:r>
      <w:r w:rsidR="00614E62" w:rsidRPr="00887EE9">
        <w:rPr>
          <w:lang w:val="fr-CH"/>
        </w:rPr>
        <w:t>issue de</w:t>
      </w:r>
      <w:r w:rsidRPr="00887EE9">
        <w:rPr>
          <w:lang w:val="fr-CH"/>
        </w:rPr>
        <w:t xml:space="preserve"> la dix</w:t>
      </w:r>
      <w:r w:rsidR="00B739F2">
        <w:rPr>
          <w:lang w:val="fr-CH"/>
        </w:rPr>
        <w:t>ième session</w:t>
      </w:r>
      <w:r w:rsidRPr="00887EE9">
        <w:rPr>
          <w:lang w:val="fr-CH"/>
        </w:rPr>
        <w:t>.</w:t>
      </w:r>
    </w:p>
    <w:p w14:paraId="440322E4" w14:textId="6B99D455" w:rsidR="00A3043F" w:rsidRPr="00887EE9" w:rsidRDefault="00572496" w:rsidP="00CE66B6">
      <w:pPr>
        <w:pStyle w:val="Heading3"/>
        <w:rPr>
          <w:lang w:val="fr-CH"/>
        </w:rPr>
      </w:pPr>
      <w:r w:rsidRPr="00887EE9">
        <w:rPr>
          <w:lang w:val="fr-CH"/>
        </w:rPr>
        <w:t>Point 8</w:t>
      </w:r>
      <w:r w:rsidR="00A3043F" w:rsidRPr="00887EE9">
        <w:rPr>
          <w:lang w:val="fr-CH"/>
        </w:rPr>
        <w:t xml:space="preserve"> de l</w:t>
      </w:r>
      <w:r w:rsidR="00B739F2">
        <w:rPr>
          <w:lang w:val="fr-CH"/>
        </w:rPr>
        <w:t>’</w:t>
      </w:r>
      <w:r w:rsidR="00A3043F" w:rsidRPr="00887EE9">
        <w:rPr>
          <w:lang w:val="fr-CH"/>
        </w:rPr>
        <w:t>ordre du jour</w:t>
      </w:r>
      <w:r w:rsidR="00B739F2">
        <w:rPr>
          <w:lang w:val="fr-CH"/>
        </w:rPr>
        <w:t> :</w:t>
      </w:r>
      <w:r w:rsidR="00A3043F" w:rsidRPr="00887EE9">
        <w:rPr>
          <w:lang w:val="fr-CH"/>
        </w:rPr>
        <w:t xml:space="preserve"> Œuvres orphelines</w:t>
      </w:r>
    </w:p>
    <w:p w14:paraId="475E5873" w14:textId="13673D3E" w:rsidR="00CE66B6" w:rsidRPr="00887EE9" w:rsidRDefault="00572496" w:rsidP="00CE66B6">
      <w:pPr>
        <w:pStyle w:val="Heading3"/>
        <w:rPr>
          <w:lang w:val="fr-CH"/>
        </w:rPr>
      </w:pPr>
      <w:r w:rsidRPr="00887EE9">
        <w:rPr>
          <w:lang w:val="fr-CH"/>
        </w:rPr>
        <w:t>Point 8</w:t>
      </w:r>
      <w:r w:rsidR="00A3043F" w:rsidRPr="00887EE9">
        <w:rPr>
          <w:lang w:val="fr-CH"/>
        </w:rPr>
        <w:t>.a) de l</w:t>
      </w:r>
      <w:r w:rsidR="00B739F2">
        <w:rPr>
          <w:lang w:val="fr-CH"/>
        </w:rPr>
        <w:t>’</w:t>
      </w:r>
      <w:r w:rsidR="00A3043F" w:rsidRPr="00887EE9">
        <w:rPr>
          <w:lang w:val="fr-CH"/>
        </w:rPr>
        <w:t>ordre du jour</w:t>
      </w:r>
      <w:r w:rsidR="00B739F2">
        <w:rPr>
          <w:lang w:val="fr-CH"/>
        </w:rPr>
        <w:t> :</w:t>
      </w:r>
      <w:r w:rsidR="00A3043F" w:rsidRPr="00887EE9">
        <w:rPr>
          <w:lang w:val="fr-CH"/>
        </w:rPr>
        <w:t xml:space="preserve"> Propositions d</w:t>
      </w:r>
      <w:r w:rsidR="00B739F2">
        <w:rPr>
          <w:lang w:val="fr-CH"/>
        </w:rPr>
        <w:t>’</w:t>
      </w:r>
      <w:r w:rsidR="00A3043F" w:rsidRPr="00887EE9">
        <w:rPr>
          <w:lang w:val="fr-CH"/>
        </w:rPr>
        <w:t>amélioration des métadonnées relatives aux œuvres orphelines protégées par le droit d</w:t>
      </w:r>
      <w:r w:rsidR="00B739F2">
        <w:rPr>
          <w:lang w:val="fr-CH"/>
        </w:rPr>
        <w:t>’</w:t>
      </w:r>
      <w:r w:rsidR="00A3043F" w:rsidRPr="00887EE9">
        <w:rPr>
          <w:lang w:val="fr-CH"/>
        </w:rPr>
        <w:t>auteur dans la norme</w:t>
      </w:r>
      <w:r w:rsidR="00CB709C" w:rsidRPr="00887EE9">
        <w:rPr>
          <w:lang w:val="fr-CH"/>
        </w:rPr>
        <w:t> </w:t>
      </w:r>
      <w:r w:rsidR="00A3043F" w:rsidRPr="00887EE9">
        <w:rPr>
          <w:lang w:val="fr-CH"/>
        </w:rPr>
        <w:t>ST.96 de l</w:t>
      </w:r>
      <w:r w:rsidR="00B739F2">
        <w:rPr>
          <w:lang w:val="fr-CH"/>
        </w:rPr>
        <w:t>’</w:t>
      </w:r>
      <w:r w:rsidR="00A3043F" w:rsidRPr="00887EE9">
        <w:rPr>
          <w:lang w:val="fr-CH"/>
        </w:rPr>
        <w:t>OMPI</w:t>
      </w:r>
    </w:p>
    <w:p w14:paraId="09740288" w14:textId="14CD4EB2" w:rsidR="00CE66B6" w:rsidRPr="00887EE9" w:rsidRDefault="00CE66B6"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S/10/7.</w:t>
      </w:r>
    </w:p>
    <w:p w14:paraId="4291CB36" w14:textId="37152094" w:rsidR="003B0CF9" w:rsidRPr="00887EE9" w:rsidRDefault="00CE66B6" w:rsidP="00E61CCE">
      <w:pPr>
        <w:pStyle w:val="ONUMFS"/>
        <w:rPr>
          <w:lang w:val="fr-CH"/>
        </w:rPr>
      </w:pPr>
      <w:r w:rsidRPr="00887EE9">
        <w:rPr>
          <w:lang w:val="fr-CH"/>
        </w:rPr>
        <w:t xml:space="preserve">Le </w:t>
      </w:r>
      <w:r w:rsidR="00614E62" w:rsidRPr="00887EE9">
        <w:rPr>
          <w:lang w:val="fr-CH"/>
        </w:rPr>
        <w:t>comité</w:t>
      </w:r>
      <w:r w:rsidRPr="00887EE9">
        <w:rPr>
          <w:lang w:val="fr-CH"/>
        </w:rPr>
        <w:t xml:space="preserve"> a pris note du contenu du document, en particulier du projet de document de travail révisé sur les métadonnées relatives aux œuvres orphelines protégées par le droit d</w:t>
      </w:r>
      <w:r w:rsidR="00B739F2">
        <w:rPr>
          <w:lang w:val="fr-CH"/>
        </w:rPr>
        <w:t>’</w:t>
      </w:r>
      <w:r w:rsidRPr="00887EE9">
        <w:rPr>
          <w:lang w:val="fr-CH"/>
        </w:rPr>
        <w:t>aute</w:t>
      </w:r>
      <w:r w:rsidR="00766D45" w:rsidRPr="00887EE9">
        <w:rPr>
          <w:lang w:val="fr-CH"/>
        </w:rPr>
        <w:t>ur</w:t>
      </w:r>
      <w:r w:rsidR="00766D45">
        <w:rPr>
          <w:lang w:val="fr-CH"/>
        </w:rPr>
        <w:t xml:space="preserve">.  </w:t>
      </w:r>
      <w:r w:rsidR="00766D45" w:rsidRPr="00887EE9">
        <w:rPr>
          <w:szCs w:val="22"/>
          <w:lang w:val="fr-CH"/>
        </w:rPr>
        <w:t xml:space="preserve">À </w:t>
      </w:r>
      <w:r w:rsidR="00FF6732" w:rsidRPr="00887EE9">
        <w:rPr>
          <w:szCs w:val="22"/>
          <w:lang w:val="fr-CH"/>
        </w:rPr>
        <w:t>l</w:t>
      </w:r>
      <w:r w:rsidR="00B739F2">
        <w:rPr>
          <w:szCs w:val="22"/>
          <w:lang w:val="fr-CH"/>
        </w:rPr>
        <w:t>’</w:t>
      </w:r>
      <w:r w:rsidR="00FF6732" w:rsidRPr="00887EE9">
        <w:rPr>
          <w:szCs w:val="22"/>
          <w:lang w:val="fr-CH"/>
        </w:rPr>
        <w:t>issue de la neuv</w:t>
      </w:r>
      <w:r w:rsidR="00B739F2">
        <w:rPr>
          <w:szCs w:val="22"/>
          <w:lang w:val="fr-CH"/>
        </w:rPr>
        <w:t>ième session</w:t>
      </w:r>
      <w:r w:rsidR="00B739F2" w:rsidRPr="00887EE9">
        <w:rPr>
          <w:szCs w:val="22"/>
          <w:lang w:val="fr-CH"/>
        </w:rPr>
        <w:t xml:space="preserve"> du</w:t>
      </w:r>
      <w:r w:rsidR="00B739F2">
        <w:rPr>
          <w:szCs w:val="22"/>
          <w:lang w:val="fr-CH"/>
        </w:rPr>
        <w:t> </w:t>
      </w:r>
      <w:r w:rsidR="00B739F2" w:rsidRPr="00887EE9">
        <w:rPr>
          <w:szCs w:val="22"/>
          <w:lang w:val="fr-CH"/>
        </w:rPr>
        <w:t>CWS</w:t>
      </w:r>
      <w:r w:rsidR="00FF6732" w:rsidRPr="00887EE9">
        <w:rPr>
          <w:szCs w:val="22"/>
          <w:lang w:val="fr-CH"/>
        </w:rPr>
        <w:t>, les États membres et observateurs de l</w:t>
      </w:r>
      <w:r w:rsidR="00B739F2">
        <w:rPr>
          <w:szCs w:val="22"/>
          <w:lang w:val="fr-CH"/>
        </w:rPr>
        <w:t>’</w:t>
      </w:r>
      <w:r w:rsidR="00FF6732" w:rsidRPr="00887EE9">
        <w:rPr>
          <w:szCs w:val="22"/>
          <w:lang w:val="fr-CH"/>
        </w:rPr>
        <w:t>OMPI ont été invités à formuler leurs observations concernant ces nouvelles propositions, au moyen de la circulaire</w:t>
      </w:r>
      <w:r w:rsidR="00FF6732" w:rsidRPr="00887EE9">
        <w:rPr>
          <w:rFonts w:asciiTheme="minorBidi" w:hAnsiTheme="minorBidi" w:cstheme="minorBidi"/>
          <w:szCs w:val="22"/>
          <w:lang w:val="fr-CH"/>
        </w:rPr>
        <w:t xml:space="preserve"> C.CWS</w:t>
      </w:r>
      <w:r w:rsidR="00AA677C">
        <w:rPr>
          <w:rFonts w:asciiTheme="minorBidi" w:hAnsiTheme="minorBidi" w:cstheme="minorBidi"/>
          <w:szCs w:val="22"/>
          <w:lang w:val="fr-CH"/>
        </w:rPr>
        <w:t> </w:t>
      </w:r>
      <w:r w:rsidR="00FF6732" w:rsidRPr="00887EE9">
        <w:rPr>
          <w:rFonts w:asciiTheme="minorBidi" w:hAnsiTheme="minorBidi" w:cstheme="minorBidi"/>
          <w:szCs w:val="22"/>
          <w:lang w:val="fr-CH"/>
        </w:rPr>
        <w:t xml:space="preserve">156.  </w:t>
      </w:r>
      <w:r w:rsidR="00614E62" w:rsidRPr="00766D45">
        <w:rPr>
          <w:rFonts w:asciiTheme="minorBidi" w:hAnsiTheme="minorBidi"/>
          <w:lang w:val="fr-CH"/>
        </w:rPr>
        <w:t>Six</w:t>
      </w:r>
      <w:r w:rsidR="00AC63B3">
        <w:rPr>
          <w:rFonts w:asciiTheme="minorBidi" w:hAnsiTheme="minorBidi" w:cstheme="minorBidi"/>
          <w:szCs w:val="22"/>
          <w:lang w:val="fr-CH"/>
        </w:rPr>
        <w:t> </w:t>
      </w:r>
      <w:r w:rsidR="00ED4EA9" w:rsidRPr="00887EE9">
        <w:rPr>
          <w:szCs w:val="22"/>
          <w:lang w:val="fr-CH"/>
        </w:rPr>
        <w:t>États membres et trois</w:t>
      </w:r>
      <w:r w:rsidR="00AC63B3">
        <w:rPr>
          <w:szCs w:val="22"/>
          <w:lang w:val="fr-CH"/>
        </w:rPr>
        <w:t> </w:t>
      </w:r>
      <w:r w:rsidR="00ED4EA9" w:rsidRPr="00887EE9">
        <w:rPr>
          <w:szCs w:val="22"/>
          <w:lang w:val="fr-CH"/>
        </w:rPr>
        <w:t xml:space="preserve">observateurs ont </w:t>
      </w:r>
      <w:r w:rsidR="00614E62" w:rsidRPr="00887EE9">
        <w:rPr>
          <w:szCs w:val="22"/>
          <w:lang w:val="fr-CH"/>
        </w:rPr>
        <w:t>transmis</w:t>
      </w:r>
      <w:r w:rsidR="00ED4EA9" w:rsidRPr="00887EE9">
        <w:rPr>
          <w:szCs w:val="22"/>
          <w:lang w:val="fr-CH"/>
        </w:rPr>
        <w:t xml:space="preserve"> neuf</w:t>
      </w:r>
      <w:r w:rsidR="00AC63B3">
        <w:rPr>
          <w:szCs w:val="22"/>
          <w:lang w:val="fr-CH"/>
        </w:rPr>
        <w:t> </w:t>
      </w:r>
      <w:r w:rsidR="00ED4EA9" w:rsidRPr="00887EE9">
        <w:rPr>
          <w:szCs w:val="22"/>
          <w:lang w:val="fr-CH"/>
        </w:rPr>
        <w:t>répons</w:t>
      </w:r>
      <w:r w:rsidR="00766D45" w:rsidRPr="00887EE9">
        <w:rPr>
          <w:szCs w:val="22"/>
          <w:lang w:val="fr-CH"/>
        </w:rPr>
        <w:t>es</w:t>
      </w:r>
      <w:r w:rsidR="00766D45">
        <w:rPr>
          <w:szCs w:val="22"/>
          <w:lang w:val="fr-CH"/>
        </w:rPr>
        <w:t xml:space="preserve">.  </w:t>
      </w:r>
      <w:r w:rsidR="00766D45" w:rsidRPr="00887EE9">
        <w:rPr>
          <w:szCs w:val="22"/>
          <w:lang w:val="fr-CH"/>
        </w:rPr>
        <w:t>Le</w:t>
      </w:r>
      <w:r w:rsidR="00ED4EA9" w:rsidRPr="00887EE9">
        <w:rPr>
          <w:szCs w:val="22"/>
          <w:lang w:val="fr-CH"/>
        </w:rPr>
        <w:t xml:space="preserve"> projet de document de travail a été modifié en fonction des observations reçues.</w:t>
      </w:r>
    </w:p>
    <w:p w14:paraId="6E2DAC1C" w14:textId="3173AEE1" w:rsidR="00CE66B6" w:rsidRPr="00887EE9" w:rsidRDefault="003B0CF9" w:rsidP="002D6904">
      <w:pPr>
        <w:pStyle w:val="ONUMFS"/>
        <w:ind w:left="567"/>
        <w:rPr>
          <w:lang w:val="fr-CH"/>
        </w:rPr>
      </w:pPr>
      <w:r w:rsidRPr="00887EE9">
        <w:rPr>
          <w:lang w:val="fr-CH"/>
        </w:rPr>
        <w:t xml:space="preserve">Le </w:t>
      </w:r>
      <w:r w:rsidR="0066299E" w:rsidRPr="00887EE9">
        <w:rPr>
          <w:lang w:val="fr-CH"/>
        </w:rPr>
        <w:t>comité</w:t>
      </w:r>
      <w:r w:rsidRPr="00887EE9">
        <w:rPr>
          <w:lang w:val="fr-CH"/>
        </w:rPr>
        <w:t xml:space="preserve"> a invité les membres à formuler des observations sur le projet de document de travail révisé concernant les métadonnées relatives aux œuvres orphelines protégées par le droit d</w:t>
      </w:r>
      <w:r w:rsidR="00B739F2">
        <w:rPr>
          <w:lang w:val="fr-CH"/>
        </w:rPr>
        <w:t>’</w:t>
      </w:r>
      <w:r w:rsidRPr="00887EE9">
        <w:rPr>
          <w:lang w:val="fr-CH"/>
        </w:rPr>
        <w:t>auteur, qui figure à l</w:t>
      </w:r>
      <w:r w:rsidR="00B739F2">
        <w:rPr>
          <w:lang w:val="fr-CH"/>
        </w:rPr>
        <w:t>’</w:t>
      </w:r>
      <w:r w:rsidRPr="00887EE9">
        <w:rPr>
          <w:lang w:val="fr-CH"/>
        </w:rPr>
        <w:t xml:space="preserve">annexe du </w:t>
      </w:r>
      <w:r w:rsidR="003F5886" w:rsidRPr="00887EE9">
        <w:rPr>
          <w:lang w:val="fr-CH"/>
        </w:rPr>
        <w:t>document CW</w:t>
      </w:r>
      <w:r w:rsidRPr="00887EE9">
        <w:rPr>
          <w:lang w:val="fr-CH"/>
        </w:rPr>
        <w:t>S/10/7.</w:t>
      </w:r>
    </w:p>
    <w:p w14:paraId="693091AD" w14:textId="40F600B8" w:rsidR="005E38C5" w:rsidRPr="00887EE9" w:rsidRDefault="00572496" w:rsidP="005E38C5">
      <w:pPr>
        <w:pStyle w:val="Heading3"/>
        <w:rPr>
          <w:lang w:val="fr-CH"/>
        </w:rPr>
      </w:pPr>
      <w:r w:rsidRPr="00887EE9">
        <w:rPr>
          <w:lang w:val="fr-CH"/>
        </w:rPr>
        <w:t>Point 8</w:t>
      </w:r>
      <w:r w:rsidR="00A3043F" w:rsidRPr="00887EE9">
        <w:rPr>
          <w:lang w:val="fr-CH"/>
        </w:rPr>
        <w:t>.b) de l</w:t>
      </w:r>
      <w:r w:rsidR="00B739F2">
        <w:rPr>
          <w:lang w:val="fr-CH"/>
        </w:rPr>
        <w:t>’</w:t>
      </w:r>
      <w:r w:rsidR="00A3043F" w:rsidRPr="00887EE9">
        <w:rPr>
          <w:lang w:val="fr-CH"/>
        </w:rPr>
        <w:t>ordre du jour</w:t>
      </w:r>
      <w:r w:rsidR="00B739F2">
        <w:rPr>
          <w:lang w:val="fr-CH"/>
        </w:rPr>
        <w:t> :</w:t>
      </w:r>
      <w:r w:rsidR="00A3043F" w:rsidRPr="00887EE9">
        <w:rPr>
          <w:lang w:val="fr-CH"/>
        </w:rPr>
        <w:t xml:space="preserve"> Proposition </w:t>
      </w:r>
      <w:r w:rsidR="003E53FD">
        <w:rPr>
          <w:lang w:val="fr-CH"/>
        </w:rPr>
        <w:t xml:space="preserve">concernant </w:t>
      </w:r>
      <w:r w:rsidR="00A3043F" w:rsidRPr="00887EE9">
        <w:rPr>
          <w:lang w:val="fr-CH"/>
        </w:rPr>
        <w:t xml:space="preserve">la prochaine étape </w:t>
      </w:r>
      <w:r w:rsidR="003E53FD">
        <w:rPr>
          <w:lang w:val="fr-CH"/>
        </w:rPr>
        <w:t xml:space="preserve">en ce qui </w:t>
      </w:r>
      <w:r w:rsidR="00A3043F" w:rsidRPr="00887EE9">
        <w:rPr>
          <w:lang w:val="fr-CH"/>
        </w:rPr>
        <w:t>concern</w:t>
      </w:r>
      <w:r w:rsidR="003E53FD">
        <w:rPr>
          <w:lang w:val="fr-CH"/>
        </w:rPr>
        <w:t>e</w:t>
      </w:r>
      <w:r w:rsidR="00A3043F" w:rsidRPr="00887EE9">
        <w:rPr>
          <w:lang w:val="fr-CH"/>
        </w:rPr>
        <w:t xml:space="preserve"> les métadonnées relatives aux œuvres orphelines protégées par le droit d</w:t>
      </w:r>
      <w:r w:rsidR="00B739F2">
        <w:rPr>
          <w:lang w:val="fr-CH"/>
        </w:rPr>
        <w:t>’</w:t>
      </w:r>
      <w:r w:rsidR="00A3043F" w:rsidRPr="00887EE9">
        <w:rPr>
          <w:lang w:val="fr-CH"/>
        </w:rPr>
        <w:t>auteur</w:t>
      </w:r>
    </w:p>
    <w:p w14:paraId="07517C15" w14:textId="05C10564" w:rsidR="005E38C5" w:rsidRPr="00887EE9" w:rsidRDefault="005E38C5"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S/10/8.</w:t>
      </w:r>
    </w:p>
    <w:p w14:paraId="38306E60" w14:textId="38CBDB34" w:rsidR="00372CBD" w:rsidRPr="00887EE9" w:rsidRDefault="003B0CF9" w:rsidP="00ED4EA9">
      <w:pPr>
        <w:pStyle w:val="ONUMFS"/>
        <w:rPr>
          <w:lang w:val="fr-CH"/>
        </w:rPr>
      </w:pPr>
      <w:r w:rsidRPr="00887EE9">
        <w:rPr>
          <w:lang w:val="fr-CH"/>
        </w:rPr>
        <w:t xml:space="preserve">Le </w:t>
      </w:r>
      <w:r w:rsidR="0066299E" w:rsidRPr="00887EE9">
        <w:rPr>
          <w:lang w:val="fr-CH"/>
        </w:rPr>
        <w:t>comité</w:t>
      </w:r>
      <w:r w:rsidRPr="00887EE9">
        <w:rPr>
          <w:lang w:val="fr-CH"/>
        </w:rPr>
        <w:t xml:space="preserve"> a pris note du contenu du docume</w:t>
      </w:r>
      <w:r w:rsidR="00766D45" w:rsidRPr="00887EE9">
        <w:rPr>
          <w:lang w:val="fr-CH"/>
        </w:rPr>
        <w:t>nt</w:t>
      </w:r>
      <w:r w:rsidR="00766D45">
        <w:rPr>
          <w:lang w:val="fr-CH"/>
        </w:rPr>
        <w:t xml:space="preserve">.  </w:t>
      </w:r>
      <w:r w:rsidR="00766D45" w:rsidRPr="00887EE9">
        <w:rPr>
          <w:lang w:val="fr-CH"/>
        </w:rPr>
        <w:t>Le</w:t>
      </w:r>
      <w:r w:rsidR="00372CBD" w:rsidRPr="00887EE9">
        <w:rPr>
          <w:lang w:val="fr-CH"/>
        </w:rPr>
        <w:t xml:space="preserve"> projet de document de travail se concentre sur les œuvres orphelines </w:t>
      </w:r>
      <w:r w:rsidR="00372CBD" w:rsidRPr="00887EE9">
        <w:rPr>
          <w:szCs w:val="22"/>
          <w:lang w:val="fr-CH"/>
        </w:rPr>
        <w:t>tout en considérant les normes et les métadonnées utilisées dans les industries de la création qui sont pertinentes pour recueillir et échanger des informations sur les œuvres orphelines</w:t>
      </w:r>
      <w:r w:rsidR="00ED4EA9" w:rsidRPr="00887EE9">
        <w:rPr>
          <w:szCs w:val="22"/>
          <w:lang w:val="fr-CH"/>
        </w:rPr>
        <w:t xml:space="preserve">.  </w:t>
      </w:r>
      <w:r w:rsidR="001C7FDC" w:rsidRPr="00887EE9">
        <w:rPr>
          <w:szCs w:val="22"/>
          <w:lang w:val="fr-CH"/>
        </w:rPr>
        <w:t>Cette démarche vise à garantir l</w:t>
      </w:r>
      <w:r w:rsidR="00B739F2">
        <w:rPr>
          <w:szCs w:val="22"/>
          <w:lang w:val="fr-CH"/>
        </w:rPr>
        <w:t>’</w:t>
      </w:r>
      <w:r w:rsidR="001C7FDC" w:rsidRPr="00887EE9">
        <w:rPr>
          <w:szCs w:val="22"/>
          <w:lang w:val="fr-CH"/>
        </w:rPr>
        <w:t>interopérabilité de la norme ST.96 avec d</w:t>
      </w:r>
      <w:r w:rsidR="00B739F2">
        <w:rPr>
          <w:szCs w:val="22"/>
          <w:lang w:val="fr-CH"/>
        </w:rPr>
        <w:t>’</w:t>
      </w:r>
      <w:r w:rsidR="001C7FDC" w:rsidRPr="00887EE9">
        <w:rPr>
          <w:szCs w:val="22"/>
          <w:lang w:val="fr-CH"/>
        </w:rPr>
        <w:t xml:space="preserve">autres normes </w:t>
      </w:r>
      <w:r w:rsidR="004D60F7" w:rsidRPr="00887EE9">
        <w:rPr>
          <w:szCs w:val="22"/>
          <w:lang w:val="fr-CH"/>
        </w:rPr>
        <w:t>sur les</w:t>
      </w:r>
      <w:r w:rsidR="001C7FDC" w:rsidRPr="00887EE9">
        <w:rPr>
          <w:szCs w:val="22"/>
          <w:lang w:val="fr-CH"/>
        </w:rPr>
        <w:t xml:space="preserve"> données dans le monde, élaborées ou utilisées par les industries de la création, </w:t>
      </w:r>
      <w:r w:rsidR="00B739F2">
        <w:rPr>
          <w:szCs w:val="22"/>
          <w:lang w:val="fr-CH"/>
        </w:rPr>
        <w:t>y compris</w:t>
      </w:r>
      <w:r w:rsidR="001C7FDC" w:rsidRPr="00887EE9">
        <w:rPr>
          <w:szCs w:val="22"/>
          <w:lang w:val="fr-CH"/>
        </w:rPr>
        <w:t xml:space="preserve"> les organisations de gestion collective et les bibliothèques</w:t>
      </w:r>
      <w:r w:rsidR="00ED4EA9" w:rsidRPr="00887EE9">
        <w:rPr>
          <w:szCs w:val="22"/>
          <w:lang w:val="fr-CH"/>
        </w:rPr>
        <w:t>.</w:t>
      </w:r>
    </w:p>
    <w:p w14:paraId="43C7FF5D" w14:textId="194AA31F" w:rsidR="00B739F2" w:rsidRDefault="00561AD9" w:rsidP="003A392D">
      <w:pPr>
        <w:pStyle w:val="ONUMFS"/>
        <w:keepLines/>
        <w:rPr>
          <w:lang w:val="fr-CH"/>
        </w:rPr>
      </w:pPr>
      <w:r w:rsidRPr="00887EE9">
        <w:rPr>
          <w:lang w:val="fr-CH"/>
        </w:rPr>
        <w:t>L</w:t>
      </w:r>
      <w:r w:rsidR="00ED4EA9" w:rsidRPr="00887EE9">
        <w:rPr>
          <w:lang w:val="fr-CH"/>
        </w:rPr>
        <w:t xml:space="preserve">e </w:t>
      </w:r>
      <w:r w:rsidRPr="00887EE9">
        <w:rPr>
          <w:lang w:val="fr-CH"/>
        </w:rPr>
        <w:t>Bureau i</w:t>
      </w:r>
      <w:r w:rsidR="00ED4EA9" w:rsidRPr="00887EE9">
        <w:rPr>
          <w:lang w:val="fr-CH"/>
        </w:rPr>
        <w:t xml:space="preserve">nternational </w:t>
      </w:r>
      <w:r w:rsidRPr="00887EE9">
        <w:rPr>
          <w:lang w:val="fr-CH"/>
        </w:rPr>
        <w:t>a proposé deux</w:t>
      </w:r>
      <w:r w:rsidR="00AC63B3">
        <w:rPr>
          <w:lang w:val="fr-CH"/>
        </w:rPr>
        <w:t> </w:t>
      </w:r>
      <w:r w:rsidR="00ED4EA9" w:rsidRPr="00887EE9">
        <w:rPr>
          <w:lang w:val="fr-CH"/>
        </w:rPr>
        <w:t xml:space="preserve">options </w:t>
      </w:r>
      <w:r w:rsidR="004D60F7" w:rsidRPr="00887EE9">
        <w:rPr>
          <w:lang w:val="fr-CH"/>
        </w:rPr>
        <w:t>pour</w:t>
      </w:r>
      <w:r w:rsidRPr="00887EE9">
        <w:rPr>
          <w:lang w:val="fr-CH"/>
        </w:rPr>
        <w:t xml:space="preserve"> </w:t>
      </w:r>
      <w:r w:rsidR="004D60F7" w:rsidRPr="00887EE9">
        <w:rPr>
          <w:lang w:val="fr-CH"/>
        </w:rPr>
        <w:t>l</w:t>
      </w:r>
      <w:r w:rsidRPr="00887EE9">
        <w:rPr>
          <w:lang w:val="fr-CH"/>
        </w:rPr>
        <w:t>es prochaines étapes à suiv</w:t>
      </w:r>
      <w:r w:rsidR="00766D45" w:rsidRPr="00887EE9">
        <w:rPr>
          <w:lang w:val="fr-CH"/>
        </w:rPr>
        <w:t>re</w:t>
      </w:r>
      <w:r w:rsidR="00766D45">
        <w:rPr>
          <w:lang w:val="fr-CH"/>
        </w:rPr>
        <w:t xml:space="preserve">.  </w:t>
      </w:r>
      <w:r w:rsidR="00766D45" w:rsidRPr="00887EE9">
        <w:rPr>
          <w:lang w:val="fr-CH"/>
        </w:rPr>
        <w:t>La</w:t>
      </w:r>
      <w:r w:rsidRPr="00887EE9">
        <w:rPr>
          <w:lang w:val="fr-CH"/>
        </w:rPr>
        <w:t xml:space="preserve"> première option consiste</w:t>
      </w:r>
      <w:r w:rsidR="007E6C6C" w:rsidRPr="00887EE9">
        <w:rPr>
          <w:lang w:val="fr-CH"/>
        </w:rPr>
        <w:t>rait</w:t>
      </w:r>
      <w:r w:rsidRPr="00887EE9">
        <w:rPr>
          <w:lang w:val="fr-CH"/>
        </w:rPr>
        <w:t xml:space="preserve"> à créer une nouvelle tâche</w:t>
      </w:r>
      <w:r w:rsidR="00ED4EA9" w:rsidRPr="00887EE9">
        <w:rPr>
          <w:lang w:val="fr-CH"/>
        </w:rPr>
        <w:t xml:space="preserve"> </w:t>
      </w:r>
      <w:r w:rsidR="004D60F7" w:rsidRPr="00887EE9">
        <w:rPr>
          <w:lang w:val="fr-CH"/>
        </w:rPr>
        <w:t xml:space="preserve">et à mettre en place </w:t>
      </w:r>
      <w:r w:rsidRPr="00887EE9">
        <w:rPr>
          <w:lang w:val="fr-CH"/>
        </w:rPr>
        <w:t>une nouvelle équipe d</w:t>
      </w:r>
      <w:r w:rsidR="00B739F2">
        <w:rPr>
          <w:lang w:val="fr-CH"/>
        </w:rPr>
        <w:t>’</w:t>
      </w:r>
      <w:r w:rsidRPr="00887EE9">
        <w:rPr>
          <w:lang w:val="fr-CH"/>
        </w:rPr>
        <w:t>experts</w:t>
      </w:r>
      <w:r w:rsidR="00ED4EA9" w:rsidRPr="00887EE9">
        <w:rPr>
          <w:lang w:val="fr-CH"/>
        </w:rPr>
        <w:t>,</w:t>
      </w:r>
      <w:r w:rsidRPr="00887EE9">
        <w:rPr>
          <w:lang w:val="fr-CH"/>
        </w:rPr>
        <w:t xml:space="preserve"> </w:t>
      </w:r>
      <w:r w:rsidR="00B739F2">
        <w:rPr>
          <w:lang w:val="fr-CH"/>
        </w:rPr>
        <w:t>à savoir</w:t>
      </w:r>
      <w:r w:rsidRPr="00887EE9">
        <w:rPr>
          <w:lang w:val="fr-CH"/>
        </w:rPr>
        <w:t xml:space="preserve"> l</w:t>
      </w:r>
      <w:r w:rsidR="00B739F2">
        <w:rPr>
          <w:lang w:val="fr-CH"/>
        </w:rPr>
        <w:t>’</w:t>
      </w:r>
      <w:r w:rsidRPr="00887EE9">
        <w:rPr>
          <w:lang w:val="fr-CH"/>
        </w:rPr>
        <w:t>Équipe d</w:t>
      </w:r>
      <w:r w:rsidR="00B739F2">
        <w:rPr>
          <w:lang w:val="fr-CH"/>
        </w:rPr>
        <w:t>’</w:t>
      </w:r>
      <w:r w:rsidRPr="00887EE9">
        <w:rPr>
          <w:lang w:val="fr-CH"/>
        </w:rPr>
        <w:t>experts chargée des métadonnées relatives aux œuvres orphelines protégées par le droit d</w:t>
      </w:r>
      <w:r w:rsidR="00B739F2">
        <w:rPr>
          <w:lang w:val="fr-CH"/>
        </w:rPr>
        <w:t>’</w:t>
      </w:r>
      <w:r w:rsidRPr="00887EE9">
        <w:rPr>
          <w:lang w:val="fr-CH"/>
        </w:rPr>
        <w:t>auteur</w:t>
      </w:r>
      <w:r w:rsidR="00ED4EA9" w:rsidRPr="00887EE9">
        <w:rPr>
          <w:lang w:val="fr-CH"/>
        </w:rPr>
        <w:t xml:space="preserve">, </w:t>
      </w:r>
      <w:r w:rsidRPr="00887EE9">
        <w:rPr>
          <w:lang w:val="fr-CH"/>
        </w:rPr>
        <w:t xml:space="preserve">afin </w:t>
      </w:r>
      <w:r w:rsidR="007E6C6C" w:rsidRPr="00887EE9">
        <w:rPr>
          <w:lang w:val="fr-CH"/>
        </w:rPr>
        <w:t>d</w:t>
      </w:r>
      <w:r w:rsidR="00B739F2">
        <w:rPr>
          <w:lang w:val="fr-CH"/>
        </w:rPr>
        <w:t>’</w:t>
      </w:r>
      <w:r w:rsidR="007E6C6C" w:rsidRPr="00887EE9">
        <w:rPr>
          <w:lang w:val="fr-CH"/>
        </w:rPr>
        <w:t>établir des propositions finales sur une recommandation relative aux métadonnées concernant le rôle des titulaires des droits et les catégories d</w:t>
      </w:r>
      <w:r w:rsidR="00B739F2">
        <w:rPr>
          <w:lang w:val="fr-CH"/>
        </w:rPr>
        <w:t>’</w:t>
      </w:r>
      <w:r w:rsidR="007E6C6C" w:rsidRPr="00887EE9">
        <w:rPr>
          <w:lang w:val="fr-CH"/>
        </w:rPr>
        <w:t>œuvres créatives auxquelles les éléments XML peuvent faire référence dans la norme ST.96 de l</w:t>
      </w:r>
      <w:r w:rsidR="00B739F2">
        <w:rPr>
          <w:lang w:val="fr-CH"/>
        </w:rPr>
        <w:t>’</w:t>
      </w:r>
      <w:r w:rsidR="007E6C6C" w:rsidRPr="00887EE9">
        <w:rPr>
          <w:lang w:val="fr-CH"/>
        </w:rPr>
        <w:t>OMPI pour les œuvres orphelines protégées par le droit d</w:t>
      </w:r>
      <w:r w:rsidR="00B739F2">
        <w:rPr>
          <w:lang w:val="fr-CH"/>
        </w:rPr>
        <w:t>’</w:t>
      </w:r>
      <w:r w:rsidR="007E6C6C" w:rsidRPr="00887EE9">
        <w:rPr>
          <w:lang w:val="fr-CH"/>
        </w:rPr>
        <w:t>aute</w:t>
      </w:r>
      <w:r w:rsidR="00766D45" w:rsidRPr="00887EE9">
        <w:rPr>
          <w:lang w:val="fr-CH"/>
        </w:rPr>
        <w:t>ur</w:t>
      </w:r>
      <w:r w:rsidR="00766D45">
        <w:rPr>
          <w:lang w:val="fr-CH"/>
        </w:rPr>
        <w:t xml:space="preserve">.  </w:t>
      </w:r>
      <w:r w:rsidR="00766D45" w:rsidRPr="00887EE9">
        <w:rPr>
          <w:lang w:val="fr-CH"/>
        </w:rPr>
        <w:t>La</w:t>
      </w:r>
      <w:r w:rsidR="007E6C6C" w:rsidRPr="00887EE9">
        <w:rPr>
          <w:lang w:val="fr-CH"/>
        </w:rPr>
        <w:t xml:space="preserve"> seconde option</w:t>
      </w:r>
      <w:r w:rsidR="00ED4EA9" w:rsidRPr="00887EE9">
        <w:rPr>
          <w:lang w:val="fr-CH"/>
        </w:rPr>
        <w:t xml:space="preserve"> </w:t>
      </w:r>
      <w:r w:rsidR="007E6C6C" w:rsidRPr="00887EE9">
        <w:rPr>
          <w:lang w:val="fr-CH"/>
        </w:rPr>
        <w:t>consisterait à</w:t>
      </w:r>
      <w:r w:rsidR="005868DD" w:rsidRPr="00887EE9">
        <w:rPr>
          <w:lang w:val="fr-CH"/>
        </w:rPr>
        <w:t xml:space="preserve"> réaliser</w:t>
      </w:r>
      <w:r w:rsidR="007E6C6C" w:rsidRPr="00887EE9">
        <w:rPr>
          <w:lang w:val="fr-CH"/>
        </w:rPr>
        <w:t xml:space="preserve"> un nouveau cycle de</w:t>
      </w:r>
      <w:r w:rsidR="00ED4EA9" w:rsidRPr="00887EE9">
        <w:rPr>
          <w:lang w:val="fr-CH"/>
        </w:rPr>
        <w:t xml:space="preserve"> consultation </w:t>
      </w:r>
      <w:r w:rsidR="007E6C6C" w:rsidRPr="00887EE9">
        <w:rPr>
          <w:lang w:val="fr-CH"/>
        </w:rPr>
        <w:t>concernant le projet de document de travail révisé figurant à l</w:t>
      </w:r>
      <w:r w:rsidR="00B739F2">
        <w:rPr>
          <w:lang w:val="fr-CH"/>
        </w:rPr>
        <w:t>’</w:t>
      </w:r>
      <w:r w:rsidR="007E6C6C" w:rsidRPr="00887EE9">
        <w:rPr>
          <w:lang w:val="fr-CH"/>
        </w:rPr>
        <w:t>a</w:t>
      </w:r>
      <w:r w:rsidR="00ED4EA9" w:rsidRPr="00887EE9">
        <w:rPr>
          <w:lang w:val="fr-CH"/>
        </w:rPr>
        <w:t>nnex</w:t>
      </w:r>
      <w:r w:rsidR="007E6C6C" w:rsidRPr="00887EE9">
        <w:rPr>
          <w:lang w:val="fr-CH"/>
        </w:rPr>
        <w:t>e</w:t>
      </w:r>
      <w:r w:rsidR="00ED4EA9" w:rsidRPr="00887EE9">
        <w:rPr>
          <w:lang w:val="fr-CH"/>
        </w:rPr>
        <w:t xml:space="preserve"> </w:t>
      </w:r>
      <w:r w:rsidR="007E6C6C" w:rsidRPr="00887EE9">
        <w:rPr>
          <w:lang w:val="fr-CH"/>
        </w:rPr>
        <w:t>du</w:t>
      </w:r>
      <w:r w:rsidR="00ED4EA9" w:rsidRPr="00887EE9">
        <w:rPr>
          <w:lang w:val="fr-CH"/>
        </w:rPr>
        <w:t xml:space="preserve"> document CWS/10/7</w:t>
      </w:r>
      <w:r w:rsidR="004D60F7" w:rsidRPr="00887EE9">
        <w:rPr>
          <w:lang w:val="fr-CH"/>
        </w:rPr>
        <w:t>,</w:t>
      </w:r>
      <w:r w:rsidR="007E6C6C" w:rsidRPr="00887EE9">
        <w:rPr>
          <w:lang w:val="fr-CH"/>
        </w:rPr>
        <w:t xml:space="preserve"> au moyen d</w:t>
      </w:r>
      <w:r w:rsidR="00B739F2">
        <w:rPr>
          <w:lang w:val="fr-CH"/>
        </w:rPr>
        <w:t>’</w:t>
      </w:r>
      <w:r w:rsidR="007E6C6C" w:rsidRPr="00887EE9">
        <w:rPr>
          <w:lang w:val="fr-CH"/>
        </w:rPr>
        <w:t>une circulaire</w:t>
      </w:r>
      <w:r w:rsidR="00ED4EA9" w:rsidRPr="00887EE9">
        <w:rPr>
          <w:lang w:val="fr-CH"/>
        </w:rPr>
        <w:t xml:space="preserve"> CWS invit</w:t>
      </w:r>
      <w:r w:rsidR="007E6C6C" w:rsidRPr="00887EE9">
        <w:rPr>
          <w:lang w:val="fr-CH"/>
        </w:rPr>
        <w:t>ant les spécialistes du droit d</w:t>
      </w:r>
      <w:r w:rsidR="00B739F2">
        <w:rPr>
          <w:lang w:val="fr-CH"/>
        </w:rPr>
        <w:t>’</w:t>
      </w:r>
      <w:r w:rsidR="007E6C6C" w:rsidRPr="00887EE9">
        <w:rPr>
          <w:lang w:val="fr-CH"/>
        </w:rPr>
        <w:t>auteur à formuler des observations</w:t>
      </w:r>
      <w:r w:rsidR="00ED4EA9" w:rsidRPr="00887EE9">
        <w:rPr>
          <w:lang w:val="fr-CH"/>
        </w:rPr>
        <w:t>.</w:t>
      </w:r>
    </w:p>
    <w:p w14:paraId="12A98CB3" w14:textId="3D4800E8" w:rsidR="00372CBD" w:rsidRPr="00887EE9" w:rsidRDefault="007E6C6C" w:rsidP="00ED4EA9">
      <w:pPr>
        <w:pStyle w:val="ONUMFS"/>
        <w:rPr>
          <w:lang w:val="fr-CH"/>
        </w:rPr>
      </w:pPr>
      <w:r w:rsidRPr="00887EE9">
        <w:rPr>
          <w:lang w:val="fr-CH"/>
        </w:rPr>
        <w:t>U</w:t>
      </w:r>
      <w:r w:rsidR="00ED4EA9" w:rsidRPr="00887EE9">
        <w:rPr>
          <w:lang w:val="fr-CH"/>
        </w:rPr>
        <w:t>ne d</w:t>
      </w:r>
      <w:r w:rsidRPr="00887EE9">
        <w:rPr>
          <w:lang w:val="fr-CH"/>
        </w:rPr>
        <w:t>é</w:t>
      </w:r>
      <w:r w:rsidR="00ED4EA9" w:rsidRPr="00887EE9">
        <w:rPr>
          <w:lang w:val="fr-CH"/>
        </w:rPr>
        <w:t>l</w:t>
      </w:r>
      <w:r w:rsidRPr="00887EE9">
        <w:rPr>
          <w:lang w:val="fr-CH"/>
        </w:rPr>
        <w:t>é</w:t>
      </w:r>
      <w:r w:rsidR="00ED4EA9" w:rsidRPr="00887EE9">
        <w:rPr>
          <w:lang w:val="fr-CH"/>
        </w:rPr>
        <w:t xml:space="preserve">gation </w:t>
      </w:r>
      <w:r w:rsidR="00DC6604" w:rsidRPr="00887EE9">
        <w:rPr>
          <w:lang w:val="fr-CH"/>
        </w:rPr>
        <w:t xml:space="preserve">a </w:t>
      </w:r>
      <w:r w:rsidR="004D60F7" w:rsidRPr="00887EE9">
        <w:rPr>
          <w:lang w:val="fr-CH"/>
        </w:rPr>
        <w:t>indiqu</w:t>
      </w:r>
      <w:r w:rsidR="00DC6604" w:rsidRPr="00887EE9">
        <w:rPr>
          <w:lang w:val="fr-CH"/>
        </w:rPr>
        <w:t>é qu</w:t>
      </w:r>
      <w:r w:rsidR="00B739F2">
        <w:rPr>
          <w:lang w:val="fr-CH"/>
        </w:rPr>
        <w:t>’</w:t>
      </w:r>
      <w:r w:rsidR="00DC6604" w:rsidRPr="00887EE9">
        <w:rPr>
          <w:lang w:val="fr-CH"/>
        </w:rPr>
        <w:t>elle</w:t>
      </w:r>
      <w:r w:rsidR="00126BB0" w:rsidRPr="00887EE9">
        <w:rPr>
          <w:lang w:val="fr-CH"/>
        </w:rPr>
        <w:t xml:space="preserve"> n</w:t>
      </w:r>
      <w:r w:rsidR="00B739F2">
        <w:rPr>
          <w:lang w:val="fr-CH"/>
        </w:rPr>
        <w:t>’</w:t>
      </w:r>
      <w:r w:rsidR="00126BB0" w:rsidRPr="00887EE9">
        <w:rPr>
          <w:lang w:val="fr-CH"/>
        </w:rPr>
        <w:t>était pas favorable aux</w:t>
      </w:r>
      <w:r w:rsidR="00DC6604" w:rsidRPr="00887EE9">
        <w:rPr>
          <w:lang w:val="fr-CH"/>
        </w:rPr>
        <w:t xml:space="preserve"> travaux réalisés au sein d</w:t>
      </w:r>
      <w:r w:rsidR="00126BB0" w:rsidRPr="00887EE9">
        <w:rPr>
          <w:lang w:val="fr-CH"/>
        </w:rPr>
        <w:t>e l</w:t>
      </w:r>
      <w:r w:rsidR="00B739F2">
        <w:rPr>
          <w:lang w:val="fr-CH"/>
        </w:rPr>
        <w:t>’</w:t>
      </w:r>
      <w:r w:rsidR="00DC6604" w:rsidRPr="00887EE9">
        <w:rPr>
          <w:lang w:val="fr-CH"/>
        </w:rPr>
        <w:t xml:space="preserve">écosystème </w:t>
      </w:r>
      <w:r w:rsidR="00126BB0" w:rsidRPr="00887EE9">
        <w:rPr>
          <w:lang w:val="fr-CH"/>
        </w:rPr>
        <w:t xml:space="preserve">plus large </w:t>
      </w:r>
      <w:r w:rsidR="00DC6604" w:rsidRPr="00887EE9">
        <w:rPr>
          <w:lang w:val="fr-CH"/>
        </w:rPr>
        <w:t>du droit d</w:t>
      </w:r>
      <w:r w:rsidR="00B739F2">
        <w:rPr>
          <w:lang w:val="fr-CH"/>
        </w:rPr>
        <w:t>’</w:t>
      </w:r>
      <w:r w:rsidR="00DC6604" w:rsidRPr="00887EE9">
        <w:rPr>
          <w:lang w:val="fr-CH"/>
        </w:rPr>
        <w:t xml:space="preserve">auteur </w:t>
      </w:r>
      <w:r w:rsidR="00126BB0" w:rsidRPr="00887EE9">
        <w:rPr>
          <w:lang w:val="fr-CH"/>
        </w:rPr>
        <w:t>au</w:t>
      </w:r>
      <w:r w:rsidR="0083576F">
        <w:rPr>
          <w:lang w:val="fr-CH"/>
        </w:rPr>
        <w:noBreakHyphen/>
      </w:r>
      <w:r w:rsidR="00126BB0" w:rsidRPr="00887EE9">
        <w:rPr>
          <w:lang w:val="fr-CH"/>
        </w:rPr>
        <w:t>delà des métadonnées pour les œuvres orphelin</w:t>
      </w:r>
      <w:r w:rsidR="00766D45" w:rsidRPr="00887EE9">
        <w:rPr>
          <w:lang w:val="fr-CH"/>
        </w:rPr>
        <w:t>es</w:t>
      </w:r>
      <w:r w:rsidR="00766D45">
        <w:rPr>
          <w:lang w:val="fr-CH"/>
        </w:rPr>
        <w:t xml:space="preserve">.  </w:t>
      </w:r>
      <w:r w:rsidR="00766D45" w:rsidRPr="00887EE9">
        <w:rPr>
          <w:lang w:val="fr-CH"/>
        </w:rPr>
        <w:t>El</w:t>
      </w:r>
      <w:r w:rsidR="00126BB0" w:rsidRPr="00887EE9">
        <w:rPr>
          <w:lang w:val="fr-CH"/>
        </w:rPr>
        <w:t>le n</w:t>
      </w:r>
      <w:r w:rsidR="00B739F2">
        <w:rPr>
          <w:lang w:val="fr-CH"/>
        </w:rPr>
        <w:t>’</w:t>
      </w:r>
      <w:r w:rsidR="00126BB0" w:rsidRPr="00887EE9">
        <w:rPr>
          <w:lang w:val="fr-CH"/>
        </w:rPr>
        <w:t>appuyait pas la création d</w:t>
      </w:r>
      <w:r w:rsidR="00B739F2">
        <w:rPr>
          <w:lang w:val="fr-CH"/>
        </w:rPr>
        <w:t>’</w:t>
      </w:r>
      <w:r w:rsidR="00126BB0" w:rsidRPr="00887EE9">
        <w:rPr>
          <w:lang w:val="fr-CH"/>
        </w:rPr>
        <w:t>une nouvelle tâche, selon la première opti</w:t>
      </w:r>
      <w:r w:rsidR="00766D45" w:rsidRPr="00887EE9">
        <w:rPr>
          <w:lang w:val="fr-CH"/>
        </w:rPr>
        <w:t>on</w:t>
      </w:r>
      <w:r w:rsidR="00766D45">
        <w:rPr>
          <w:lang w:val="fr-CH"/>
        </w:rPr>
        <w:t xml:space="preserve">.  </w:t>
      </w:r>
      <w:r w:rsidR="00766D45" w:rsidRPr="00887EE9">
        <w:rPr>
          <w:lang w:val="fr-CH"/>
        </w:rPr>
        <w:t>La</w:t>
      </w:r>
      <w:r w:rsidR="00126BB0" w:rsidRPr="00887EE9">
        <w:rPr>
          <w:lang w:val="fr-CH"/>
        </w:rPr>
        <w:t xml:space="preserve"> délégation serait favorable à la seconde option uniquement si les travaux re</w:t>
      </w:r>
      <w:r w:rsidR="00913DA5" w:rsidRPr="00887EE9">
        <w:rPr>
          <w:lang w:val="fr-CH"/>
        </w:rPr>
        <w:t>pren</w:t>
      </w:r>
      <w:r w:rsidR="00126BB0" w:rsidRPr="00887EE9">
        <w:rPr>
          <w:lang w:val="fr-CH"/>
        </w:rPr>
        <w:t>aient leur objectif d</w:t>
      </w:r>
      <w:r w:rsidR="00B739F2">
        <w:rPr>
          <w:lang w:val="fr-CH"/>
        </w:rPr>
        <w:t>’</w:t>
      </w:r>
      <w:r w:rsidR="00126BB0" w:rsidRPr="00887EE9">
        <w:rPr>
          <w:lang w:val="fr-CH"/>
        </w:rPr>
        <w:t>origi</w:t>
      </w:r>
      <w:r w:rsidR="00766D45" w:rsidRPr="00887EE9">
        <w:rPr>
          <w:lang w:val="fr-CH"/>
        </w:rPr>
        <w:t>ne</w:t>
      </w:r>
      <w:r w:rsidR="00766D45">
        <w:rPr>
          <w:lang w:val="fr-CH"/>
        </w:rPr>
        <w:t xml:space="preserve">.  </w:t>
      </w:r>
      <w:r w:rsidR="00766D45" w:rsidRPr="00887EE9">
        <w:rPr>
          <w:lang w:val="fr-CH"/>
        </w:rPr>
        <w:t>Un</w:t>
      </w:r>
      <w:r w:rsidR="00126BB0" w:rsidRPr="00887EE9">
        <w:rPr>
          <w:lang w:val="fr-CH"/>
        </w:rPr>
        <w:t>e autre</w:t>
      </w:r>
      <w:r w:rsidR="00ED4EA9" w:rsidRPr="00887EE9">
        <w:rPr>
          <w:lang w:val="fr-CH"/>
        </w:rPr>
        <w:t xml:space="preserve"> d</w:t>
      </w:r>
      <w:r w:rsidR="00126BB0" w:rsidRPr="00887EE9">
        <w:rPr>
          <w:lang w:val="fr-CH"/>
        </w:rPr>
        <w:t>é</w:t>
      </w:r>
      <w:r w:rsidR="00ED4EA9" w:rsidRPr="00887EE9">
        <w:rPr>
          <w:lang w:val="fr-CH"/>
        </w:rPr>
        <w:t>l</w:t>
      </w:r>
      <w:r w:rsidR="00126BB0" w:rsidRPr="00887EE9">
        <w:rPr>
          <w:lang w:val="fr-CH"/>
        </w:rPr>
        <w:t>é</w:t>
      </w:r>
      <w:r w:rsidR="00ED4EA9" w:rsidRPr="00887EE9">
        <w:rPr>
          <w:lang w:val="fr-CH"/>
        </w:rPr>
        <w:t>gation a</w:t>
      </w:r>
      <w:r w:rsidR="00126BB0" w:rsidRPr="00887EE9">
        <w:rPr>
          <w:lang w:val="fr-CH"/>
        </w:rPr>
        <w:t xml:space="preserve"> appuyé la déclarati</w:t>
      </w:r>
      <w:r w:rsidR="00766D45" w:rsidRPr="00887EE9">
        <w:rPr>
          <w:lang w:val="fr-CH"/>
        </w:rPr>
        <w:t>on</w:t>
      </w:r>
      <w:r w:rsidR="00766D45">
        <w:rPr>
          <w:lang w:val="fr-CH"/>
        </w:rPr>
        <w:t xml:space="preserve">.  </w:t>
      </w:r>
      <w:r w:rsidR="00766D45" w:rsidRPr="00887EE9">
        <w:rPr>
          <w:lang w:val="fr-CH"/>
        </w:rPr>
        <w:t>Un</w:t>
      </w:r>
      <w:r w:rsidR="00ED4EA9" w:rsidRPr="00887EE9">
        <w:rPr>
          <w:lang w:val="fr-CH"/>
        </w:rPr>
        <w:t>e d</w:t>
      </w:r>
      <w:r w:rsidR="00126BB0" w:rsidRPr="00887EE9">
        <w:rPr>
          <w:lang w:val="fr-CH"/>
        </w:rPr>
        <w:t>é</w:t>
      </w:r>
      <w:r w:rsidR="00ED4EA9" w:rsidRPr="00887EE9">
        <w:rPr>
          <w:lang w:val="fr-CH"/>
        </w:rPr>
        <w:t>l</w:t>
      </w:r>
      <w:r w:rsidR="00126BB0" w:rsidRPr="00887EE9">
        <w:rPr>
          <w:lang w:val="fr-CH"/>
        </w:rPr>
        <w:t>é</w:t>
      </w:r>
      <w:r w:rsidR="00ED4EA9" w:rsidRPr="00887EE9">
        <w:rPr>
          <w:lang w:val="fr-CH"/>
        </w:rPr>
        <w:t xml:space="preserve">gation </w:t>
      </w:r>
      <w:r w:rsidR="00126BB0" w:rsidRPr="00887EE9">
        <w:rPr>
          <w:lang w:val="fr-CH"/>
        </w:rPr>
        <w:t>s</w:t>
      </w:r>
      <w:r w:rsidR="00B739F2">
        <w:rPr>
          <w:lang w:val="fr-CH"/>
        </w:rPr>
        <w:t>’</w:t>
      </w:r>
      <w:r w:rsidR="00126BB0" w:rsidRPr="00887EE9">
        <w:rPr>
          <w:lang w:val="fr-CH"/>
        </w:rPr>
        <w:t>est dite favorable à la première option, mais a décidé d</w:t>
      </w:r>
      <w:r w:rsidR="00B739F2">
        <w:rPr>
          <w:lang w:val="fr-CH"/>
        </w:rPr>
        <w:t>’</w:t>
      </w:r>
      <w:r w:rsidR="00126BB0" w:rsidRPr="00887EE9">
        <w:rPr>
          <w:lang w:val="fr-CH"/>
        </w:rPr>
        <w:t>appuyer la seconde option.</w:t>
      </w:r>
    </w:p>
    <w:p w14:paraId="7DAE9D06" w14:textId="550C92E9" w:rsidR="00B739F2" w:rsidRDefault="00126BB0" w:rsidP="002D6904">
      <w:pPr>
        <w:pStyle w:val="ONUMFS"/>
        <w:ind w:left="567"/>
        <w:rPr>
          <w:lang w:val="fr-CH"/>
        </w:rPr>
      </w:pPr>
      <w:r w:rsidRPr="00887EE9">
        <w:rPr>
          <w:lang w:val="fr-CH"/>
        </w:rPr>
        <w:t xml:space="preserve">Le </w:t>
      </w:r>
      <w:r w:rsidR="00913DA5" w:rsidRPr="00887EE9">
        <w:rPr>
          <w:lang w:val="fr-CH"/>
        </w:rPr>
        <w:t>comité</w:t>
      </w:r>
      <w:r w:rsidRPr="00887EE9">
        <w:rPr>
          <w:lang w:val="fr-CH"/>
        </w:rPr>
        <w:t xml:space="preserve"> a accepté</w:t>
      </w:r>
      <w:r w:rsidR="00913DA5" w:rsidRPr="00887EE9">
        <w:rPr>
          <w:lang w:val="fr-CH"/>
        </w:rPr>
        <w:t xml:space="preserve"> de réaliser</w:t>
      </w:r>
      <w:r w:rsidRPr="00887EE9">
        <w:rPr>
          <w:lang w:val="fr-CH"/>
        </w:rPr>
        <w:t xml:space="preserve"> un nouveau cycle de consultation afin de recevoir les observations des bureaux du droit d</w:t>
      </w:r>
      <w:r w:rsidR="00B739F2">
        <w:rPr>
          <w:lang w:val="fr-CH"/>
        </w:rPr>
        <w:t>’</w:t>
      </w:r>
      <w:r w:rsidRPr="00887EE9">
        <w:rPr>
          <w:lang w:val="fr-CH"/>
        </w:rPr>
        <w:t>auteur et des entreprises (seconde opti</w:t>
      </w:r>
      <w:r w:rsidR="00766D45" w:rsidRPr="00887EE9">
        <w:rPr>
          <w:lang w:val="fr-CH"/>
        </w:rPr>
        <w:t>on)</w:t>
      </w:r>
      <w:r w:rsidR="00766D45">
        <w:rPr>
          <w:lang w:val="fr-CH"/>
        </w:rPr>
        <w:t xml:space="preserve">.  </w:t>
      </w:r>
      <w:r w:rsidR="00766D45" w:rsidRPr="00887EE9">
        <w:rPr>
          <w:lang w:val="fr-CH"/>
        </w:rPr>
        <w:t>Il</w:t>
      </w:r>
      <w:r w:rsidRPr="00887EE9">
        <w:rPr>
          <w:lang w:val="fr-CH"/>
        </w:rPr>
        <w:t xml:space="preserve"> </w:t>
      </w:r>
      <w:r w:rsidR="008068F7" w:rsidRPr="00887EE9">
        <w:rPr>
          <w:lang w:val="fr-CH"/>
        </w:rPr>
        <w:t>a demandé au Secrétariat de diffuser une circulaire invitant ses membres et ses observateurs, avec un renvoi exprès aux bureaux du droit d</w:t>
      </w:r>
      <w:r w:rsidR="00B739F2">
        <w:rPr>
          <w:lang w:val="fr-CH"/>
        </w:rPr>
        <w:t>’</w:t>
      </w:r>
      <w:r w:rsidR="008068F7" w:rsidRPr="00887EE9">
        <w:rPr>
          <w:lang w:val="fr-CH"/>
        </w:rPr>
        <w:t>auteur et aux institutions, ainsi qu</w:t>
      </w:r>
      <w:r w:rsidR="00B739F2">
        <w:rPr>
          <w:lang w:val="fr-CH"/>
        </w:rPr>
        <w:t>’</w:t>
      </w:r>
      <w:r w:rsidR="008068F7" w:rsidRPr="00887EE9">
        <w:rPr>
          <w:lang w:val="fr-CH"/>
        </w:rPr>
        <w:t>aux organisations non gouvernementales internationales représentant les parties prenantes de l</w:t>
      </w:r>
      <w:r w:rsidR="00B739F2">
        <w:rPr>
          <w:lang w:val="fr-CH"/>
        </w:rPr>
        <w:t>’</w:t>
      </w:r>
      <w:r w:rsidR="008068F7" w:rsidRPr="00887EE9">
        <w:rPr>
          <w:lang w:val="fr-CH"/>
        </w:rPr>
        <w:t xml:space="preserve">industrie de la création, à examiner le projet de document de travail révisé figurant dans le </w:t>
      </w:r>
      <w:r w:rsidR="00B739F2" w:rsidRPr="00887EE9">
        <w:rPr>
          <w:lang w:val="fr-CH"/>
        </w:rPr>
        <w:t>document</w:t>
      </w:r>
      <w:r w:rsidR="00B739F2">
        <w:rPr>
          <w:lang w:val="fr-CH"/>
        </w:rPr>
        <w:t xml:space="preserve"> </w:t>
      </w:r>
      <w:r w:rsidR="00B739F2" w:rsidRPr="00887EE9">
        <w:rPr>
          <w:lang w:val="fr-CH"/>
        </w:rPr>
        <w:t>CW</w:t>
      </w:r>
      <w:r w:rsidR="008068F7" w:rsidRPr="00887EE9">
        <w:rPr>
          <w:lang w:val="fr-CH"/>
        </w:rPr>
        <w:t>S/10/7 et à présenter leurs observatio</w:t>
      </w:r>
      <w:r w:rsidR="00420B8D" w:rsidRPr="00887EE9">
        <w:rPr>
          <w:lang w:val="fr-CH"/>
        </w:rPr>
        <w:t>ns.</w:t>
      </w:r>
    </w:p>
    <w:p w14:paraId="289914C0" w14:textId="505C3D75" w:rsidR="008068F7" w:rsidRPr="00887EE9" w:rsidRDefault="00420B8D" w:rsidP="002D6904">
      <w:pPr>
        <w:pStyle w:val="ONUMFS"/>
        <w:ind w:left="567"/>
        <w:rPr>
          <w:lang w:val="fr-CH"/>
        </w:rPr>
      </w:pPr>
      <w:r w:rsidRPr="00887EE9">
        <w:rPr>
          <w:lang w:val="fr-CH"/>
        </w:rPr>
        <w:t>Le</w:t>
      </w:r>
      <w:r w:rsidR="00572496" w:rsidRPr="00887EE9">
        <w:rPr>
          <w:lang w:val="fr-CH"/>
        </w:rPr>
        <w:t> </w:t>
      </w:r>
      <w:r w:rsidR="005868DD" w:rsidRPr="00887EE9">
        <w:rPr>
          <w:lang w:val="fr-CH"/>
        </w:rPr>
        <w:t>comité</w:t>
      </w:r>
      <w:r w:rsidR="008068F7" w:rsidRPr="00887EE9">
        <w:rPr>
          <w:lang w:val="fr-CH"/>
        </w:rPr>
        <w:t xml:space="preserve"> a demandé au Secrétariat de présenter, à sa prochaine session, une proposition finale </w:t>
      </w:r>
      <w:r w:rsidR="00F467D2" w:rsidRPr="00887EE9">
        <w:rPr>
          <w:lang w:val="fr-CH"/>
        </w:rPr>
        <w:t>in</w:t>
      </w:r>
      <w:r w:rsidR="008068F7" w:rsidRPr="00887EE9">
        <w:rPr>
          <w:lang w:val="fr-CH"/>
        </w:rPr>
        <w:t>t</w:t>
      </w:r>
      <w:r w:rsidR="00F467D2" w:rsidRPr="00887EE9">
        <w:rPr>
          <w:lang w:val="fr-CH"/>
        </w:rPr>
        <w:t>égr</w:t>
      </w:r>
      <w:r w:rsidR="008068F7" w:rsidRPr="00887EE9">
        <w:rPr>
          <w:lang w:val="fr-CH"/>
        </w:rPr>
        <w:t>ant les résultats de la consultation pour examen et approbation par</w:t>
      </w:r>
      <w:r w:rsidR="00572496" w:rsidRPr="00887EE9">
        <w:rPr>
          <w:lang w:val="fr-CH"/>
        </w:rPr>
        <w:t xml:space="preserve"> le CWS</w:t>
      </w:r>
      <w:r w:rsidR="008068F7" w:rsidRPr="00887EE9">
        <w:rPr>
          <w:lang w:val="fr-CH"/>
        </w:rPr>
        <w:t>, ou une proposition pour les prochaines étapes, en fonction des observations reçues lors de la consultation.</w:t>
      </w:r>
    </w:p>
    <w:p w14:paraId="69AB502A" w14:textId="632028A4" w:rsidR="00572496" w:rsidRPr="00887EE9" w:rsidRDefault="00572496" w:rsidP="003B0CF9">
      <w:pPr>
        <w:pStyle w:val="Heading3"/>
        <w:rPr>
          <w:lang w:val="fr-CH"/>
        </w:rPr>
      </w:pPr>
      <w:r w:rsidRPr="00887EE9">
        <w:rPr>
          <w:lang w:val="fr-CH"/>
        </w:rPr>
        <w:t>Point 9</w:t>
      </w:r>
      <w:r w:rsidR="003B0CF9" w:rsidRPr="00887EE9">
        <w:rPr>
          <w:lang w:val="fr-CH"/>
        </w:rPr>
        <w:t xml:space="preserve"> de l</w:t>
      </w:r>
      <w:r w:rsidR="00B739F2">
        <w:rPr>
          <w:lang w:val="fr-CH"/>
        </w:rPr>
        <w:t>’</w:t>
      </w:r>
      <w:r w:rsidR="003B0CF9" w:rsidRPr="00887EE9">
        <w:rPr>
          <w:lang w:val="fr-CH"/>
        </w:rPr>
        <w:t>ordre du jour</w:t>
      </w:r>
      <w:r w:rsidR="00B739F2">
        <w:rPr>
          <w:lang w:val="fr-CH"/>
        </w:rPr>
        <w:t> :</w:t>
      </w:r>
      <w:r w:rsidR="003B0CF9" w:rsidRPr="00887EE9">
        <w:rPr>
          <w:lang w:val="fr-CH"/>
        </w:rPr>
        <w:t xml:space="preserve"> Chaîne de blocs pour l</w:t>
      </w:r>
      <w:r w:rsidR="00B739F2">
        <w:rPr>
          <w:lang w:val="fr-CH"/>
        </w:rPr>
        <w:t>’</w:t>
      </w:r>
      <w:r w:rsidR="003B0CF9" w:rsidRPr="00887EE9">
        <w:rPr>
          <w:lang w:val="fr-CH"/>
        </w:rPr>
        <w:t>écosystème de propriété intellectuelle</w:t>
      </w:r>
    </w:p>
    <w:p w14:paraId="73169476" w14:textId="36BE6C7A" w:rsidR="003B0CF9" w:rsidRPr="00887EE9" w:rsidRDefault="00572496" w:rsidP="003B0CF9">
      <w:pPr>
        <w:pStyle w:val="Heading3"/>
        <w:rPr>
          <w:lang w:val="fr-CH"/>
        </w:rPr>
      </w:pPr>
      <w:r w:rsidRPr="00887EE9">
        <w:rPr>
          <w:lang w:val="fr-CH"/>
        </w:rPr>
        <w:t>Point 9</w:t>
      </w:r>
      <w:r w:rsidR="00A3043F" w:rsidRPr="00887EE9">
        <w:rPr>
          <w:lang w:val="fr-CH"/>
        </w:rPr>
        <w:t>.a) de l</w:t>
      </w:r>
      <w:r w:rsidR="00B739F2">
        <w:rPr>
          <w:lang w:val="fr-CH"/>
        </w:rPr>
        <w:t>’</w:t>
      </w:r>
      <w:r w:rsidR="00A3043F" w:rsidRPr="00887EE9">
        <w:rPr>
          <w:lang w:val="fr-CH"/>
        </w:rPr>
        <w:t>ordre du jour</w:t>
      </w:r>
      <w:r w:rsidR="00B739F2">
        <w:rPr>
          <w:lang w:val="fr-CH"/>
        </w:rPr>
        <w:t> :</w:t>
      </w:r>
      <w:r w:rsidR="00A3043F" w:rsidRPr="00887EE9">
        <w:rPr>
          <w:lang w:val="fr-CH"/>
        </w:rPr>
        <w:t xml:space="preserve"> Rapport de l</w:t>
      </w:r>
      <w:r w:rsidR="00B739F2">
        <w:rPr>
          <w:lang w:val="fr-CH"/>
        </w:rPr>
        <w:t>’</w:t>
      </w:r>
      <w:r w:rsidR="00A3043F" w:rsidRPr="00887EE9">
        <w:rPr>
          <w:lang w:val="fr-CH"/>
        </w:rPr>
        <w:t>Équipe d</w:t>
      </w:r>
      <w:r w:rsidR="00B739F2">
        <w:rPr>
          <w:lang w:val="fr-CH"/>
        </w:rPr>
        <w:t>’</w:t>
      </w:r>
      <w:r w:rsidR="00A3043F" w:rsidRPr="00887EE9">
        <w:rPr>
          <w:lang w:val="fr-CH"/>
        </w:rPr>
        <w:t>experts chargée de la chaîne de blocs (tâche n°</w:t>
      </w:r>
      <w:r w:rsidR="00CB709C" w:rsidRPr="00887EE9">
        <w:rPr>
          <w:lang w:val="fr-CH"/>
        </w:rPr>
        <w:t> </w:t>
      </w:r>
      <w:r w:rsidR="00A3043F" w:rsidRPr="00887EE9">
        <w:rPr>
          <w:lang w:val="fr-CH"/>
        </w:rPr>
        <w:t>59)</w:t>
      </w:r>
    </w:p>
    <w:p w14:paraId="444A65BB" w14:textId="1C54BAF8" w:rsidR="003B0CF9" w:rsidRPr="00887EE9" w:rsidRDefault="003B0CF9"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S/10/9.</w:t>
      </w:r>
    </w:p>
    <w:p w14:paraId="752DA24E" w14:textId="5FF5FF94" w:rsidR="003B0CF9" w:rsidRPr="00887EE9" w:rsidRDefault="003B0CF9" w:rsidP="00DE176D">
      <w:pPr>
        <w:pStyle w:val="ONUMFS"/>
        <w:rPr>
          <w:lang w:val="fr-CH"/>
        </w:rPr>
      </w:pPr>
      <w:r w:rsidRPr="00887EE9">
        <w:rPr>
          <w:lang w:val="fr-CH"/>
        </w:rPr>
        <w:t xml:space="preserve">Le </w:t>
      </w:r>
      <w:r w:rsidR="0032462F" w:rsidRPr="00887EE9">
        <w:rPr>
          <w:lang w:val="fr-CH"/>
        </w:rPr>
        <w:t>comité</w:t>
      </w:r>
      <w:r w:rsidRPr="00887EE9">
        <w:rPr>
          <w:lang w:val="fr-CH"/>
        </w:rPr>
        <w:t xml:space="preserve"> a pris note du contenu du document, en particulier du livre blanc publié par le Bureau international sur la chaîne de blocs pour les écosystèmes de propriété intellectuel</w:t>
      </w:r>
      <w:r w:rsidR="00766D45" w:rsidRPr="00887EE9">
        <w:rPr>
          <w:lang w:val="fr-CH"/>
        </w:rPr>
        <w:t>le</w:t>
      </w:r>
      <w:r w:rsidR="00766D45">
        <w:rPr>
          <w:lang w:val="fr-CH"/>
        </w:rPr>
        <w:t xml:space="preserve">.  </w:t>
      </w:r>
      <w:r w:rsidR="00766D45" w:rsidRPr="00887EE9">
        <w:rPr>
          <w:lang w:val="fr-CH"/>
        </w:rPr>
        <w:t>Ce</w:t>
      </w:r>
      <w:r w:rsidR="00086019" w:rsidRPr="00887EE9">
        <w:rPr>
          <w:lang w:val="fr-CH"/>
        </w:rPr>
        <w:t xml:space="preserve"> livre blanc examinait les applications potentielles et les opportunités offertes par la chaîne de blocs pour les écosystèmes de propriété intellectuel</w:t>
      </w:r>
      <w:r w:rsidR="00766D45" w:rsidRPr="00887EE9">
        <w:rPr>
          <w:lang w:val="fr-CH"/>
        </w:rPr>
        <w:t>le</w:t>
      </w:r>
      <w:r w:rsidR="00766D45">
        <w:rPr>
          <w:lang w:val="fr-CH"/>
        </w:rPr>
        <w:t xml:space="preserve">.  </w:t>
      </w:r>
      <w:r w:rsidR="00766D45" w:rsidRPr="00887EE9">
        <w:rPr>
          <w:lang w:val="fr-CH"/>
        </w:rPr>
        <w:t>Il</w:t>
      </w:r>
      <w:r w:rsidR="00086019" w:rsidRPr="00887EE9">
        <w:rPr>
          <w:lang w:val="fr-CH"/>
        </w:rPr>
        <w:t xml:space="preserve"> recensait également les enjeux et les questions à prendre en considération pour déterminer la faisabilité et la justification économique de l</w:t>
      </w:r>
      <w:r w:rsidR="00B739F2">
        <w:rPr>
          <w:lang w:val="fr-CH"/>
        </w:rPr>
        <w:t>’</w:t>
      </w:r>
      <w:r w:rsidR="00086019" w:rsidRPr="00887EE9">
        <w:rPr>
          <w:lang w:val="fr-CH"/>
        </w:rPr>
        <w:t>utilisation de ces technologies dans l</w:t>
      </w:r>
      <w:r w:rsidR="00B739F2">
        <w:rPr>
          <w:lang w:val="fr-CH"/>
        </w:rPr>
        <w:t>’</w:t>
      </w:r>
      <w:r w:rsidR="00086019" w:rsidRPr="00887EE9">
        <w:rPr>
          <w:lang w:val="fr-CH"/>
        </w:rPr>
        <w:t>intérêt de l</w:t>
      </w:r>
      <w:r w:rsidR="00B739F2">
        <w:rPr>
          <w:lang w:val="fr-CH"/>
        </w:rPr>
        <w:t>’</w:t>
      </w:r>
      <w:r w:rsidR="00086019" w:rsidRPr="00887EE9">
        <w:rPr>
          <w:lang w:val="fr-CH"/>
        </w:rPr>
        <w:t>ensemble des parties prenantes de la propriété intellectuel</w:t>
      </w:r>
      <w:r w:rsidR="00766D45" w:rsidRPr="00887EE9">
        <w:rPr>
          <w:lang w:val="fr-CH"/>
        </w:rPr>
        <w:t>le</w:t>
      </w:r>
      <w:r w:rsidR="00766D45">
        <w:rPr>
          <w:lang w:val="fr-CH"/>
        </w:rPr>
        <w:t xml:space="preserve">.  </w:t>
      </w:r>
      <w:r w:rsidR="00766D45" w:rsidRPr="00887EE9">
        <w:rPr>
          <w:lang w:val="fr-CH"/>
        </w:rPr>
        <w:t>Ce</w:t>
      </w:r>
      <w:r w:rsidR="00086019" w:rsidRPr="00887EE9">
        <w:rPr>
          <w:lang w:val="fr-CH"/>
        </w:rPr>
        <w:t xml:space="preserve"> livre blanc devrait aider les offices de propriété intellectuelle et les autres parties intéressées à élaborer leurs orientations stratégiques et à prendre leurs décisions concernant l</w:t>
      </w:r>
      <w:r w:rsidR="00B739F2">
        <w:rPr>
          <w:lang w:val="fr-CH"/>
        </w:rPr>
        <w:t>’</w:t>
      </w:r>
      <w:r w:rsidR="00086019" w:rsidRPr="00887EE9">
        <w:rPr>
          <w:lang w:val="fr-CH"/>
        </w:rPr>
        <w:t>adoption de la chaîne de blocs dans leurs entreprises, ainsi qu</w:t>
      </w:r>
      <w:r w:rsidR="00B739F2">
        <w:rPr>
          <w:lang w:val="fr-CH"/>
        </w:rPr>
        <w:t>’</w:t>
      </w:r>
      <w:r w:rsidR="00086019" w:rsidRPr="00887EE9">
        <w:rPr>
          <w:lang w:val="fr-CH"/>
        </w:rPr>
        <w:t>informer la poursuite des discussions et de la collaboration entre les parties intéressées</w:t>
      </w:r>
      <w:r w:rsidR="008337DB" w:rsidRPr="00887EE9">
        <w:rPr>
          <w:lang w:val="fr-CH"/>
        </w:rPr>
        <w:t>.</w:t>
      </w:r>
    </w:p>
    <w:p w14:paraId="5A0514DA" w14:textId="36A3B225" w:rsidR="008337DB" w:rsidRPr="00887EE9" w:rsidRDefault="00086019" w:rsidP="00E61CCE">
      <w:pPr>
        <w:pStyle w:val="ONUMFS"/>
        <w:rPr>
          <w:lang w:val="fr-CH"/>
        </w:rPr>
      </w:pPr>
      <w:r w:rsidRPr="00887EE9">
        <w:rPr>
          <w:szCs w:val="22"/>
          <w:lang w:val="fr-CH"/>
        </w:rPr>
        <w:t xml:space="preserve">Le </w:t>
      </w:r>
      <w:r w:rsidR="00706563" w:rsidRPr="00887EE9">
        <w:rPr>
          <w:szCs w:val="22"/>
          <w:lang w:val="fr-CH"/>
        </w:rPr>
        <w:t>comité</w:t>
      </w:r>
      <w:r w:rsidRPr="00887EE9">
        <w:rPr>
          <w:szCs w:val="22"/>
          <w:lang w:val="fr-CH"/>
        </w:rPr>
        <w:t xml:space="preserve"> a noté que l</w:t>
      </w:r>
      <w:r w:rsidR="00B739F2">
        <w:rPr>
          <w:szCs w:val="22"/>
          <w:lang w:val="fr-CH"/>
        </w:rPr>
        <w:t>’</w:t>
      </w:r>
      <w:r w:rsidRPr="00887EE9">
        <w:rPr>
          <w:szCs w:val="22"/>
          <w:lang w:val="fr-CH"/>
        </w:rPr>
        <w:t>Équipe d</w:t>
      </w:r>
      <w:r w:rsidR="00B739F2">
        <w:rPr>
          <w:szCs w:val="22"/>
          <w:lang w:val="fr-CH"/>
        </w:rPr>
        <w:t>’</w:t>
      </w:r>
      <w:r w:rsidRPr="00887EE9">
        <w:rPr>
          <w:szCs w:val="22"/>
          <w:lang w:val="fr-CH"/>
        </w:rPr>
        <w:t xml:space="preserve">experts chargée de la chaîne de blocs a décidé de </w:t>
      </w:r>
      <w:r w:rsidR="00706563" w:rsidRPr="00887EE9">
        <w:rPr>
          <w:szCs w:val="22"/>
          <w:lang w:val="fr-CH"/>
        </w:rPr>
        <w:t>définir quatre</w:t>
      </w:r>
      <w:r w:rsidRPr="00887EE9">
        <w:rPr>
          <w:szCs w:val="22"/>
          <w:lang w:val="fr-CH"/>
        </w:rPr>
        <w:t> volets</w:t>
      </w:r>
      <w:r w:rsidR="00B739F2">
        <w:rPr>
          <w:szCs w:val="22"/>
          <w:lang w:val="fr-CH"/>
        </w:rPr>
        <w:t> :</w:t>
      </w:r>
      <w:r w:rsidR="008337DB" w:rsidRPr="00887EE9">
        <w:rPr>
          <w:szCs w:val="22"/>
          <w:lang w:val="fr-CH"/>
        </w:rPr>
        <w:t xml:space="preserve"> </w:t>
      </w:r>
      <w:r w:rsidRPr="00887EE9">
        <w:rPr>
          <w:szCs w:val="22"/>
          <w:lang w:val="fr-CH"/>
        </w:rPr>
        <w:t>l</w:t>
      </w:r>
      <w:r w:rsidR="00B739F2">
        <w:rPr>
          <w:szCs w:val="22"/>
          <w:lang w:val="fr-CH"/>
        </w:rPr>
        <w:t>’</w:t>
      </w:r>
      <w:r w:rsidRPr="00887EE9">
        <w:rPr>
          <w:szCs w:val="22"/>
          <w:lang w:val="fr-CH"/>
        </w:rPr>
        <w:t xml:space="preserve">interopérabilité </w:t>
      </w:r>
      <w:r w:rsidR="00BE35AD" w:rsidRPr="00887EE9">
        <w:rPr>
          <w:szCs w:val="22"/>
          <w:lang w:val="fr-CH"/>
        </w:rPr>
        <w:t xml:space="preserve">en matière de </w:t>
      </w:r>
      <w:r w:rsidRPr="00887EE9">
        <w:rPr>
          <w:szCs w:val="22"/>
          <w:lang w:val="fr-CH"/>
        </w:rPr>
        <w:t>réglement</w:t>
      </w:r>
      <w:r w:rsidR="00BE35AD" w:rsidRPr="00887EE9">
        <w:rPr>
          <w:szCs w:val="22"/>
          <w:lang w:val="fr-CH"/>
        </w:rPr>
        <w:t>ation</w:t>
      </w:r>
      <w:r w:rsidR="008337DB" w:rsidRPr="00887EE9">
        <w:rPr>
          <w:szCs w:val="22"/>
          <w:lang w:val="fr-CH"/>
        </w:rPr>
        <w:t>,</w:t>
      </w:r>
      <w:r w:rsidRPr="00887EE9">
        <w:rPr>
          <w:szCs w:val="22"/>
          <w:lang w:val="fr-CH"/>
        </w:rPr>
        <w:t xml:space="preserve"> l</w:t>
      </w:r>
      <w:r w:rsidR="00B739F2">
        <w:rPr>
          <w:szCs w:val="22"/>
          <w:lang w:val="fr-CH"/>
        </w:rPr>
        <w:t>’</w:t>
      </w:r>
      <w:r w:rsidRPr="00887EE9">
        <w:rPr>
          <w:szCs w:val="22"/>
          <w:lang w:val="fr-CH"/>
        </w:rPr>
        <w:t>interopérabilité</w:t>
      </w:r>
      <w:r w:rsidR="00BE35AD" w:rsidRPr="00887EE9">
        <w:rPr>
          <w:szCs w:val="22"/>
          <w:lang w:val="fr-CH"/>
        </w:rPr>
        <w:t xml:space="preserve"> en matière</w:t>
      </w:r>
      <w:r w:rsidRPr="00887EE9">
        <w:rPr>
          <w:szCs w:val="22"/>
          <w:lang w:val="fr-CH"/>
        </w:rPr>
        <w:t xml:space="preserve"> de</w:t>
      </w:r>
      <w:r w:rsidR="008337DB" w:rsidRPr="00887EE9">
        <w:rPr>
          <w:szCs w:val="22"/>
          <w:lang w:val="fr-CH"/>
        </w:rPr>
        <w:t xml:space="preserve"> </w:t>
      </w:r>
      <w:r w:rsidRPr="00887EE9">
        <w:rPr>
          <w:szCs w:val="22"/>
          <w:lang w:val="fr-CH"/>
        </w:rPr>
        <w:t>g</w:t>
      </w:r>
      <w:r w:rsidR="008337DB" w:rsidRPr="00887EE9">
        <w:rPr>
          <w:szCs w:val="22"/>
          <w:lang w:val="fr-CH"/>
        </w:rPr>
        <w:t>o</w:t>
      </w:r>
      <w:r w:rsidRPr="00887EE9">
        <w:rPr>
          <w:szCs w:val="22"/>
          <w:lang w:val="fr-CH"/>
        </w:rPr>
        <w:t>u</w:t>
      </w:r>
      <w:r w:rsidR="008337DB" w:rsidRPr="00887EE9">
        <w:rPr>
          <w:szCs w:val="22"/>
          <w:lang w:val="fr-CH"/>
        </w:rPr>
        <w:t xml:space="preserve">vernance, </w:t>
      </w:r>
      <w:r w:rsidRPr="00887EE9">
        <w:rPr>
          <w:szCs w:val="22"/>
          <w:lang w:val="fr-CH"/>
        </w:rPr>
        <w:t>les normes techniques et</w:t>
      </w:r>
      <w:r w:rsidR="008337DB" w:rsidRPr="00887EE9">
        <w:rPr>
          <w:szCs w:val="22"/>
          <w:lang w:val="fr-CH"/>
        </w:rPr>
        <w:t xml:space="preserve"> </w:t>
      </w:r>
      <w:r w:rsidRPr="00887EE9">
        <w:rPr>
          <w:szCs w:val="22"/>
          <w:lang w:val="fr-CH"/>
        </w:rPr>
        <w:t>les cas d</w:t>
      </w:r>
      <w:r w:rsidR="00B739F2">
        <w:rPr>
          <w:szCs w:val="22"/>
          <w:lang w:val="fr-CH"/>
        </w:rPr>
        <w:t>’</w:t>
      </w:r>
      <w:r w:rsidRPr="00887EE9">
        <w:rPr>
          <w:szCs w:val="22"/>
          <w:lang w:val="fr-CH"/>
        </w:rPr>
        <w:t>utilisation</w:t>
      </w:r>
      <w:r w:rsidR="008337DB" w:rsidRPr="00887EE9">
        <w:rPr>
          <w:szCs w:val="22"/>
          <w:lang w:val="fr-CH"/>
        </w:rPr>
        <w:t xml:space="preserve">, </w:t>
      </w:r>
      <w:r w:rsidRPr="00887EE9">
        <w:rPr>
          <w:szCs w:val="22"/>
          <w:lang w:val="fr-CH"/>
        </w:rPr>
        <w:t>les deux</w:t>
      </w:r>
      <w:r w:rsidR="00AC63B3">
        <w:rPr>
          <w:szCs w:val="22"/>
          <w:lang w:val="fr-CH"/>
        </w:rPr>
        <w:t> </w:t>
      </w:r>
      <w:r w:rsidRPr="00887EE9">
        <w:rPr>
          <w:szCs w:val="22"/>
          <w:lang w:val="fr-CH"/>
        </w:rPr>
        <w:t xml:space="preserve">premiers volets étant sous la responsabilité du </w:t>
      </w:r>
      <w:r w:rsidR="008337DB" w:rsidRPr="00887EE9">
        <w:rPr>
          <w:szCs w:val="22"/>
          <w:lang w:val="fr-CH"/>
        </w:rPr>
        <w:t>Bureau</w:t>
      </w:r>
      <w:r w:rsidRPr="00887EE9">
        <w:rPr>
          <w:szCs w:val="22"/>
          <w:lang w:val="fr-CH"/>
        </w:rPr>
        <w:t xml:space="preserve"> internation</w:t>
      </w:r>
      <w:r w:rsidR="00766D45" w:rsidRPr="00887EE9">
        <w:rPr>
          <w:szCs w:val="22"/>
          <w:lang w:val="fr-CH"/>
        </w:rPr>
        <w:t>al</w:t>
      </w:r>
      <w:r w:rsidR="00766D45">
        <w:rPr>
          <w:szCs w:val="22"/>
          <w:lang w:val="fr-CH"/>
        </w:rPr>
        <w:t xml:space="preserve">.  </w:t>
      </w:r>
      <w:r w:rsidR="00766D45" w:rsidRPr="00887EE9">
        <w:rPr>
          <w:szCs w:val="22"/>
          <w:lang w:val="fr-CH"/>
        </w:rPr>
        <w:t>Le</w:t>
      </w:r>
      <w:r w:rsidR="00B739F2">
        <w:rPr>
          <w:szCs w:val="22"/>
          <w:lang w:val="fr-CH"/>
        </w:rPr>
        <w:t> </w:t>
      </w:r>
      <w:r w:rsidR="00B739F2" w:rsidRPr="00887EE9">
        <w:rPr>
          <w:szCs w:val="22"/>
          <w:lang w:val="fr-CH"/>
        </w:rPr>
        <w:t>CWS</w:t>
      </w:r>
      <w:r w:rsidR="00BE35AD" w:rsidRPr="00887EE9">
        <w:rPr>
          <w:szCs w:val="22"/>
          <w:lang w:val="fr-CH"/>
        </w:rPr>
        <w:t xml:space="preserve"> a </w:t>
      </w:r>
      <w:r w:rsidR="00706563" w:rsidRPr="00887EE9">
        <w:rPr>
          <w:szCs w:val="22"/>
          <w:lang w:val="fr-CH"/>
        </w:rPr>
        <w:t>noté</w:t>
      </w:r>
      <w:r w:rsidR="00BE35AD" w:rsidRPr="00887EE9">
        <w:rPr>
          <w:szCs w:val="22"/>
          <w:lang w:val="fr-CH"/>
        </w:rPr>
        <w:t xml:space="preserve"> que le Bureau </w:t>
      </w:r>
      <w:r w:rsidR="00BE35AD" w:rsidRPr="00887EE9">
        <w:rPr>
          <w:lang w:val="fr-CH"/>
        </w:rPr>
        <w:t>i</w:t>
      </w:r>
      <w:r w:rsidR="008337DB" w:rsidRPr="00887EE9">
        <w:rPr>
          <w:lang w:val="fr-CH"/>
        </w:rPr>
        <w:t xml:space="preserve">nternational </w:t>
      </w:r>
      <w:r w:rsidR="00BE35AD" w:rsidRPr="00887EE9">
        <w:rPr>
          <w:lang w:val="fr-CH"/>
        </w:rPr>
        <w:t>travaillait sur le projet de document révisé relatif à l</w:t>
      </w:r>
      <w:r w:rsidR="00B739F2">
        <w:rPr>
          <w:lang w:val="fr-CH"/>
        </w:rPr>
        <w:t>’</w:t>
      </w:r>
      <w:r w:rsidR="00BE35AD" w:rsidRPr="00887EE9">
        <w:rPr>
          <w:lang w:val="fr-CH"/>
        </w:rPr>
        <w:t>analyse de la loi type de la CNUDCI sur les documents transférables électroniques pour les utilisations de la chaîne de blocs dans les écosystèmes de propriété intellectuelle en lien avec le volet concernant la réglementation et élaborait un document relatif à la gouvernan</w:t>
      </w:r>
      <w:r w:rsidR="00766D45" w:rsidRPr="00887EE9">
        <w:rPr>
          <w:lang w:val="fr-CH"/>
        </w:rPr>
        <w:t>ce</w:t>
      </w:r>
      <w:r w:rsidR="00766D45">
        <w:rPr>
          <w:lang w:val="fr-CH"/>
        </w:rPr>
        <w:t xml:space="preserve">.  </w:t>
      </w:r>
      <w:r w:rsidR="00766D45" w:rsidRPr="00887EE9">
        <w:rPr>
          <w:lang w:val="fr-CH"/>
        </w:rPr>
        <w:t>Le</w:t>
      </w:r>
      <w:r w:rsidR="00B739F2">
        <w:rPr>
          <w:lang w:val="fr-CH"/>
        </w:rPr>
        <w:t> </w:t>
      </w:r>
      <w:r w:rsidR="00B739F2" w:rsidRPr="00887EE9">
        <w:rPr>
          <w:lang w:val="fr-CH"/>
        </w:rPr>
        <w:t>CWS</w:t>
      </w:r>
      <w:r w:rsidR="008337DB" w:rsidRPr="00887EE9">
        <w:rPr>
          <w:lang w:val="fr-CH"/>
        </w:rPr>
        <w:t xml:space="preserve"> a</w:t>
      </w:r>
      <w:r w:rsidR="00BE35AD" w:rsidRPr="00887EE9">
        <w:rPr>
          <w:lang w:val="fr-CH"/>
        </w:rPr>
        <w:t xml:space="preserve"> également noté que le Bureau</w:t>
      </w:r>
      <w:r w:rsidR="008337DB" w:rsidRPr="00887EE9">
        <w:rPr>
          <w:lang w:val="fr-CH"/>
        </w:rPr>
        <w:t xml:space="preserve"> </w:t>
      </w:r>
      <w:r w:rsidR="00BE35AD" w:rsidRPr="00887EE9">
        <w:rPr>
          <w:lang w:val="fr-CH"/>
        </w:rPr>
        <w:t>i</w:t>
      </w:r>
      <w:r w:rsidR="008337DB" w:rsidRPr="00887EE9">
        <w:rPr>
          <w:lang w:val="fr-CH"/>
        </w:rPr>
        <w:t>nternational</w:t>
      </w:r>
      <w:r w:rsidR="00BE35AD" w:rsidRPr="00887EE9">
        <w:rPr>
          <w:lang w:val="fr-CH"/>
        </w:rPr>
        <w:t xml:space="preserve"> présentera les deux</w:t>
      </w:r>
      <w:r w:rsidR="00AC63B3">
        <w:rPr>
          <w:lang w:val="fr-CH"/>
        </w:rPr>
        <w:t> </w:t>
      </w:r>
      <w:r w:rsidR="00BE35AD" w:rsidRPr="00887EE9">
        <w:rPr>
          <w:lang w:val="fr-CH"/>
        </w:rPr>
        <w:t xml:space="preserve">documents </w:t>
      </w:r>
      <w:r w:rsidR="009455C3" w:rsidRPr="00887EE9">
        <w:rPr>
          <w:lang w:val="fr-CH"/>
        </w:rPr>
        <w:t>pour examen par</w:t>
      </w:r>
      <w:r w:rsidR="00BE35AD" w:rsidRPr="00887EE9">
        <w:rPr>
          <w:lang w:val="fr-CH"/>
        </w:rPr>
        <w:t xml:space="preserve"> l</w:t>
      </w:r>
      <w:r w:rsidR="00B739F2">
        <w:rPr>
          <w:lang w:val="fr-CH"/>
        </w:rPr>
        <w:t>’</w:t>
      </w:r>
      <w:r w:rsidR="00BE35AD" w:rsidRPr="00887EE9">
        <w:rPr>
          <w:lang w:val="fr-CH"/>
        </w:rPr>
        <w:t>Équipe d</w:t>
      </w:r>
      <w:r w:rsidR="00B739F2">
        <w:rPr>
          <w:lang w:val="fr-CH"/>
        </w:rPr>
        <w:t>’</w:t>
      </w:r>
      <w:r w:rsidR="00BE35AD" w:rsidRPr="00887EE9">
        <w:rPr>
          <w:lang w:val="fr-CH"/>
        </w:rPr>
        <w:t>experts chargée de la chaîne de blo</w:t>
      </w:r>
      <w:r w:rsidR="00766D45" w:rsidRPr="00887EE9">
        <w:rPr>
          <w:lang w:val="fr-CH"/>
        </w:rPr>
        <w:t>cs</w:t>
      </w:r>
      <w:r w:rsidR="00766D45">
        <w:rPr>
          <w:lang w:val="fr-CH"/>
        </w:rPr>
        <w:t xml:space="preserve">.  </w:t>
      </w:r>
      <w:r w:rsidR="00766D45" w:rsidRPr="00887EE9">
        <w:rPr>
          <w:lang w:val="fr-CH"/>
        </w:rPr>
        <w:t>Le</w:t>
      </w:r>
      <w:r w:rsidR="00BE35AD" w:rsidRPr="00887EE9">
        <w:rPr>
          <w:lang w:val="fr-CH"/>
        </w:rPr>
        <w:t xml:space="preserve"> Bureau i</w:t>
      </w:r>
      <w:r w:rsidR="008337DB" w:rsidRPr="00887EE9">
        <w:rPr>
          <w:lang w:val="fr-CH"/>
        </w:rPr>
        <w:t xml:space="preserve">nternational </w:t>
      </w:r>
      <w:r w:rsidR="00BE35AD" w:rsidRPr="00887EE9">
        <w:rPr>
          <w:lang w:val="fr-CH"/>
        </w:rPr>
        <w:t xml:space="preserve">a déclaré que le dernier volet, </w:t>
      </w:r>
      <w:r w:rsidR="00B739F2">
        <w:rPr>
          <w:lang w:val="fr-CH"/>
        </w:rPr>
        <w:t>à savoir</w:t>
      </w:r>
      <w:r w:rsidR="00BE35AD" w:rsidRPr="00887EE9">
        <w:rPr>
          <w:lang w:val="fr-CH"/>
        </w:rPr>
        <w:t xml:space="preserve"> les cas d</w:t>
      </w:r>
      <w:r w:rsidR="00B739F2">
        <w:rPr>
          <w:lang w:val="fr-CH"/>
        </w:rPr>
        <w:t>’</w:t>
      </w:r>
      <w:r w:rsidR="00BE35AD" w:rsidRPr="00887EE9">
        <w:rPr>
          <w:lang w:val="fr-CH"/>
        </w:rPr>
        <w:t>utilisation</w:t>
      </w:r>
      <w:r w:rsidR="009455C3" w:rsidRPr="00887EE9">
        <w:rPr>
          <w:lang w:val="fr-CH"/>
        </w:rPr>
        <w:t>, pouvait être considéré comme achevé,</w:t>
      </w:r>
      <w:r w:rsidR="008337DB" w:rsidRPr="00887EE9">
        <w:rPr>
          <w:lang w:val="fr-CH"/>
        </w:rPr>
        <w:t xml:space="preserve"> </w:t>
      </w:r>
      <w:r w:rsidR="009455C3" w:rsidRPr="00887EE9">
        <w:rPr>
          <w:lang w:val="fr-CH"/>
        </w:rPr>
        <w:t xml:space="preserve">dans la mesure où </w:t>
      </w:r>
      <w:r w:rsidR="008337DB" w:rsidRPr="00887EE9">
        <w:rPr>
          <w:lang w:val="fr-CH"/>
        </w:rPr>
        <w:t>13</w:t>
      </w:r>
      <w:r w:rsidR="00AA677C">
        <w:rPr>
          <w:lang w:val="fr-CH"/>
        </w:rPr>
        <w:t> </w:t>
      </w:r>
      <w:r w:rsidR="009455C3" w:rsidRPr="00887EE9">
        <w:rPr>
          <w:lang w:val="fr-CH"/>
        </w:rPr>
        <w:t>cas d</w:t>
      </w:r>
      <w:r w:rsidR="00B739F2">
        <w:rPr>
          <w:lang w:val="fr-CH"/>
        </w:rPr>
        <w:t>’</w:t>
      </w:r>
      <w:r w:rsidR="009455C3" w:rsidRPr="00887EE9">
        <w:rPr>
          <w:lang w:val="fr-CH"/>
        </w:rPr>
        <w:t>utilisation ont été définis dans le livre blanc</w:t>
      </w:r>
      <w:r w:rsidR="008337DB" w:rsidRPr="00887EE9">
        <w:rPr>
          <w:lang w:val="fr-CH"/>
        </w:rPr>
        <w:t>,</w:t>
      </w:r>
      <w:r w:rsidR="009455C3" w:rsidRPr="00887EE9">
        <w:rPr>
          <w:lang w:val="fr-CH"/>
        </w:rPr>
        <w:t xml:space="preserve"> et que l</w:t>
      </w:r>
      <w:r w:rsidR="00B739F2">
        <w:rPr>
          <w:lang w:val="fr-CH"/>
        </w:rPr>
        <w:t>’</w:t>
      </w:r>
      <w:r w:rsidR="009455C3" w:rsidRPr="00887EE9">
        <w:rPr>
          <w:lang w:val="fr-CH"/>
        </w:rPr>
        <w:t>équipe d</w:t>
      </w:r>
      <w:r w:rsidR="00B739F2">
        <w:rPr>
          <w:lang w:val="fr-CH"/>
        </w:rPr>
        <w:t>’</w:t>
      </w:r>
      <w:r w:rsidR="009455C3" w:rsidRPr="00887EE9">
        <w:rPr>
          <w:lang w:val="fr-CH"/>
        </w:rPr>
        <w:t>experts pouvait se concentrer sur les trois</w:t>
      </w:r>
      <w:r w:rsidR="00AC63B3">
        <w:rPr>
          <w:lang w:val="fr-CH"/>
        </w:rPr>
        <w:t> </w:t>
      </w:r>
      <w:r w:rsidR="009455C3" w:rsidRPr="00887EE9">
        <w:rPr>
          <w:lang w:val="fr-CH"/>
        </w:rPr>
        <w:t>premiers vole</w:t>
      </w:r>
      <w:r w:rsidR="00766D45" w:rsidRPr="00887EE9">
        <w:rPr>
          <w:lang w:val="fr-CH"/>
        </w:rPr>
        <w:t>ts</w:t>
      </w:r>
      <w:r w:rsidR="00766D45">
        <w:rPr>
          <w:lang w:val="fr-CH"/>
        </w:rPr>
        <w:t xml:space="preserve">.  </w:t>
      </w:r>
      <w:r w:rsidR="00766D45" w:rsidRPr="00887EE9">
        <w:rPr>
          <w:lang w:val="fr-CH"/>
        </w:rPr>
        <w:t>La</w:t>
      </w:r>
      <w:r w:rsidR="009455C3" w:rsidRPr="00887EE9">
        <w:rPr>
          <w:lang w:val="fr-CH"/>
        </w:rPr>
        <w:t xml:space="preserve"> délégation de la Fédération de </w:t>
      </w:r>
      <w:r w:rsidR="008337DB" w:rsidRPr="00887EE9">
        <w:rPr>
          <w:lang w:val="fr-CH"/>
        </w:rPr>
        <w:t>Russi</w:t>
      </w:r>
      <w:r w:rsidR="009455C3" w:rsidRPr="00887EE9">
        <w:rPr>
          <w:lang w:val="fr-CH"/>
        </w:rPr>
        <w:t>e est convenue de concentrer ses efforts sur les trois</w:t>
      </w:r>
      <w:r w:rsidR="00AC63B3">
        <w:rPr>
          <w:lang w:val="fr-CH"/>
        </w:rPr>
        <w:t> </w:t>
      </w:r>
      <w:r w:rsidR="009455C3" w:rsidRPr="00887EE9">
        <w:rPr>
          <w:lang w:val="fr-CH"/>
        </w:rPr>
        <w:t>volets restants</w:t>
      </w:r>
      <w:r w:rsidR="008337DB" w:rsidRPr="00887EE9">
        <w:rPr>
          <w:lang w:val="fr-CH"/>
        </w:rPr>
        <w:t>.</w:t>
      </w:r>
    </w:p>
    <w:p w14:paraId="20B2CBB2" w14:textId="141EAE60" w:rsidR="008337DB" w:rsidRPr="00887EE9" w:rsidRDefault="002C3EA7" w:rsidP="00E61CCE">
      <w:pPr>
        <w:pStyle w:val="ONUMFS"/>
        <w:rPr>
          <w:lang w:val="fr-CH"/>
        </w:rPr>
      </w:pPr>
      <w:r w:rsidRPr="00887EE9">
        <w:rPr>
          <w:lang w:val="fr-CH"/>
        </w:rPr>
        <w:t>La délégation de l</w:t>
      </w:r>
      <w:r w:rsidR="00B739F2">
        <w:rPr>
          <w:lang w:val="fr-CH"/>
        </w:rPr>
        <w:t>’</w:t>
      </w:r>
      <w:r w:rsidRPr="00887EE9">
        <w:rPr>
          <w:lang w:val="fr-CH"/>
        </w:rPr>
        <w:t xml:space="preserve">Australie a </w:t>
      </w:r>
      <w:r w:rsidR="00706563" w:rsidRPr="00887EE9">
        <w:rPr>
          <w:lang w:val="fr-CH"/>
        </w:rPr>
        <w:t>indiqué</w:t>
      </w:r>
      <w:r w:rsidR="00D55B07" w:rsidRPr="00887EE9">
        <w:rPr>
          <w:lang w:val="fr-CH"/>
        </w:rPr>
        <w:t xml:space="preserve"> qu</w:t>
      </w:r>
      <w:r w:rsidR="00B739F2">
        <w:rPr>
          <w:lang w:val="fr-CH"/>
        </w:rPr>
        <w:t>’</w:t>
      </w:r>
      <w:r w:rsidR="00D55B07" w:rsidRPr="00887EE9">
        <w:rPr>
          <w:lang w:val="fr-CH"/>
        </w:rPr>
        <w:t>elle ne serait pas en mesure de</w:t>
      </w:r>
      <w:r w:rsidR="008337DB" w:rsidRPr="00887EE9">
        <w:rPr>
          <w:lang w:val="fr-CH"/>
        </w:rPr>
        <w:t xml:space="preserve"> continue</w:t>
      </w:r>
      <w:r w:rsidR="00D55B07" w:rsidRPr="00887EE9">
        <w:rPr>
          <w:lang w:val="fr-CH"/>
        </w:rPr>
        <w:t xml:space="preserve">r à </w:t>
      </w:r>
      <w:r w:rsidR="008337DB" w:rsidRPr="00887EE9">
        <w:rPr>
          <w:lang w:val="fr-CH"/>
        </w:rPr>
        <w:t>as</w:t>
      </w:r>
      <w:r w:rsidR="00D55B07" w:rsidRPr="00887EE9">
        <w:rPr>
          <w:lang w:val="fr-CH"/>
        </w:rPr>
        <w:t>surer la coresponsabilité de l</w:t>
      </w:r>
      <w:r w:rsidR="00B739F2">
        <w:rPr>
          <w:lang w:val="fr-CH"/>
        </w:rPr>
        <w:t>’</w:t>
      </w:r>
      <w:r w:rsidR="00D55B07" w:rsidRPr="00887EE9">
        <w:rPr>
          <w:lang w:val="fr-CH"/>
        </w:rPr>
        <w:t>équipe d</w:t>
      </w:r>
      <w:r w:rsidR="00B739F2">
        <w:rPr>
          <w:lang w:val="fr-CH"/>
        </w:rPr>
        <w:t>’</w:t>
      </w:r>
      <w:r w:rsidR="00D55B07" w:rsidRPr="00887EE9">
        <w:rPr>
          <w:lang w:val="fr-CH"/>
        </w:rPr>
        <w:t>exper</w:t>
      </w:r>
      <w:r w:rsidR="00766D45" w:rsidRPr="00887EE9">
        <w:rPr>
          <w:lang w:val="fr-CH"/>
        </w:rPr>
        <w:t>ts</w:t>
      </w:r>
      <w:r w:rsidR="00766D45">
        <w:rPr>
          <w:lang w:val="fr-CH"/>
        </w:rPr>
        <w:t xml:space="preserve">.  </w:t>
      </w:r>
      <w:r w:rsidR="00766D45" w:rsidRPr="00887EE9">
        <w:rPr>
          <w:lang w:val="fr-CH"/>
        </w:rPr>
        <w:t>Au</w:t>
      </w:r>
      <w:r w:rsidR="00D55B07" w:rsidRPr="00887EE9">
        <w:rPr>
          <w:lang w:val="fr-CH"/>
        </w:rPr>
        <w:t>cune délégation ne s</w:t>
      </w:r>
      <w:r w:rsidR="00B739F2">
        <w:rPr>
          <w:lang w:val="fr-CH"/>
        </w:rPr>
        <w:t>’</w:t>
      </w:r>
      <w:r w:rsidR="00D55B07" w:rsidRPr="00887EE9">
        <w:rPr>
          <w:lang w:val="fr-CH"/>
        </w:rPr>
        <w:t xml:space="preserve">est portée volontaire </w:t>
      </w:r>
      <w:r w:rsidR="003E53FD">
        <w:rPr>
          <w:lang w:val="fr-CH"/>
        </w:rPr>
        <w:t xml:space="preserve">pour </w:t>
      </w:r>
      <w:r w:rsidR="00706563" w:rsidRPr="00887EE9">
        <w:rPr>
          <w:lang w:val="fr-CH"/>
        </w:rPr>
        <w:t>assurer la fonction</w:t>
      </w:r>
      <w:r w:rsidR="00D55B07" w:rsidRPr="00887EE9">
        <w:rPr>
          <w:lang w:val="fr-CH"/>
        </w:rPr>
        <w:t xml:space="preserve"> de coresponsable</w:t>
      </w:r>
      <w:r w:rsidR="008337DB" w:rsidRPr="00887EE9">
        <w:rPr>
          <w:lang w:val="fr-CH"/>
        </w:rPr>
        <w:t>.</w:t>
      </w:r>
    </w:p>
    <w:p w14:paraId="7046536D" w14:textId="61254200" w:rsidR="008337DB" w:rsidRPr="00887EE9" w:rsidRDefault="008729A3" w:rsidP="002D6904">
      <w:pPr>
        <w:pStyle w:val="ONUMFS"/>
        <w:ind w:left="567"/>
        <w:rPr>
          <w:lang w:val="fr-CH"/>
        </w:rPr>
      </w:pPr>
      <w:r w:rsidRPr="00887EE9">
        <w:rPr>
          <w:lang w:val="fr-CH"/>
        </w:rPr>
        <w:t>L</w:t>
      </w:r>
      <w:r w:rsidR="008337DB" w:rsidRPr="00887EE9">
        <w:rPr>
          <w:lang w:val="fr-CH"/>
        </w:rPr>
        <w:t xml:space="preserve">e </w:t>
      </w:r>
      <w:r w:rsidR="00706563" w:rsidRPr="00887EE9">
        <w:rPr>
          <w:lang w:val="fr-CH"/>
        </w:rPr>
        <w:t>comité</w:t>
      </w:r>
      <w:r w:rsidRPr="00887EE9">
        <w:rPr>
          <w:lang w:val="fr-CH"/>
        </w:rPr>
        <w:t xml:space="preserve"> a pris note du fait que la délégation de la Fédération de Russie</w:t>
      </w:r>
      <w:r w:rsidR="004D6CD3" w:rsidRPr="00887EE9">
        <w:rPr>
          <w:lang w:val="fr-CH"/>
        </w:rPr>
        <w:t xml:space="preserve"> </w:t>
      </w:r>
      <w:r w:rsidR="00706563" w:rsidRPr="00887EE9">
        <w:rPr>
          <w:lang w:val="fr-CH"/>
        </w:rPr>
        <w:t>assurait</w:t>
      </w:r>
      <w:r w:rsidR="004D6CD3" w:rsidRPr="00887EE9">
        <w:rPr>
          <w:lang w:val="fr-CH"/>
        </w:rPr>
        <w:t xml:space="preserve"> seule </w:t>
      </w:r>
      <w:r w:rsidR="00706563" w:rsidRPr="00887EE9">
        <w:rPr>
          <w:lang w:val="fr-CH"/>
        </w:rPr>
        <w:t xml:space="preserve">la </w:t>
      </w:r>
      <w:r w:rsidR="004D6CD3" w:rsidRPr="00887EE9">
        <w:rPr>
          <w:lang w:val="fr-CH"/>
        </w:rPr>
        <w:t>responsabilité de l</w:t>
      </w:r>
      <w:r w:rsidR="00B739F2">
        <w:rPr>
          <w:lang w:val="fr-CH"/>
        </w:rPr>
        <w:t>’</w:t>
      </w:r>
      <w:r w:rsidR="004D6CD3" w:rsidRPr="00887EE9">
        <w:rPr>
          <w:lang w:val="fr-CH"/>
        </w:rPr>
        <w:t>Équipe d</w:t>
      </w:r>
      <w:r w:rsidR="00B739F2">
        <w:rPr>
          <w:lang w:val="fr-CH"/>
        </w:rPr>
        <w:t>’</w:t>
      </w:r>
      <w:r w:rsidR="004D6CD3" w:rsidRPr="00887EE9">
        <w:rPr>
          <w:lang w:val="fr-CH"/>
        </w:rPr>
        <w:t>experts chargée de la chaîne de blocs</w:t>
      </w:r>
      <w:r w:rsidR="008337DB" w:rsidRPr="00887EE9">
        <w:rPr>
          <w:lang w:val="fr-CH"/>
        </w:rPr>
        <w:t>.</w:t>
      </w:r>
    </w:p>
    <w:p w14:paraId="72B86F56" w14:textId="62191673" w:rsidR="003B0CF9" w:rsidRPr="00887EE9" w:rsidRDefault="00572496" w:rsidP="003B0CF9">
      <w:pPr>
        <w:pStyle w:val="Heading3"/>
        <w:rPr>
          <w:lang w:val="fr-CH"/>
        </w:rPr>
      </w:pPr>
      <w:r w:rsidRPr="00887EE9">
        <w:rPr>
          <w:lang w:val="fr-CH"/>
        </w:rPr>
        <w:t>Point 9</w:t>
      </w:r>
      <w:r w:rsidR="00A3043F" w:rsidRPr="00887EE9">
        <w:rPr>
          <w:lang w:val="fr-CH"/>
        </w:rPr>
        <w:t>.b) de l</w:t>
      </w:r>
      <w:r w:rsidR="00B739F2">
        <w:rPr>
          <w:lang w:val="fr-CH"/>
        </w:rPr>
        <w:t>’</w:t>
      </w:r>
      <w:r w:rsidR="00A3043F" w:rsidRPr="00887EE9">
        <w:rPr>
          <w:lang w:val="fr-CH"/>
        </w:rPr>
        <w:t>ordre du jour</w:t>
      </w:r>
      <w:r w:rsidR="00B739F2">
        <w:rPr>
          <w:lang w:val="fr-CH"/>
        </w:rPr>
        <w:t> :</w:t>
      </w:r>
      <w:r w:rsidR="00A3043F" w:rsidRPr="00887EE9">
        <w:rPr>
          <w:lang w:val="fr-CH"/>
        </w:rPr>
        <w:t xml:space="preserve"> Activités menées par les offices en lien avec la chaîne de blocs</w:t>
      </w:r>
    </w:p>
    <w:p w14:paraId="31434039" w14:textId="001008EF" w:rsidR="00486D4A" w:rsidRPr="00887EE9" w:rsidRDefault="003B0CF9" w:rsidP="00E2583F">
      <w:pPr>
        <w:pStyle w:val="ONUMFS"/>
        <w:rPr>
          <w:lang w:val="fr-CH"/>
        </w:rPr>
      </w:pPr>
      <w:r w:rsidRPr="00887EE9">
        <w:rPr>
          <w:lang w:val="fr-CH"/>
        </w:rPr>
        <w:t>Les délibérations ont eu lieu sur la base des exposés présentés par les délégations de la Fédération de Russie, de l</w:t>
      </w:r>
      <w:r w:rsidR="00B739F2">
        <w:rPr>
          <w:lang w:val="fr-CH"/>
        </w:rPr>
        <w:t>’</w:t>
      </w:r>
      <w:r w:rsidRPr="00887EE9">
        <w:rPr>
          <w:lang w:val="fr-CH"/>
        </w:rPr>
        <w:t>Association internationale pour les marques (INTA), du Bureau international, de l</w:t>
      </w:r>
      <w:r w:rsidR="00B739F2">
        <w:rPr>
          <w:lang w:val="fr-CH"/>
        </w:rPr>
        <w:t>’</w:t>
      </w:r>
      <w:r w:rsidRPr="00887EE9">
        <w:rPr>
          <w:lang w:val="fr-CH"/>
        </w:rPr>
        <w:t>Office de l</w:t>
      </w:r>
      <w:r w:rsidR="00B739F2">
        <w:rPr>
          <w:lang w:val="fr-CH"/>
        </w:rPr>
        <w:t>’</w:t>
      </w:r>
      <w:r w:rsidRPr="00887EE9">
        <w:rPr>
          <w:lang w:val="fr-CH"/>
        </w:rPr>
        <w:t>Union européenne pour la propriété intellectuelle et de l</w:t>
      </w:r>
      <w:r w:rsidR="00B739F2">
        <w:rPr>
          <w:lang w:val="fr-CH"/>
        </w:rPr>
        <w:t>’</w:t>
      </w:r>
      <w:r w:rsidRPr="00887EE9">
        <w:rPr>
          <w:lang w:val="fr-CH"/>
        </w:rPr>
        <w:t>Union internationale pour la protection des obtentions végétales (UPOV).</w:t>
      </w:r>
      <w:r w:rsidR="00E2583F" w:rsidRPr="00887EE9">
        <w:rPr>
          <w:lang w:val="fr-CH"/>
        </w:rPr>
        <w:t xml:space="preserve">  Le </w:t>
      </w:r>
      <w:r w:rsidR="00C72586" w:rsidRPr="00887EE9">
        <w:rPr>
          <w:lang w:val="fr-CH"/>
        </w:rPr>
        <w:t>comité</w:t>
      </w:r>
      <w:r w:rsidR="00E2583F" w:rsidRPr="00887EE9">
        <w:rPr>
          <w:lang w:val="fr-CH"/>
        </w:rPr>
        <w:t xml:space="preserve"> a </w:t>
      </w:r>
      <w:r w:rsidR="00C72586" w:rsidRPr="00887EE9">
        <w:rPr>
          <w:lang w:val="fr-CH"/>
        </w:rPr>
        <w:t>noté</w:t>
      </w:r>
      <w:r w:rsidR="00E2583F" w:rsidRPr="00887EE9">
        <w:rPr>
          <w:lang w:val="fr-CH"/>
        </w:rPr>
        <w:t xml:space="preserve"> que le Bureau international a</w:t>
      </w:r>
      <w:r w:rsidR="00C72586" w:rsidRPr="00887EE9">
        <w:rPr>
          <w:lang w:val="fr-CH"/>
        </w:rPr>
        <w:t>vait</w:t>
      </w:r>
      <w:r w:rsidR="00E2583F" w:rsidRPr="00887EE9">
        <w:rPr>
          <w:lang w:val="fr-CH"/>
        </w:rPr>
        <w:t xml:space="preserve"> récemment lancé un projet pilote sur la chaîne de blocs aux fins de la mise en place d</w:t>
      </w:r>
      <w:r w:rsidR="00B739F2">
        <w:rPr>
          <w:lang w:val="fr-CH"/>
        </w:rPr>
        <w:t>’</w:t>
      </w:r>
      <w:r w:rsidR="00E2583F" w:rsidRPr="00887EE9">
        <w:rPr>
          <w:lang w:val="fr-CH"/>
        </w:rPr>
        <w:t>un identifiant mondial (numérique), qui comprend deux</w:t>
      </w:r>
      <w:r w:rsidR="00AC63B3">
        <w:rPr>
          <w:lang w:val="fr-CH"/>
        </w:rPr>
        <w:t> </w:t>
      </w:r>
      <w:r w:rsidR="00E2583F" w:rsidRPr="00887EE9">
        <w:rPr>
          <w:lang w:val="fr-CH"/>
        </w:rPr>
        <w:t>phases.</w:t>
      </w:r>
    </w:p>
    <w:p w14:paraId="581F0EFD" w14:textId="0F2A8E1D" w:rsidR="00AD06F0" w:rsidRPr="00887EE9" w:rsidRDefault="00AD06F0" w:rsidP="00E2583F">
      <w:pPr>
        <w:pStyle w:val="ONUMFS"/>
        <w:rPr>
          <w:lang w:val="fr-CH"/>
        </w:rPr>
      </w:pPr>
      <w:r w:rsidRPr="00887EE9">
        <w:rPr>
          <w:lang w:val="fr-CH"/>
        </w:rPr>
        <w:t xml:space="preserve">Le </w:t>
      </w:r>
      <w:r w:rsidR="00C72586" w:rsidRPr="00887EE9">
        <w:rPr>
          <w:lang w:val="fr-CH"/>
        </w:rPr>
        <w:t>comité</w:t>
      </w:r>
      <w:r w:rsidRPr="00887EE9">
        <w:rPr>
          <w:lang w:val="fr-CH"/>
        </w:rPr>
        <w:t xml:space="preserve"> a pris note du contenu des expos</w:t>
      </w:r>
      <w:r w:rsidR="00766D45" w:rsidRPr="00887EE9">
        <w:rPr>
          <w:lang w:val="fr-CH"/>
        </w:rPr>
        <w:t>és</w:t>
      </w:r>
      <w:r w:rsidR="00766D45">
        <w:rPr>
          <w:lang w:val="fr-CH"/>
        </w:rPr>
        <w:t xml:space="preserve">.  </w:t>
      </w:r>
      <w:r w:rsidR="00766D45" w:rsidRPr="00887EE9">
        <w:rPr>
          <w:lang w:val="fr-CH"/>
        </w:rPr>
        <w:t>Le</w:t>
      </w:r>
      <w:r w:rsidR="00E2583F" w:rsidRPr="00887EE9">
        <w:rPr>
          <w:lang w:val="fr-CH"/>
        </w:rPr>
        <w:t>s exposés sont à disposition sur la page</w:t>
      </w:r>
      <w:r w:rsidR="0044518C" w:rsidRPr="00887EE9">
        <w:rPr>
          <w:lang w:val="fr-CH"/>
        </w:rPr>
        <w:t xml:space="preserve"> consacrée</w:t>
      </w:r>
      <w:r w:rsidR="00E2583F" w:rsidRPr="00887EE9">
        <w:rPr>
          <w:lang w:val="fr-CH"/>
        </w:rPr>
        <w:t xml:space="preserve"> </w:t>
      </w:r>
      <w:r w:rsidR="0044518C" w:rsidRPr="00887EE9">
        <w:rPr>
          <w:lang w:val="fr-CH"/>
        </w:rPr>
        <w:t xml:space="preserve">à la réunion, </w:t>
      </w:r>
      <w:r w:rsidR="00E2583F" w:rsidRPr="00887EE9">
        <w:rPr>
          <w:lang w:val="fr-CH"/>
        </w:rPr>
        <w:t>s</w:t>
      </w:r>
      <w:r w:rsidR="0044518C" w:rsidRPr="00887EE9">
        <w:rPr>
          <w:lang w:val="fr-CH"/>
        </w:rPr>
        <w:t>ous les cotes</w:t>
      </w:r>
      <w:r w:rsidR="00E2583F" w:rsidRPr="00887EE9">
        <w:rPr>
          <w:lang w:val="fr-CH"/>
        </w:rPr>
        <w:t xml:space="preserve"> </w:t>
      </w:r>
      <w:hyperlink r:id="rId13" w:history="1">
        <w:r w:rsidR="00E2583F" w:rsidRPr="00887EE9">
          <w:rPr>
            <w:rStyle w:val="Hyperlink"/>
            <w:color w:val="6F91C8"/>
            <w:sz w:val="21"/>
            <w:szCs w:val="21"/>
            <w:bdr w:val="none" w:sz="0" w:space="0" w:color="auto" w:frame="1"/>
            <w:lang w:val="fr-CH"/>
          </w:rPr>
          <w:t>CWS/10/ITEM 9</w:t>
        </w:r>
        <w:r w:rsidR="00AA677C">
          <w:rPr>
            <w:rStyle w:val="Hyperlink"/>
            <w:color w:val="6F91C8"/>
            <w:sz w:val="21"/>
            <w:szCs w:val="21"/>
            <w:bdr w:val="none" w:sz="0" w:space="0" w:color="auto" w:frame="1"/>
            <w:lang w:val="fr-CH"/>
          </w:rPr>
          <w:t> </w:t>
        </w:r>
        <w:r w:rsidR="00E2583F" w:rsidRPr="00887EE9">
          <w:rPr>
            <w:rStyle w:val="Hyperlink"/>
            <w:color w:val="6F91C8"/>
            <w:sz w:val="21"/>
            <w:szCs w:val="21"/>
            <w:bdr w:val="none" w:sz="0" w:space="0" w:color="auto" w:frame="1"/>
            <w:lang w:val="fr-CH"/>
          </w:rPr>
          <w:t>B EUIPO</w:t>
        </w:r>
      </w:hyperlink>
      <w:r w:rsidR="00E2583F" w:rsidRPr="00887EE9">
        <w:rPr>
          <w:lang w:val="fr-CH"/>
        </w:rPr>
        <w:t xml:space="preserve">, </w:t>
      </w:r>
      <w:hyperlink r:id="rId14" w:history="1">
        <w:r w:rsidR="00E2583F" w:rsidRPr="00887EE9">
          <w:rPr>
            <w:rStyle w:val="Hyperlink"/>
            <w:color w:val="6F91C8"/>
            <w:sz w:val="21"/>
            <w:szCs w:val="21"/>
            <w:bdr w:val="none" w:sz="0" w:space="0" w:color="auto" w:frame="1"/>
            <w:lang w:val="fr-CH"/>
          </w:rPr>
          <w:t>CWS/10/ITEM 9</w:t>
        </w:r>
        <w:r w:rsidR="00AA677C">
          <w:rPr>
            <w:rStyle w:val="Hyperlink"/>
            <w:color w:val="6F91C8"/>
            <w:sz w:val="21"/>
            <w:szCs w:val="21"/>
            <w:bdr w:val="none" w:sz="0" w:space="0" w:color="auto" w:frame="1"/>
            <w:lang w:val="fr-CH"/>
          </w:rPr>
          <w:t> </w:t>
        </w:r>
        <w:r w:rsidR="00E2583F" w:rsidRPr="00887EE9">
          <w:rPr>
            <w:rStyle w:val="Hyperlink"/>
            <w:color w:val="6F91C8"/>
            <w:sz w:val="21"/>
            <w:szCs w:val="21"/>
            <w:bdr w:val="none" w:sz="0" w:space="0" w:color="auto" w:frame="1"/>
            <w:lang w:val="fr-CH"/>
          </w:rPr>
          <w:t>B IB</w:t>
        </w:r>
      </w:hyperlink>
      <w:r w:rsidR="00E2583F" w:rsidRPr="00887EE9">
        <w:rPr>
          <w:lang w:val="fr-CH"/>
        </w:rPr>
        <w:t xml:space="preserve">, </w:t>
      </w:r>
      <w:hyperlink r:id="rId15" w:history="1">
        <w:r w:rsidR="00E2583F" w:rsidRPr="00887EE9">
          <w:rPr>
            <w:rStyle w:val="Hyperlink"/>
            <w:color w:val="6F91C8"/>
            <w:sz w:val="21"/>
            <w:szCs w:val="21"/>
            <w:bdr w:val="none" w:sz="0" w:space="0" w:color="auto" w:frame="1"/>
            <w:lang w:val="fr-CH"/>
          </w:rPr>
          <w:t>CWS/10/ITEM 9</w:t>
        </w:r>
        <w:r w:rsidR="00AA677C">
          <w:rPr>
            <w:rStyle w:val="Hyperlink"/>
            <w:color w:val="6F91C8"/>
            <w:sz w:val="21"/>
            <w:szCs w:val="21"/>
            <w:bdr w:val="none" w:sz="0" w:space="0" w:color="auto" w:frame="1"/>
            <w:lang w:val="fr-CH"/>
          </w:rPr>
          <w:t> </w:t>
        </w:r>
        <w:r w:rsidR="00E2583F" w:rsidRPr="00887EE9">
          <w:rPr>
            <w:rStyle w:val="Hyperlink"/>
            <w:color w:val="6F91C8"/>
            <w:sz w:val="21"/>
            <w:szCs w:val="21"/>
            <w:bdr w:val="none" w:sz="0" w:space="0" w:color="auto" w:frame="1"/>
            <w:lang w:val="fr-CH"/>
          </w:rPr>
          <w:t>B INTA</w:t>
        </w:r>
      </w:hyperlink>
      <w:r w:rsidR="00E2583F" w:rsidRPr="00887EE9">
        <w:rPr>
          <w:lang w:val="fr-CH"/>
        </w:rPr>
        <w:t xml:space="preserve">, </w:t>
      </w:r>
      <w:hyperlink r:id="rId16" w:history="1">
        <w:r w:rsidR="00E2583F" w:rsidRPr="00887EE9">
          <w:rPr>
            <w:rStyle w:val="Hyperlink"/>
            <w:color w:val="6F91C8"/>
            <w:sz w:val="21"/>
            <w:szCs w:val="21"/>
            <w:bdr w:val="none" w:sz="0" w:space="0" w:color="auto" w:frame="1"/>
            <w:lang w:val="fr-CH"/>
          </w:rPr>
          <w:t>CWS/10/ITEM 9</w:t>
        </w:r>
        <w:r w:rsidR="00AA677C">
          <w:rPr>
            <w:rStyle w:val="Hyperlink"/>
            <w:color w:val="6F91C8"/>
            <w:sz w:val="21"/>
            <w:szCs w:val="21"/>
            <w:bdr w:val="none" w:sz="0" w:space="0" w:color="auto" w:frame="1"/>
            <w:lang w:val="fr-CH"/>
          </w:rPr>
          <w:t> </w:t>
        </w:r>
        <w:r w:rsidR="00E2583F" w:rsidRPr="00887EE9">
          <w:rPr>
            <w:rStyle w:val="Hyperlink"/>
            <w:color w:val="6F91C8"/>
            <w:sz w:val="21"/>
            <w:szCs w:val="21"/>
            <w:bdr w:val="none" w:sz="0" w:space="0" w:color="auto" w:frame="1"/>
            <w:lang w:val="fr-CH"/>
          </w:rPr>
          <w:t>B ROSPATENT</w:t>
        </w:r>
      </w:hyperlink>
      <w:r w:rsidR="00E2583F" w:rsidRPr="00887EE9">
        <w:rPr>
          <w:lang w:val="fr-CH"/>
        </w:rPr>
        <w:t xml:space="preserve"> </w:t>
      </w:r>
      <w:r w:rsidR="0044518C" w:rsidRPr="00887EE9">
        <w:rPr>
          <w:lang w:val="fr-CH"/>
        </w:rPr>
        <w:t>et</w:t>
      </w:r>
      <w:r w:rsidR="00E2583F" w:rsidRPr="00887EE9">
        <w:rPr>
          <w:lang w:val="fr-CH"/>
        </w:rPr>
        <w:t xml:space="preserve"> </w:t>
      </w:r>
      <w:hyperlink r:id="rId17" w:history="1">
        <w:r w:rsidR="00E2583F" w:rsidRPr="00887EE9">
          <w:rPr>
            <w:rStyle w:val="Hyperlink"/>
            <w:color w:val="6F91C8"/>
            <w:sz w:val="21"/>
            <w:szCs w:val="21"/>
            <w:bdr w:val="none" w:sz="0" w:space="0" w:color="auto" w:frame="1"/>
            <w:lang w:val="fr-CH"/>
          </w:rPr>
          <w:t>CWS/10/ITEM 9</w:t>
        </w:r>
        <w:r w:rsidR="00AA677C">
          <w:rPr>
            <w:rStyle w:val="Hyperlink"/>
            <w:color w:val="6F91C8"/>
            <w:sz w:val="21"/>
            <w:szCs w:val="21"/>
            <w:bdr w:val="none" w:sz="0" w:space="0" w:color="auto" w:frame="1"/>
            <w:lang w:val="fr-CH"/>
          </w:rPr>
          <w:t> </w:t>
        </w:r>
        <w:r w:rsidR="00E2583F" w:rsidRPr="00887EE9">
          <w:rPr>
            <w:rStyle w:val="Hyperlink"/>
            <w:color w:val="6F91C8"/>
            <w:sz w:val="21"/>
            <w:szCs w:val="21"/>
            <w:bdr w:val="none" w:sz="0" w:space="0" w:color="auto" w:frame="1"/>
            <w:lang w:val="fr-CH"/>
          </w:rPr>
          <w:t>B UPOV</w:t>
        </w:r>
      </w:hyperlink>
      <w:r w:rsidR="00E2583F" w:rsidRPr="00887EE9">
        <w:rPr>
          <w:lang w:val="fr-CH"/>
        </w:rPr>
        <w:t>.</w:t>
      </w:r>
    </w:p>
    <w:p w14:paraId="3A8EE690" w14:textId="51D92CEC" w:rsidR="003B0CF9" w:rsidRPr="00887EE9" w:rsidRDefault="00572496" w:rsidP="003B0CF9">
      <w:pPr>
        <w:pStyle w:val="Heading3"/>
        <w:rPr>
          <w:lang w:val="fr-CH"/>
        </w:rPr>
      </w:pPr>
      <w:r w:rsidRPr="00887EE9">
        <w:rPr>
          <w:lang w:val="fr-CH"/>
        </w:rPr>
        <w:t>Point 1</w:t>
      </w:r>
      <w:r w:rsidR="003B0CF9" w:rsidRPr="00887EE9">
        <w:rPr>
          <w:lang w:val="fr-CH"/>
        </w:rPr>
        <w:t>0 de l</w:t>
      </w:r>
      <w:r w:rsidR="00B739F2">
        <w:rPr>
          <w:lang w:val="fr-CH"/>
        </w:rPr>
        <w:t>’</w:t>
      </w:r>
      <w:r w:rsidR="003B0CF9" w:rsidRPr="00887EE9">
        <w:rPr>
          <w:lang w:val="fr-CH"/>
        </w:rPr>
        <w:t>ordre du jour</w:t>
      </w:r>
      <w:r w:rsidR="00B739F2">
        <w:rPr>
          <w:lang w:val="fr-CH"/>
        </w:rPr>
        <w:t> :</w:t>
      </w:r>
      <w:r w:rsidR="003B0CF9" w:rsidRPr="00887EE9">
        <w:rPr>
          <w:lang w:val="fr-CH"/>
        </w:rPr>
        <w:t xml:space="preserve"> Proposition de création d</w:t>
      </w:r>
      <w:r w:rsidR="00B739F2">
        <w:rPr>
          <w:lang w:val="fr-CH"/>
        </w:rPr>
        <w:t>’</w:t>
      </w:r>
      <w:r w:rsidR="003B0CF9" w:rsidRPr="00887EE9">
        <w:rPr>
          <w:lang w:val="fr-CH"/>
        </w:rPr>
        <w:t>une base de données internationale en vue de la normalisation des noms des déposants</w:t>
      </w:r>
    </w:p>
    <w:p w14:paraId="172FF64F" w14:textId="541BEA0A" w:rsidR="003B0CF9" w:rsidRPr="00887EE9" w:rsidRDefault="003B0CF9"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S/10/10 et d</w:t>
      </w:r>
      <w:r w:rsidR="00B739F2">
        <w:rPr>
          <w:lang w:val="fr-CH"/>
        </w:rPr>
        <w:t>’</w:t>
      </w:r>
      <w:r w:rsidRPr="00887EE9">
        <w:rPr>
          <w:lang w:val="fr-CH"/>
        </w:rPr>
        <w:t>un exposé présenté par la délégation de l</w:t>
      </w:r>
      <w:r w:rsidR="00B739F2">
        <w:rPr>
          <w:lang w:val="fr-CH"/>
        </w:rPr>
        <w:t>’Arabie saoudi</w:t>
      </w:r>
      <w:r w:rsidR="00766D45">
        <w:rPr>
          <w:lang w:val="fr-CH"/>
        </w:rPr>
        <w:t xml:space="preserve">te.  </w:t>
      </w:r>
      <w:r w:rsidR="00766D45" w:rsidRPr="00887EE9">
        <w:rPr>
          <w:lang w:val="fr-CH"/>
        </w:rPr>
        <w:t>L</w:t>
      </w:r>
      <w:r w:rsidR="00766D45">
        <w:rPr>
          <w:lang w:val="fr-CH"/>
        </w:rPr>
        <w:t>’</w:t>
      </w:r>
      <w:r w:rsidR="00766D45" w:rsidRPr="00887EE9">
        <w:rPr>
          <w:lang w:val="fr-CH"/>
        </w:rPr>
        <w:t>e</w:t>
      </w:r>
      <w:r w:rsidR="00486D4A" w:rsidRPr="00887EE9">
        <w:rPr>
          <w:lang w:val="fr-CH"/>
        </w:rPr>
        <w:t xml:space="preserve">xposé est à disposition sur la page consacrée à la réunion, sous la cote </w:t>
      </w:r>
      <w:hyperlink r:id="rId18" w:history="1">
        <w:r w:rsidR="00486D4A" w:rsidRPr="00887EE9">
          <w:rPr>
            <w:rStyle w:val="Hyperlink"/>
            <w:color w:val="6F91C8"/>
            <w:sz w:val="21"/>
            <w:szCs w:val="21"/>
            <w:bdr w:val="none" w:sz="0" w:space="0" w:color="auto" w:frame="1"/>
            <w:lang w:val="fr-CH"/>
          </w:rPr>
          <w:t>CWS/10/ITEM 10</w:t>
        </w:r>
        <w:r w:rsidR="00AA677C">
          <w:rPr>
            <w:rStyle w:val="Hyperlink"/>
            <w:color w:val="6F91C8"/>
            <w:sz w:val="21"/>
            <w:szCs w:val="21"/>
            <w:bdr w:val="none" w:sz="0" w:space="0" w:color="auto" w:frame="1"/>
            <w:lang w:val="fr-CH"/>
          </w:rPr>
          <w:t> </w:t>
        </w:r>
        <w:r w:rsidR="00486D4A" w:rsidRPr="00887EE9">
          <w:rPr>
            <w:rStyle w:val="Hyperlink"/>
            <w:color w:val="6F91C8"/>
            <w:sz w:val="21"/>
            <w:szCs w:val="21"/>
            <w:bdr w:val="none" w:sz="0" w:space="0" w:color="auto" w:frame="1"/>
            <w:lang w:val="fr-CH"/>
          </w:rPr>
          <w:t>SAIP</w:t>
        </w:r>
      </w:hyperlink>
      <w:r w:rsidR="00486D4A" w:rsidRPr="00887EE9">
        <w:rPr>
          <w:lang w:val="fr-CH"/>
        </w:rPr>
        <w:t>.</w:t>
      </w:r>
    </w:p>
    <w:p w14:paraId="6F72D3EF" w14:textId="5F927CBB" w:rsidR="00572496" w:rsidRPr="00887EE9" w:rsidRDefault="003B0CF9" w:rsidP="00E61CCE">
      <w:pPr>
        <w:pStyle w:val="ONUMFS"/>
        <w:rPr>
          <w:lang w:val="fr-CH"/>
        </w:rPr>
      </w:pPr>
      <w:r w:rsidRPr="00887EE9">
        <w:rPr>
          <w:lang w:val="fr-CH"/>
        </w:rPr>
        <w:t xml:space="preserve">Le </w:t>
      </w:r>
      <w:r w:rsidR="00C72586" w:rsidRPr="00887EE9">
        <w:rPr>
          <w:lang w:val="fr-CH"/>
        </w:rPr>
        <w:t>comité</w:t>
      </w:r>
      <w:r w:rsidRPr="00887EE9">
        <w:rPr>
          <w:lang w:val="fr-CH"/>
        </w:rPr>
        <w:t xml:space="preserve"> a pris note du contenu du document et de l</w:t>
      </w:r>
      <w:r w:rsidR="00B739F2">
        <w:rPr>
          <w:lang w:val="fr-CH"/>
        </w:rPr>
        <w:t>’</w:t>
      </w:r>
      <w:r w:rsidRPr="00887EE9">
        <w:rPr>
          <w:lang w:val="fr-CH"/>
        </w:rPr>
        <w:t>expo</w:t>
      </w:r>
      <w:r w:rsidR="00766D45" w:rsidRPr="00887EE9">
        <w:rPr>
          <w:lang w:val="fr-CH"/>
        </w:rPr>
        <w:t>sé</w:t>
      </w:r>
      <w:r w:rsidR="00766D45">
        <w:rPr>
          <w:lang w:val="fr-CH"/>
        </w:rPr>
        <w:t xml:space="preserve">.  </w:t>
      </w:r>
      <w:r w:rsidR="00766D45" w:rsidRPr="00887EE9">
        <w:rPr>
          <w:lang w:val="fr-CH"/>
        </w:rPr>
        <w:t>Pl</w:t>
      </w:r>
      <w:r w:rsidRPr="00887EE9">
        <w:rPr>
          <w:lang w:val="fr-CH"/>
        </w:rPr>
        <w:t>usieurs délégations ont exprimé leur intérêt pour la proposition</w:t>
      </w:r>
      <w:r w:rsidR="00C72586" w:rsidRPr="00887EE9">
        <w:rPr>
          <w:lang w:val="fr-CH"/>
        </w:rPr>
        <w:t xml:space="preserve"> et ont </w:t>
      </w:r>
      <w:r w:rsidRPr="00887EE9">
        <w:rPr>
          <w:lang w:val="fr-CH"/>
        </w:rPr>
        <w:t>soulign</w:t>
      </w:r>
      <w:r w:rsidR="00C72586" w:rsidRPr="00887EE9">
        <w:rPr>
          <w:lang w:val="fr-CH"/>
        </w:rPr>
        <w:t>é</w:t>
      </w:r>
      <w:r w:rsidRPr="00887EE9">
        <w:rPr>
          <w:lang w:val="fr-CH"/>
        </w:rPr>
        <w:t xml:space="preserve"> les éventuels chevauchements avec les</w:t>
      </w:r>
      <w:r w:rsidR="00B54D1E" w:rsidRPr="00887EE9">
        <w:rPr>
          <w:lang w:val="fr-CH"/>
        </w:rPr>
        <w:t xml:space="preserve"> autres domaines d</w:t>
      </w:r>
      <w:r w:rsidR="00B739F2">
        <w:rPr>
          <w:lang w:val="fr-CH"/>
        </w:rPr>
        <w:t>’</w:t>
      </w:r>
      <w:r w:rsidR="00B54D1E" w:rsidRPr="00887EE9">
        <w:rPr>
          <w:lang w:val="fr-CH"/>
        </w:rPr>
        <w:t>activité</w:t>
      </w:r>
      <w:r w:rsidR="00B739F2" w:rsidRPr="00887EE9">
        <w:rPr>
          <w:lang w:val="fr-CH"/>
        </w:rPr>
        <w:t xml:space="preserve"> du</w:t>
      </w:r>
      <w:r w:rsidR="00B739F2">
        <w:rPr>
          <w:lang w:val="fr-CH"/>
        </w:rPr>
        <w:t> </w:t>
      </w:r>
      <w:r w:rsidR="00B739F2" w:rsidRPr="00887EE9">
        <w:rPr>
          <w:lang w:val="fr-CH"/>
        </w:rPr>
        <w:t>CWS</w:t>
      </w:r>
      <w:r w:rsidR="00B54D1E" w:rsidRPr="00887EE9">
        <w:rPr>
          <w:lang w:val="fr-CH"/>
        </w:rPr>
        <w:t>, notamment la normalisation des noms et les cas d</w:t>
      </w:r>
      <w:r w:rsidR="00B739F2">
        <w:rPr>
          <w:lang w:val="fr-CH"/>
        </w:rPr>
        <w:t>’</w:t>
      </w:r>
      <w:r w:rsidR="00B54D1E" w:rsidRPr="00887EE9">
        <w:rPr>
          <w:lang w:val="fr-CH"/>
        </w:rPr>
        <w:t>utilisation de la chaîne de blocs</w:t>
      </w:r>
      <w:r w:rsidR="00486D4A" w:rsidRPr="00887EE9">
        <w:rPr>
          <w:lang w:val="fr-CH"/>
        </w:rPr>
        <w:t xml:space="preserve">, </w:t>
      </w:r>
      <w:r w:rsidR="00BF3B9B" w:rsidRPr="00887EE9">
        <w:rPr>
          <w:lang w:val="fr-CH"/>
        </w:rPr>
        <w:t xml:space="preserve">ainsi que les travaux menés </w:t>
      </w:r>
      <w:r w:rsidR="007909A4" w:rsidRPr="00887EE9">
        <w:rPr>
          <w:lang w:val="fr-CH"/>
        </w:rPr>
        <w:t>sur d</w:t>
      </w:r>
      <w:r w:rsidR="00B739F2">
        <w:rPr>
          <w:lang w:val="fr-CH"/>
        </w:rPr>
        <w:t>’</w:t>
      </w:r>
      <w:r w:rsidR="007909A4" w:rsidRPr="00887EE9">
        <w:rPr>
          <w:lang w:val="fr-CH"/>
        </w:rPr>
        <w:t>autres plateformes telles que les cinq</w:t>
      </w:r>
      <w:r w:rsidR="00AC63B3">
        <w:rPr>
          <w:lang w:val="fr-CH"/>
        </w:rPr>
        <w:t> </w:t>
      </w:r>
      <w:r w:rsidR="007909A4" w:rsidRPr="00887EE9">
        <w:rPr>
          <w:lang w:val="fr-CH"/>
        </w:rPr>
        <w:t xml:space="preserve">offices de propriété intellectuelle (dits </w:t>
      </w:r>
      <w:r w:rsidR="00486D4A" w:rsidRPr="00887EE9">
        <w:rPr>
          <w:lang w:val="fr-CH"/>
        </w:rPr>
        <w:t xml:space="preserve">IP5).  </w:t>
      </w:r>
      <w:r w:rsidR="007909A4" w:rsidRPr="00887EE9">
        <w:rPr>
          <w:lang w:val="fr-CH"/>
        </w:rPr>
        <w:t>Certaines délégations ont noté que la proposition comprenait</w:t>
      </w:r>
      <w:r w:rsidR="00E8026F" w:rsidRPr="00887EE9">
        <w:rPr>
          <w:lang w:val="fr-CH"/>
        </w:rPr>
        <w:t xml:space="preserve"> non seulement des défis techniques, mais aussi des problèmes</w:t>
      </w:r>
      <w:r w:rsidR="00C72586" w:rsidRPr="00887EE9">
        <w:rPr>
          <w:lang w:val="fr-CH"/>
        </w:rPr>
        <w:t xml:space="preserve"> d</w:t>
      </w:r>
      <w:r w:rsidR="00B739F2">
        <w:rPr>
          <w:lang w:val="fr-CH"/>
        </w:rPr>
        <w:t>’</w:t>
      </w:r>
      <w:r w:rsidR="00887EE9" w:rsidRPr="00887EE9">
        <w:rPr>
          <w:lang w:val="fr-CH"/>
        </w:rPr>
        <w:t>ordre</w:t>
      </w:r>
      <w:r w:rsidR="00E8026F" w:rsidRPr="00887EE9">
        <w:rPr>
          <w:lang w:val="fr-CH"/>
        </w:rPr>
        <w:t xml:space="preserve"> juridique et politique, outre les intérêts et préoccupations des parties prenant</w:t>
      </w:r>
      <w:r w:rsidR="00766D45" w:rsidRPr="00887EE9">
        <w:rPr>
          <w:lang w:val="fr-CH"/>
        </w:rPr>
        <w:t>es</w:t>
      </w:r>
      <w:r w:rsidR="00766D45">
        <w:rPr>
          <w:lang w:val="fr-CH"/>
        </w:rPr>
        <w:t xml:space="preserve">.  </w:t>
      </w:r>
      <w:r w:rsidR="00766D45" w:rsidRPr="00887EE9">
        <w:rPr>
          <w:lang w:val="fr-CH"/>
        </w:rPr>
        <w:t>En</w:t>
      </w:r>
      <w:r w:rsidRPr="00887EE9">
        <w:rPr>
          <w:lang w:val="fr-CH"/>
        </w:rPr>
        <w:t xml:space="preserve"> raison de l</w:t>
      </w:r>
      <w:r w:rsidR="00B739F2">
        <w:rPr>
          <w:lang w:val="fr-CH"/>
        </w:rPr>
        <w:t>’</w:t>
      </w:r>
      <w:r w:rsidRPr="00887EE9">
        <w:rPr>
          <w:lang w:val="fr-CH"/>
        </w:rPr>
        <w:t>impact potentiel important sur les déposants et les autres parties prenantes, ces équipes devraient également être impliquées dans la recherche d</w:t>
      </w:r>
      <w:r w:rsidR="00B739F2">
        <w:rPr>
          <w:lang w:val="fr-CH"/>
        </w:rPr>
        <w:t>’</w:t>
      </w:r>
      <w:r w:rsidRPr="00887EE9">
        <w:rPr>
          <w:lang w:val="fr-CH"/>
        </w:rPr>
        <w:t>une soluti</w:t>
      </w:r>
      <w:r w:rsidR="00766D45" w:rsidRPr="00887EE9">
        <w:rPr>
          <w:lang w:val="fr-CH"/>
        </w:rPr>
        <w:t>on</w:t>
      </w:r>
      <w:r w:rsidR="00766D45">
        <w:rPr>
          <w:lang w:val="fr-CH"/>
        </w:rPr>
        <w:t xml:space="preserve">.  </w:t>
      </w:r>
      <w:r w:rsidR="00766D45" w:rsidRPr="00887EE9">
        <w:rPr>
          <w:lang w:val="fr-CH"/>
        </w:rPr>
        <w:t>Ce</w:t>
      </w:r>
      <w:r w:rsidRPr="00887EE9">
        <w:rPr>
          <w:lang w:val="fr-CH"/>
        </w:rPr>
        <w:t xml:space="preserve">rtaines délégations ont </w:t>
      </w:r>
      <w:r w:rsidR="00C72586" w:rsidRPr="00887EE9">
        <w:rPr>
          <w:lang w:val="fr-CH"/>
        </w:rPr>
        <w:t>propos</w:t>
      </w:r>
      <w:r w:rsidRPr="00887EE9">
        <w:rPr>
          <w:lang w:val="fr-CH"/>
        </w:rPr>
        <w:t>é de réaliser une étude de faisabilité avant de décider d</w:t>
      </w:r>
      <w:r w:rsidR="00B739F2">
        <w:rPr>
          <w:lang w:val="fr-CH"/>
        </w:rPr>
        <w:t>’</w:t>
      </w:r>
      <w:r w:rsidR="00C72586" w:rsidRPr="00887EE9">
        <w:rPr>
          <w:lang w:val="fr-CH"/>
        </w:rPr>
        <w:t>appuyer</w:t>
      </w:r>
      <w:r w:rsidRPr="00887EE9">
        <w:rPr>
          <w:lang w:val="fr-CH"/>
        </w:rPr>
        <w:t xml:space="preserve"> ou non la proposition.</w:t>
      </w:r>
    </w:p>
    <w:p w14:paraId="5B4F45C4" w14:textId="4FB946A9" w:rsidR="00E8026F" w:rsidRPr="00887EE9" w:rsidRDefault="00E8026F" w:rsidP="00E61CCE">
      <w:pPr>
        <w:pStyle w:val="ONUMFS"/>
        <w:rPr>
          <w:lang w:val="fr-CH"/>
        </w:rPr>
      </w:pPr>
      <w:r w:rsidRPr="00887EE9">
        <w:rPr>
          <w:lang w:val="fr-CH"/>
        </w:rPr>
        <w:t>Une délégation a fait remarquer le chevauchement avec l</w:t>
      </w:r>
      <w:r w:rsidR="00B739F2">
        <w:rPr>
          <w:lang w:val="fr-CH"/>
        </w:rPr>
        <w:t>’</w:t>
      </w:r>
      <w:r w:rsidRPr="00887EE9">
        <w:rPr>
          <w:lang w:val="fr-CH"/>
        </w:rPr>
        <w:t>enquête</w:t>
      </w:r>
      <w:r w:rsidR="00B739F2" w:rsidRPr="00887EE9">
        <w:rPr>
          <w:lang w:val="fr-CH"/>
        </w:rPr>
        <w:t xml:space="preserve"> du</w:t>
      </w:r>
      <w:r w:rsidR="00B739F2">
        <w:rPr>
          <w:lang w:val="fr-CH"/>
        </w:rPr>
        <w:t> </w:t>
      </w:r>
      <w:r w:rsidR="00B739F2" w:rsidRPr="00887EE9">
        <w:rPr>
          <w:lang w:val="fr-CH"/>
        </w:rPr>
        <w:t>CWS</w:t>
      </w:r>
      <w:r w:rsidRPr="00887EE9">
        <w:rPr>
          <w:lang w:val="fr-CH"/>
        </w:rPr>
        <w:t xml:space="preserve"> concernant l</w:t>
      </w:r>
      <w:r w:rsidR="00B739F2">
        <w:rPr>
          <w:lang w:val="fr-CH"/>
        </w:rPr>
        <w:t>’</w:t>
      </w:r>
      <w:r w:rsidRPr="00887EE9">
        <w:rPr>
          <w:lang w:val="fr-CH"/>
        </w:rPr>
        <w:t xml:space="preserve">utilisation des identifiants réalisée </w:t>
      </w:r>
      <w:r w:rsidR="00B739F2" w:rsidRPr="00887EE9">
        <w:rPr>
          <w:lang w:val="fr-CH"/>
        </w:rPr>
        <w:t>en</w:t>
      </w:r>
      <w:r w:rsidR="00B739F2">
        <w:rPr>
          <w:lang w:val="fr-CH"/>
        </w:rPr>
        <w:t> </w:t>
      </w:r>
      <w:r w:rsidR="00B739F2" w:rsidRPr="00887EE9">
        <w:rPr>
          <w:lang w:val="fr-CH"/>
        </w:rPr>
        <w:t>2018</w:t>
      </w:r>
      <w:r w:rsidR="0083576F">
        <w:rPr>
          <w:lang w:val="fr-CH"/>
        </w:rPr>
        <w:noBreakHyphen/>
      </w:r>
      <w:r w:rsidRPr="00887EE9">
        <w:rPr>
          <w:lang w:val="fr-CH"/>
        </w:rPr>
        <w:t xml:space="preserve">2019, et que les identifiants mondiaux </w:t>
      </w:r>
      <w:r w:rsidR="00CF52D1" w:rsidRPr="00887EE9">
        <w:rPr>
          <w:lang w:val="fr-CH"/>
        </w:rPr>
        <w:t>suscitaient un intérêt grandissant de la part des offices, mais qu</w:t>
      </w:r>
      <w:r w:rsidR="00B739F2">
        <w:rPr>
          <w:lang w:val="fr-CH"/>
        </w:rPr>
        <w:t>’</w:t>
      </w:r>
      <w:r w:rsidR="00CF52D1" w:rsidRPr="00887EE9">
        <w:rPr>
          <w:lang w:val="fr-CH"/>
        </w:rPr>
        <w:t>ils présentaient également des contraint</w:t>
      </w:r>
      <w:r w:rsidR="00766D45" w:rsidRPr="00887EE9">
        <w:rPr>
          <w:lang w:val="fr-CH"/>
        </w:rPr>
        <w:t>es</w:t>
      </w:r>
      <w:r w:rsidR="00766D45">
        <w:rPr>
          <w:lang w:val="fr-CH"/>
        </w:rPr>
        <w:t xml:space="preserve">.  </w:t>
      </w:r>
      <w:r w:rsidR="00766D45" w:rsidRPr="00887EE9">
        <w:rPr>
          <w:lang w:val="fr-CH"/>
        </w:rPr>
        <w:t>Un</w:t>
      </w:r>
      <w:r w:rsidR="00CF52D1" w:rsidRPr="00887EE9">
        <w:rPr>
          <w:lang w:val="fr-CH"/>
        </w:rPr>
        <w:t>e autre</w:t>
      </w:r>
      <w:r w:rsidRPr="00887EE9">
        <w:rPr>
          <w:lang w:val="fr-CH"/>
        </w:rPr>
        <w:t xml:space="preserve"> d</w:t>
      </w:r>
      <w:r w:rsidR="00CF52D1" w:rsidRPr="00887EE9">
        <w:rPr>
          <w:lang w:val="fr-CH"/>
        </w:rPr>
        <w:t>é</w:t>
      </w:r>
      <w:r w:rsidRPr="00887EE9">
        <w:rPr>
          <w:lang w:val="fr-CH"/>
        </w:rPr>
        <w:t>l</w:t>
      </w:r>
      <w:r w:rsidR="00CF52D1" w:rsidRPr="00887EE9">
        <w:rPr>
          <w:lang w:val="fr-CH"/>
        </w:rPr>
        <w:t>é</w:t>
      </w:r>
      <w:r w:rsidRPr="00887EE9">
        <w:rPr>
          <w:lang w:val="fr-CH"/>
        </w:rPr>
        <w:t xml:space="preserve">gation </w:t>
      </w:r>
      <w:r w:rsidR="00D14B83" w:rsidRPr="00887EE9">
        <w:rPr>
          <w:lang w:val="fr-CH"/>
        </w:rPr>
        <w:t>a déclaré qu</w:t>
      </w:r>
      <w:r w:rsidR="00B739F2">
        <w:rPr>
          <w:lang w:val="fr-CH"/>
        </w:rPr>
        <w:t>’</w:t>
      </w:r>
      <w:r w:rsidR="00D14B83" w:rsidRPr="00887EE9">
        <w:rPr>
          <w:lang w:val="fr-CH"/>
        </w:rPr>
        <w:t>un</w:t>
      </w:r>
      <w:r w:rsidR="00C72586" w:rsidRPr="00887EE9">
        <w:rPr>
          <w:lang w:val="fr-CH"/>
        </w:rPr>
        <w:t>e</w:t>
      </w:r>
      <w:r w:rsidR="00D14B83" w:rsidRPr="00887EE9">
        <w:rPr>
          <w:lang w:val="fr-CH"/>
        </w:rPr>
        <w:t xml:space="preserve"> nouvelle base de données nécessiterait d</w:t>
      </w:r>
      <w:r w:rsidR="00B739F2">
        <w:rPr>
          <w:lang w:val="fr-CH"/>
        </w:rPr>
        <w:t>’</w:t>
      </w:r>
      <w:r w:rsidR="00D14B83" w:rsidRPr="00887EE9">
        <w:rPr>
          <w:lang w:val="fr-CH"/>
        </w:rPr>
        <w:t>apporter des modifications importantes aux systèmes informatiques des offices, dont le coût devrait être éval</w:t>
      </w:r>
      <w:r w:rsidR="00766D45" w:rsidRPr="00887EE9">
        <w:rPr>
          <w:lang w:val="fr-CH"/>
        </w:rPr>
        <w:t>ué</w:t>
      </w:r>
      <w:r w:rsidR="00766D45">
        <w:rPr>
          <w:lang w:val="fr-CH"/>
        </w:rPr>
        <w:t xml:space="preserve">.  </w:t>
      </w:r>
      <w:r w:rsidR="00766D45" w:rsidRPr="00887EE9">
        <w:rPr>
          <w:lang w:val="fr-CH"/>
        </w:rPr>
        <w:t>Un</w:t>
      </w:r>
      <w:r w:rsidR="00D14B83" w:rsidRPr="00887EE9">
        <w:rPr>
          <w:lang w:val="fr-CH"/>
        </w:rPr>
        <w:t>e autre délégation a souhaité qu</w:t>
      </w:r>
      <w:r w:rsidR="00B739F2">
        <w:rPr>
          <w:lang w:val="fr-CH"/>
        </w:rPr>
        <w:t>’</w:t>
      </w:r>
      <w:r w:rsidR="00D14B83" w:rsidRPr="00887EE9">
        <w:rPr>
          <w:lang w:val="fr-CH"/>
        </w:rPr>
        <w:t>une distinction soit faite entre les personnes physiques et les personnes moral</w:t>
      </w:r>
      <w:r w:rsidR="00766D45" w:rsidRPr="00887EE9">
        <w:rPr>
          <w:lang w:val="fr-CH"/>
        </w:rPr>
        <w:t>es</w:t>
      </w:r>
      <w:r w:rsidR="00766D45">
        <w:rPr>
          <w:lang w:val="fr-CH"/>
        </w:rPr>
        <w:t xml:space="preserve">.  </w:t>
      </w:r>
      <w:r w:rsidR="00766D45" w:rsidRPr="00887EE9">
        <w:rPr>
          <w:lang w:val="fr-CH"/>
        </w:rPr>
        <w:t>La</w:t>
      </w:r>
      <w:r w:rsidR="00D14B83" w:rsidRPr="00887EE9">
        <w:rPr>
          <w:lang w:val="fr-CH"/>
        </w:rPr>
        <w:t xml:space="preserve"> délégation de l</w:t>
      </w:r>
      <w:r w:rsidR="00B739F2">
        <w:rPr>
          <w:lang w:val="fr-CH"/>
        </w:rPr>
        <w:t>’Arabie saoudite</w:t>
      </w:r>
      <w:r w:rsidR="00D14B83" w:rsidRPr="00887EE9">
        <w:rPr>
          <w:lang w:val="fr-CH"/>
        </w:rPr>
        <w:t xml:space="preserve"> a exprimé sa volonté de travailler avec toutes les délégations </w:t>
      </w:r>
      <w:r w:rsidR="00584FDF" w:rsidRPr="00887EE9">
        <w:rPr>
          <w:lang w:val="fr-CH"/>
        </w:rPr>
        <w:t>dans le traitement de</w:t>
      </w:r>
      <w:r w:rsidR="00D14B83" w:rsidRPr="00887EE9">
        <w:rPr>
          <w:lang w:val="fr-CH"/>
        </w:rPr>
        <w:t xml:space="preserve"> ces questions</w:t>
      </w:r>
      <w:r w:rsidRPr="00887EE9">
        <w:rPr>
          <w:lang w:val="fr-CH"/>
        </w:rPr>
        <w:t>.</w:t>
      </w:r>
    </w:p>
    <w:p w14:paraId="0B6183B5" w14:textId="4DF6EF4E" w:rsidR="00E8026F" w:rsidRPr="00887EE9" w:rsidRDefault="00D14B83" w:rsidP="00E61CCE">
      <w:pPr>
        <w:pStyle w:val="ONUMFS"/>
        <w:rPr>
          <w:lang w:val="fr-CH"/>
        </w:rPr>
      </w:pPr>
      <w:r w:rsidRPr="00887EE9">
        <w:rPr>
          <w:lang w:val="fr-CH"/>
        </w:rPr>
        <w:t>U</w:t>
      </w:r>
      <w:r w:rsidR="00E8026F" w:rsidRPr="00887EE9">
        <w:rPr>
          <w:lang w:val="fr-CH"/>
        </w:rPr>
        <w:t>ne d</w:t>
      </w:r>
      <w:r w:rsidRPr="00887EE9">
        <w:rPr>
          <w:lang w:val="fr-CH"/>
        </w:rPr>
        <w:t>é</w:t>
      </w:r>
      <w:r w:rsidR="00E8026F" w:rsidRPr="00887EE9">
        <w:rPr>
          <w:lang w:val="fr-CH"/>
        </w:rPr>
        <w:t>l</w:t>
      </w:r>
      <w:r w:rsidRPr="00887EE9">
        <w:rPr>
          <w:lang w:val="fr-CH"/>
        </w:rPr>
        <w:t>é</w:t>
      </w:r>
      <w:r w:rsidR="00E8026F" w:rsidRPr="00887EE9">
        <w:rPr>
          <w:lang w:val="fr-CH"/>
        </w:rPr>
        <w:t xml:space="preserve">gation </w:t>
      </w:r>
      <w:r w:rsidRPr="00887EE9">
        <w:rPr>
          <w:lang w:val="fr-CH"/>
        </w:rPr>
        <w:t xml:space="preserve">a estimé que la proposition </w:t>
      </w:r>
      <w:r w:rsidR="00560B5B" w:rsidRPr="00887EE9">
        <w:rPr>
          <w:lang w:val="fr-CH"/>
        </w:rPr>
        <w:t>relevait pleinement de la compétence</w:t>
      </w:r>
      <w:r w:rsidR="00B739F2" w:rsidRPr="00887EE9">
        <w:rPr>
          <w:lang w:val="fr-CH"/>
        </w:rPr>
        <w:t xml:space="preserve"> du</w:t>
      </w:r>
      <w:r w:rsidR="00B739F2">
        <w:rPr>
          <w:lang w:val="fr-CH"/>
        </w:rPr>
        <w:t> </w:t>
      </w:r>
      <w:r w:rsidR="00B739F2" w:rsidRPr="00887EE9">
        <w:rPr>
          <w:lang w:val="fr-CH"/>
        </w:rPr>
        <w:t>CWS</w:t>
      </w:r>
      <w:r w:rsidR="00560B5B" w:rsidRPr="00887EE9">
        <w:rPr>
          <w:lang w:val="fr-CH"/>
        </w:rPr>
        <w:t xml:space="preserve"> et </w:t>
      </w:r>
      <w:r w:rsidR="00584FDF" w:rsidRPr="00887EE9">
        <w:rPr>
          <w:lang w:val="fr-CH"/>
        </w:rPr>
        <w:t>était fortement liée aux travaux de</w:t>
      </w:r>
      <w:r w:rsidR="00560B5B" w:rsidRPr="00887EE9">
        <w:rPr>
          <w:lang w:val="fr-CH"/>
        </w:rPr>
        <w:t xml:space="preserve"> l</w:t>
      </w:r>
      <w:r w:rsidR="00B739F2">
        <w:rPr>
          <w:lang w:val="fr-CH"/>
        </w:rPr>
        <w:t>’</w:t>
      </w:r>
      <w:r w:rsidR="00560B5B" w:rsidRPr="00887EE9">
        <w:rPr>
          <w:lang w:val="fr-CH"/>
        </w:rPr>
        <w:t>Équipe d</w:t>
      </w:r>
      <w:r w:rsidR="00B739F2">
        <w:rPr>
          <w:lang w:val="fr-CH"/>
        </w:rPr>
        <w:t>’</w:t>
      </w:r>
      <w:r w:rsidR="00560B5B" w:rsidRPr="00887EE9">
        <w:rPr>
          <w:lang w:val="fr-CH"/>
        </w:rPr>
        <w:t>experts chargée de la normalisation des noms, et que la mise en place d</w:t>
      </w:r>
      <w:r w:rsidR="00B739F2">
        <w:rPr>
          <w:lang w:val="fr-CH"/>
        </w:rPr>
        <w:t>’</w:t>
      </w:r>
      <w:r w:rsidR="00560B5B" w:rsidRPr="00887EE9">
        <w:rPr>
          <w:lang w:val="fr-CH"/>
        </w:rPr>
        <w:t>une base de données mondiale de l</w:t>
      </w:r>
      <w:r w:rsidR="00B739F2">
        <w:rPr>
          <w:lang w:val="fr-CH"/>
        </w:rPr>
        <w:t>’</w:t>
      </w:r>
      <w:r w:rsidR="00560B5B" w:rsidRPr="00887EE9">
        <w:rPr>
          <w:lang w:val="fr-CH"/>
        </w:rPr>
        <w:t xml:space="preserve">OMPI </w:t>
      </w:r>
      <w:r w:rsidR="00584FDF" w:rsidRPr="00887EE9">
        <w:rPr>
          <w:lang w:val="fr-CH"/>
        </w:rPr>
        <w:t>ét</w:t>
      </w:r>
      <w:r w:rsidR="00560B5B" w:rsidRPr="00887EE9">
        <w:rPr>
          <w:lang w:val="fr-CH"/>
        </w:rPr>
        <w:t>ait une idée très judicieu</w:t>
      </w:r>
      <w:r w:rsidR="00766D45" w:rsidRPr="00887EE9">
        <w:rPr>
          <w:lang w:val="fr-CH"/>
        </w:rPr>
        <w:t>se</w:t>
      </w:r>
      <w:r w:rsidR="00766D45">
        <w:rPr>
          <w:lang w:val="fr-CH"/>
        </w:rPr>
        <w:t xml:space="preserve">.  </w:t>
      </w:r>
      <w:r w:rsidR="00766D45" w:rsidRPr="00887EE9">
        <w:rPr>
          <w:lang w:val="fr-CH"/>
        </w:rPr>
        <w:t>Co</w:t>
      </w:r>
      <w:r w:rsidR="00560B5B" w:rsidRPr="00887EE9">
        <w:rPr>
          <w:lang w:val="fr-CH"/>
        </w:rPr>
        <w:t>mpte tenu des nombreux défis que comporte la normalisation des nom</w:t>
      </w:r>
      <w:r w:rsidR="00E8026F" w:rsidRPr="00887EE9">
        <w:rPr>
          <w:lang w:val="fr-CH"/>
        </w:rPr>
        <w:t xml:space="preserve">s </w:t>
      </w:r>
      <w:r w:rsidR="00560B5B" w:rsidRPr="00887EE9">
        <w:rPr>
          <w:lang w:val="fr-CH"/>
        </w:rPr>
        <w:t>entre les différents pays, la</w:t>
      </w:r>
      <w:r w:rsidR="00E8026F" w:rsidRPr="00887EE9">
        <w:rPr>
          <w:lang w:val="fr-CH"/>
        </w:rPr>
        <w:t xml:space="preserve"> d</w:t>
      </w:r>
      <w:r w:rsidR="00560B5B" w:rsidRPr="00887EE9">
        <w:rPr>
          <w:lang w:val="fr-CH"/>
        </w:rPr>
        <w:t>é</w:t>
      </w:r>
      <w:r w:rsidR="00E8026F" w:rsidRPr="00887EE9">
        <w:rPr>
          <w:lang w:val="fr-CH"/>
        </w:rPr>
        <w:t>l</w:t>
      </w:r>
      <w:r w:rsidR="00560B5B" w:rsidRPr="00887EE9">
        <w:rPr>
          <w:lang w:val="fr-CH"/>
        </w:rPr>
        <w:t>é</w:t>
      </w:r>
      <w:r w:rsidR="00E8026F" w:rsidRPr="00887EE9">
        <w:rPr>
          <w:lang w:val="fr-CH"/>
        </w:rPr>
        <w:t xml:space="preserve">gation </w:t>
      </w:r>
      <w:r w:rsidR="00560B5B" w:rsidRPr="00887EE9">
        <w:rPr>
          <w:lang w:val="fr-CH"/>
        </w:rPr>
        <w:t>a</w:t>
      </w:r>
      <w:r w:rsidR="004B4D45" w:rsidRPr="00887EE9">
        <w:rPr>
          <w:lang w:val="fr-CH"/>
        </w:rPr>
        <w:t xml:space="preserve"> proposé</w:t>
      </w:r>
      <w:r w:rsidR="00560B5B" w:rsidRPr="00887EE9">
        <w:rPr>
          <w:lang w:val="fr-CH"/>
        </w:rPr>
        <w:t xml:space="preserve"> </w:t>
      </w:r>
      <w:r w:rsidR="004B4D45" w:rsidRPr="00887EE9">
        <w:rPr>
          <w:lang w:val="fr-CH"/>
        </w:rPr>
        <w:t>qu</w:t>
      </w:r>
      <w:r w:rsidR="00B739F2">
        <w:rPr>
          <w:lang w:val="fr-CH"/>
        </w:rPr>
        <w:t>’</w:t>
      </w:r>
      <w:r w:rsidR="00560B5B" w:rsidRPr="00887EE9">
        <w:rPr>
          <w:lang w:val="fr-CH"/>
        </w:rPr>
        <w:t xml:space="preserve">une étude de faisabilité </w:t>
      </w:r>
      <w:r w:rsidR="004B4D45" w:rsidRPr="00887EE9">
        <w:rPr>
          <w:lang w:val="fr-CH"/>
        </w:rPr>
        <w:t>soit réalisée afin d</w:t>
      </w:r>
      <w:r w:rsidR="00B739F2">
        <w:rPr>
          <w:lang w:val="fr-CH"/>
        </w:rPr>
        <w:t>’</w:t>
      </w:r>
      <w:r w:rsidR="004B4D45" w:rsidRPr="00887EE9">
        <w:rPr>
          <w:lang w:val="fr-CH"/>
        </w:rPr>
        <w:t>obtenir davantage d</w:t>
      </w:r>
      <w:r w:rsidR="00B739F2">
        <w:rPr>
          <w:lang w:val="fr-CH"/>
        </w:rPr>
        <w:t>’</w:t>
      </w:r>
      <w:r w:rsidR="004B4D45" w:rsidRPr="00887EE9">
        <w:rPr>
          <w:lang w:val="fr-CH"/>
        </w:rPr>
        <w:t>informations avant de décider de donner suite à la proposition de création d</w:t>
      </w:r>
      <w:r w:rsidR="00B739F2">
        <w:rPr>
          <w:lang w:val="fr-CH"/>
        </w:rPr>
        <w:t>’</w:t>
      </w:r>
      <w:r w:rsidR="004B4D45" w:rsidRPr="00887EE9">
        <w:rPr>
          <w:lang w:val="fr-CH"/>
        </w:rPr>
        <w:t>une base de données à l</w:t>
      </w:r>
      <w:r w:rsidR="00B739F2">
        <w:rPr>
          <w:lang w:val="fr-CH"/>
        </w:rPr>
        <w:t>’</w:t>
      </w:r>
      <w:r w:rsidR="004B4D45" w:rsidRPr="00887EE9">
        <w:rPr>
          <w:lang w:val="fr-CH"/>
        </w:rPr>
        <w:t>échelle</w:t>
      </w:r>
      <w:r w:rsidR="00E8026F" w:rsidRPr="00887EE9">
        <w:rPr>
          <w:lang w:val="fr-CH"/>
        </w:rPr>
        <w:t xml:space="preserve"> internationa</w:t>
      </w:r>
      <w:r w:rsidR="00766D45" w:rsidRPr="00887EE9">
        <w:rPr>
          <w:lang w:val="fr-CH"/>
        </w:rPr>
        <w:t>le</w:t>
      </w:r>
      <w:r w:rsidR="00766D45">
        <w:rPr>
          <w:lang w:val="fr-CH"/>
        </w:rPr>
        <w:t xml:space="preserve">.  </w:t>
      </w:r>
      <w:r w:rsidR="00766D45" w:rsidRPr="00887EE9">
        <w:rPr>
          <w:lang w:val="fr-CH"/>
        </w:rPr>
        <w:t>De</w:t>
      </w:r>
      <w:r w:rsidR="004B4D45" w:rsidRPr="00887EE9">
        <w:rPr>
          <w:lang w:val="fr-CH"/>
        </w:rPr>
        <w:t>ux</w:t>
      </w:r>
      <w:r w:rsidR="00AC63B3">
        <w:rPr>
          <w:lang w:val="fr-CH"/>
        </w:rPr>
        <w:t> </w:t>
      </w:r>
      <w:r w:rsidR="004B4D45" w:rsidRPr="00887EE9">
        <w:rPr>
          <w:lang w:val="fr-CH"/>
        </w:rPr>
        <w:t>autres délégations ont appuyé cette proposition</w:t>
      </w:r>
      <w:r w:rsidR="00E8026F" w:rsidRPr="00887EE9">
        <w:rPr>
          <w:lang w:val="fr-CH"/>
        </w:rPr>
        <w:t>.</w:t>
      </w:r>
    </w:p>
    <w:p w14:paraId="38518B51" w14:textId="593D0406" w:rsidR="00B739F2" w:rsidRDefault="00E36513" w:rsidP="00E61CCE">
      <w:pPr>
        <w:pStyle w:val="ONUMFS"/>
        <w:rPr>
          <w:lang w:val="fr-CH"/>
        </w:rPr>
      </w:pPr>
      <w:r w:rsidRPr="00887EE9">
        <w:rPr>
          <w:lang w:val="fr-CH"/>
        </w:rPr>
        <w:t xml:space="preserve">Le Bureau international a </w:t>
      </w:r>
      <w:r w:rsidR="00584FDF" w:rsidRPr="00887EE9">
        <w:rPr>
          <w:lang w:val="fr-CH"/>
        </w:rPr>
        <w:t>propos</w:t>
      </w:r>
      <w:r w:rsidRPr="00887EE9">
        <w:rPr>
          <w:lang w:val="fr-CH"/>
        </w:rPr>
        <w:t>é d</w:t>
      </w:r>
      <w:r w:rsidR="00B739F2">
        <w:rPr>
          <w:lang w:val="fr-CH"/>
        </w:rPr>
        <w:t>’</w:t>
      </w:r>
      <w:r w:rsidRPr="00887EE9">
        <w:rPr>
          <w:lang w:val="fr-CH"/>
        </w:rPr>
        <w:t>utiliser le projet pilote d</w:t>
      </w:r>
      <w:r w:rsidR="00B739F2">
        <w:rPr>
          <w:lang w:val="fr-CH"/>
        </w:rPr>
        <w:t>’</w:t>
      </w:r>
      <w:r w:rsidRPr="00887EE9">
        <w:rPr>
          <w:lang w:val="fr-CH"/>
        </w:rPr>
        <w:t xml:space="preserve">identifiant mondial </w:t>
      </w:r>
      <w:r w:rsidR="00E8026F" w:rsidRPr="00887EE9">
        <w:rPr>
          <w:lang w:val="fr-CH"/>
        </w:rPr>
        <w:t>(</w:t>
      </w:r>
      <w:r w:rsidRPr="00887EE9">
        <w:rPr>
          <w:lang w:val="fr-CH"/>
        </w:rPr>
        <w:t>numérique</w:t>
      </w:r>
      <w:r w:rsidR="00E8026F" w:rsidRPr="00887EE9">
        <w:rPr>
          <w:lang w:val="fr-CH"/>
        </w:rPr>
        <w:t>)</w:t>
      </w:r>
      <w:r w:rsidRPr="00887EE9">
        <w:rPr>
          <w:lang w:val="fr-CH"/>
        </w:rPr>
        <w:t xml:space="preserve">, qui a été présenté au </w:t>
      </w:r>
      <w:r w:rsidR="00572496" w:rsidRPr="00887EE9">
        <w:rPr>
          <w:lang w:val="fr-CH"/>
        </w:rPr>
        <w:t>point 9</w:t>
      </w:r>
      <w:r w:rsidRPr="00887EE9">
        <w:rPr>
          <w:lang w:val="fr-CH"/>
        </w:rPr>
        <w:t>.b) de l</w:t>
      </w:r>
      <w:r w:rsidR="00B739F2">
        <w:rPr>
          <w:lang w:val="fr-CH"/>
        </w:rPr>
        <w:t>’</w:t>
      </w:r>
      <w:r w:rsidRPr="00887EE9">
        <w:rPr>
          <w:lang w:val="fr-CH"/>
        </w:rPr>
        <w:t>ordre du jour, comme preuve de concept pour évaluer la faisabilité et documenter les problèmes potentiels liés à l</w:t>
      </w:r>
      <w:r w:rsidR="00B739F2">
        <w:rPr>
          <w:lang w:val="fr-CH"/>
        </w:rPr>
        <w:t>’</w:t>
      </w:r>
      <w:r w:rsidRPr="00887EE9">
        <w:rPr>
          <w:lang w:val="fr-CH"/>
        </w:rPr>
        <w:t>adoption d</w:t>
      </w:r>
      <w:r w:rsidR="00B739F2">
        <w:rPr>
          <w:lang w:val="fr-CH"/>
        </w:rPr>
        <w:t>’</w:t>
      </w:r>
      <w:r w:rsidRPr="00887EE9">
        <w:rPr>
          <w:lang w:val="fr-CH"/>
        </w:rPr>
        <w:t>identifiants mondia</w:t>
      </w:r>
      <w:r w:rsidR="00766D45" w:rsidRPr="00887EE9">
        <w:rPr>
          <w:lang w:val="fr-CH"/>
        </w:rPr>
        <w:t>ux</w:t>
      </w:r>
      <w:r w:rsidR="00766D45">
        <w:rPr>
          <w:lang w:val="fr-CH"/>
        </w:rPr>
        <w:t xml:space="preserve">.  </w:t>
      </w:r>
      <w:r w:rsidR="00766D45" w:rsidRPr="00887EE9">
        <w:rPr>
          <w:lang w:val="fr-CH"/>
        </w:rPr>
        <w:t>La</w:t>
      </w:r>
      <w:r w:rsidRPr="00887EE9">
        <w:rPr>
          <w:lang w:val="fr-CH"/>
        </w:rPr>
        <w:t xml:space="preserve"> délégation de l</w:t>
      </w:r>
      <w:r w:rsidR="00B739F2">
        <w:rPr>
          <w:lang w:val="fr-CH"/>
        </w:rPr>
        <w:t>’Arabie saoudite</w:t>
      </w:r>
      <w:r w:rsidRPr="00887EE9">
        <w:rPr>
          <w:lang w:val="fr-CH"/>
        </w:rPr>
        <w:t xml:space="preserve"> a approuvé la </w:t>
      </w:r>
      <w:r w:rsidR="00584FDF" w:rsidRPr="00887EE9">
        <w:rPr>
          <w:lang w:val="fr-CH"/>
        </w:rPr>
        <w:t>proposi</w:t>
      </w:r>
      <w:r w:rsidRPr="00887EE9">
        <w:rPr>
          <w:lang w:val="fr-CH"/>
        </w:rPr>
        <w:t>tion du Bureau international et a exprimé son intérêt pour le projet pilo</w:t>
      </w:r>
      <w:r w:rsidR="00420B8D" w:rsidRPr="00887EE9">
        <w:rPr>
          <w:lang w:val="fr-CH"/>
        </w:rPr>
        <w:t>te.</w:t>
      </w:r>
    </w:p>
    <w:p w14:paraId="424F0F06" w14:textId="08AC6860" w:rsidR="003B0CF9" w:rsidRPr="00887EE9" w:rsidRDefault="00420B8D" w:rsidP="002B10F6">
      <w:pPr>
        <w:pStyle w:val="ONUMFS"/>
        <w:ind w:left="567"/>
        <w:rPr>
          <w:lang w:val="fr-CH"/>
        </w:rPr>
      </w:pPr>
      <w:r w:rsidRPr="00887EE9">
        <w:rPr>
          <w:lang w:val="fr-CH"/>
        </w:rPr>
        <w:t>Le</w:t>
      </w:r>
      <w:r w:rsidR="00572496" w:rsidRPr="00887EE9">
        <w:rPr>
          <w:lang w:val="fr-CH"/>
        </w:rPr>
        <w:t> </w:t>
      </w:r>
      <w:r w:rsidR="00FF327A" w:rsidRPr="00887EE9">
        <w:rPr>
          <w:lang w:val="fr-CH"/>
        </w:rPr>
        <w:t>comité</w:t>
      </w:r>
      <w:r w:rsidR="00E36513" w:rsidRPr="00887EE9">
        <w:rPr>
          <w:lang w:val="fr-CH"/>
        </w:rPr>
        <w:t xml:space="preserve"> a demandé au Bureau international de collaborer avec certains offices intéressés </w:t>
      </w:r>
      <w:r w:rsidR="00E8026F" w:rsidRPr="00887EE9">
        <w:rPr>
          <w:lang w:val="fr-CH"/>
        </w:rPr>
        <w:t>au</w:t>
      </w:r>
      <w:r w:rsidR="00E36513" w:rsidRPr="00887EE9">
        <w:rPr>
          <w:lang w:val="fr-CH"/>
        </w:rPr>
        <w:t xml:space="preserve"> projet pilote</w:t>
      </w:r>
      <w:r w:rsidR="00E8026F" w:rsidRPr="00887EE9">
        <w:rPr>
          <w:lang w:val="fr-CH"/>
        </w:rPr>
        <w:t xml:space="preserve"> d</w:t>
      </w:r>
      <w:r w:rsidR="00B739F2">
        <w:rPr>
          <w:lang w:val="fr-CH"/>
        </w:rPr>
        <w:t>’</w:t>
      </w:r>
      <w:r w:rsidR="00E8026F" w:rsidRPr="00887EE9">
        <w:rPr>
          <w:lang w:val="fr-CH"/>
        </w:rPr>
        <w:t>identifiant mondial (numérique)</w:t>
      </w:r>
      <w:r w:rsidR="00E36513" w:rsidRPr="00887EE9">
        <w:rPr>
          <w:lang w:val="fr-CH"/>
        </w:rPr>
        <w:t xml:space="preserve"> et de rendre compte des résultats à la prochaine session</w:t>
      </w:r>
      <w:r w:rsidR="00572496" w:rsidRPr="00887EE9">
        <w:rPr>
          <w:lang w:val="fr-CH"/>
        </w:rPr>
        <w:t xml:space="preserve"> du CWS</w:t>
      </w:r>
      <w:r w:rsidR="00E36513" w:rsidRPr="00887EE9">
        <w:rPr>
          <w:lang w:val="fr-CH"/>
        </w:rPr>
        <w:t>.</w:t>
      </w:r>
    </w:p>
    <w:p w14:paraId="6E00308B" w14:textId="281902DA" w:rsidR="00A3043F" w:rsidRPr="00887EE9" w:rsidRDefault="00572496" w:rsidP="00A3043F">
      <w:pPr>
        <w:pStyle w:val="Heading3"/>
        <w:rPr>
          <w:lang w:val="fr-CH"/>
        </w:rPr>
      </w:pPr>
      <w:r w:rsidRPr="00887EE9">
        <w:rPr>
          <w:lang w:val="fr-CH"/>
        </w:rPr>
        <w:t>Point 1</w:t>
      </w:r>
      <w:r w:rsidR="00A3043F" w:rsidRPr="00887EE9">
        <w:rPr>
          <w:lang w:val="fr-CH"/>
        </w:rPr>
        <w:t>1 de l</w:t>
      </w:r>
      <w:r w:rsidR="00B739F2">
        <w:rPr>
          <w:lang w:val="fr-CH"/>
        </w:rPr>
        <w:t>’</w:t>
      </w:r>
      <w:r w:rsidR="00A3043F" w:rsidRPr="00887EE9">
        <w:rPr>
          <w:lang w:val="fr-CH"/>
        </w:rPr>
        <w:t>ordre du jour</w:t>
      </w:r>
      <w:r w:rsidR="00B739F2">
        <w:rPr>
          <w:lang w:val="fr-CH"/>
        </w:rPr>
        <w:t> :</w:t>
      </w:r>
      <w:r w:rsidR="00A3043F" w:rsidRPr="00887EE9">
        <w:rPr>
          <w:lang w:val="fr-CH"/>
        </w:rPr>
        <w:t xml:space="preserve"> Données sur la situation juridique</w:t>
      </w:r>
    </w:p>
    <w:p w14:paraId="18533CC2" w14:textId="43664924" w:rsidR="0071466B" w:rsidRPr="00887EE9" w:rsidRDefault="00572496" w:rsidP="00A3043F">
      <w:pPr>
        <w:pStyle w:val="Heading3"/>
        <w:rPr>
          <w:lang w:val="fr-CH"/>
        </w:rPr>
      </w:pPr>
      <w:r w:rsidRPr="00887EE9">
        <w:rPr>
          <w:lang w:val="fr-CH"/>
        </w:rPr>
        <w:t>Point 1</w:t>
      </w:r>
      <w:r w:rsidR="0071466B" w:rsidRPr="00887EE9">
        <w:rPr>
          <w:lang w:val="fr-CH"/>
        </w:rPr>
        <w:t>1.a) de l</w:t>
      </w:r>
      <w:r w:rsidR="00B739F2">
        <w:rPr>
          <w:lang w:val="fr-CH"/>
        </w:rPr>
        <w:t>’</w:t>
      </w:r>
      <w:r w:rsidR="0071466B" w:rsidRPr="00887EE9">
        <w:rPr>
          <w:lang w:val="fr-CH"/>
        </w:rPr>
        <w:t>ordre du jour</w:t>
      </w:r>
      <w:r w:rsidR="00B739F2">
        <w:rPr>
          <w:lang w:val="fr-CH"/>
        </w:rPr>
        <w:t> :</w:t>
      </w:r>
      <w:r w:rsidR="0071466B" w:rsidRPr="00887EE9">
        <w:rPr>
          <w:lang w:val="fr-CH"/>
        </w:rPr>
        <w:t xml:space="preserve"> Rapport de l</w:t>
      </w:r>
      <w:r w:rsidR="00B739F2">
        <w:rPr>
          <w:lang w:val="fr-CH"/>
        </w:rPr>
        <w:t>’</w:t>
      </w:r>
      <w:r w:rsidR="0071466B" w:rsidRPr="00887EE9">
        <w:rPr>
          <w:lang w:val="fr-CH"/>
        </w:rPr>
        <w:t>Équipe d</w:t>
      </w:r>
      <w:r w:rsidR="00B739F2">
        <w:rPr>
          <w:lang w:val="fr-CH"/>
        </w:rPr>
        <w:t>’</w:t>
      </w:r>
      <w:r w:rsidR="0071466B" w:rsidRPr="00887EE9">
        <w:rPr>
          <w:lang w:val="fr-CH"/>
        </w:rPr>
        <w:t>experts chargée de la situation juridique (tâche n° 47)</w:t>
      </w:r>
    </w:p>
    <w:p w14:paraId="4C4EA67B" w14:textId="37EBA805" w:rsidR="0071466B" w:rsidRPr="00887EE9" w:rsidRDefault="0071466B"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S/10/11.</w:t>
      </w:r>
    </w:p>
    <w:p w14:paraId="0055ABE2" w14:textId="4DE36DBE" w:rsidR="0071466B" w:rsidRPr="00887EE9" w:rsidRDefault="0071466B" w:rsidP="00E61CCE">
      <w:pPr>
        <w:pStyle w:val="ONUMFS"/>
        <w:rPr>
          <w:lang w:val="fr-CH"/>
        </w:rPr>
      </w:pPr>
      <w:r w:rsidRPr="00887EE9">
        <w:rPr>
          <w:lang w:val="fr-CH"/>
        </w:rPr>
        <w:t xml:space="preserve">Le </w:t>
      </w:r>
      <w:r w:rsidR="00D8173F" w:rsidRPr="00887EE9">
        <w:rPr>
          <w:lang w:val="fr-CH"/>
        </w:rPr>
        <w:t>comité</w:t>
      </w:r>
      <w:r w:rsidRPr="00887EE9">
        <w:rPr>
          <w:lang w:val="fr-CH"/>
        </w:rPr>
        <w:t xml:space="preserve"> a pris note du contenu du document, en particulier des progrès </w:t>
      </w:r>
      <w:r w:rsidR="00D8173F" w:rsidRPr="00887EE9">
        <w:rPr>
          <w:lang w:val="fr-CH"/>
        </w:rPr>
        <w:t>réalisé</w:t>
      </w:r>
      <w:r w:rsidRPr="00887EE9">
        <w:rPr>
          <w:lang w:val="fr-CH"/>
        </w:rPr>
        <w:t>s par l</w:t>
      </w:r>
      <w:r w:rsidR="00B739F2">
        <w:rPr>
          <w:lang w:val="fr-CH"/>
        </w:rPr>
        <w:t>’</w:t>
      </w:r>
      <w:r w:rsidRPr="00887EE9">
        <w:rPr>
          <w:lang w:val="fr-CH"/>
        </w:rPr>
        <w:t>Équipe d</w:t>
      </w:r>
      <w:r w:rsidR="00B739F2">
        <w:rPr>
          <w:lang w:val="fr-CH"/>
        </w:rPr>
        <w:t>’</w:t>
      </w:r>
      <w:r w:rsidRPr="00887EE9">
        <w:rPr>
          <w:lang w:val="fr-CH"/>
        </w:rPr>
        <w:t>experts chargée de la tâche n°</w:t>
      </w:r>
      <w:r w:rsidR="00DE0E1D" w:rsidRPr="00887EE9">
        <w:rPr>
          <w:lang w:val="fr-CH"/>
        </w:rPr>
        <w:t> </w:t>
      </w:r>
      <w:r w:rsidRPr="00887EE9">
        <w:rPr>
          <w:lang w:val="fr-CH"/>
        </w:rPr>
        <w:t>47</w:t>
      </w:r>
      <w:r w:rsidR="00675BD0" w:rsidRPr="00887EE9">
        <w:rPr>
          <w:lang w:val="fr-CH"/>
        </w:rPr>
        <w:t xml:space="preserve"> et des projets du Bureau international d</w:t>
      </w:r>
      <w:r w:rsidR="00B739F2">
        <w:rPr>
          <w:lang w:val="fr-CH"/>
        </w:rPr>
        <w:t>’</w:t>
      </w:r>
      <w:r w:rsidR="00675BD0" w:rsidRPr="00887EE9">
        <w:rPr>
          <w:lang w:val="fr-CH"/>
        </w:rPr>
        <w:t>élaborer du matériel de formation en collaboration avec l</w:t>
      </w:r>
      <w:r w:rsidR="00B739F2">
        <w:rPr>
          <w:lang w:val="fr-CH"/>
        </w:rPr>
        <w:t>’</w:t>
      </w:r>
      <w:r w:rsidR="00675BD0" w:rsidRPr="00887EE9">
        <w:rPr>
          <w:lang w:val="fr-CH"/>
        </w:rPr>
        <w:t>équipe d</w:t>
      </w:r>
      <w:r w:rsidR="00B739F2">
        <w:rPr>
          <w:lang w:val="fr-CH"/>
        </w:rPr>
        <w:t>’</w:t>
      </w:r>
      <w:r w:rsidR="00675BD0" w:rsidRPr="00887EE9">
        <w:rPr>
          <w:lang w:val="fr-CH"/>
        </w:rPr>
        <w:t>experts.</w:t>
      </w:r>
    </w:p>
    <w:p w14:paraId="42B187E2" w14:textId="3B37C1AA" w:rsidR="0037726B" w:rsidRPr="00887EE9" w:rsidRDefault="0037726B" w:rsidP="00E61CCE">
      <w:pPr>
        <w:pStyle w:val="ONUMFS"/>
        <w:rPr>
          <w:lang w:val="fr-CH"/>
        </w:rPr>
      </w:pPr>
      <w:r w:rsidRPr="00887EE9">
        <w:rPr>
          <w:lang w:val="fr-CH"/>
        </w:rPr>
        <w:t xml:space="preserve">Le </w:t>
      </w:r>
      <w:r w:rsidR="00D8173F" w:rsidRPr="00887EE9">
        <w:rPr>
          <w:lang w:val="fr-CH"/>
        </w:rPr>
        <w:t>comité</w:t>
      </w:r>
      <w:r w:rsidRPr="00887EE9">
        <w:rPr>
          <w:lang w:val="fr-CH"/>
        </w:rPr>
        <w:t xml:space="preserve"> a pris note de la proposition de révision de l</w:t>
      </w:r>
      <w:r w:rsidR="00B739F2">
        <w:rPr>
          <w:lang w:val="fr-CH"/>
        </w:rPr>
        <w:t>’</w:t>
      </w:r>
      <w:r w:rsidRPr="00887EE9">
        <w:rPr>
          <w:lang w:val="fr-CH"/>
        </w:rPr>
        <w:t>annexe II de la norme ST.87 concernant les données supplémentaires, qui figure à l</w:t>
      </w:r>
      <w:r w:rsidR="00B739F2">
        <w:rPr>
          <w:lang w:val="fr-CH"/>
        </w:rPr>
        <w:t>’</w:t>
      </w:r>
      <w:r w:rsidRPr="00887EE9">
        <w:rPr>
          <w:lang w:val="fr-CH"/>
        </w:rPr>
        <w:t>annexe du document CWS/10/11.  L</w:t>
      </w:r>
      <w:r w:rsidR="00B739F2">
        <w:rPr>
          <w:lang w:val="fr-CH"/>
        </w:rPr>
        <w:t>’</w:t>
      </w:r>
      <w:r w:rsidRPr="00887EE9">
        <w:rPr>
          <w:lang w:val="fr-CH"/>
        </w:rPr>
        <w:t>objectif de cette révision est d</w:t>
      </w:r>
      <w:r w:rsidR="00B739F2">
        <w:rPr>
          <w:lang w:val="fr-CH"/>
        </w:rPr>
        <w:t>’</w:t>
      </w:r>
      <w:r w:rsidRPr="00887EE9">
        <w:rPr>
          <w:lang w:val="fr-CH"/>
        </w:rPr>
        <w:t>adapter la norme ST.87 aux normes ST.27 et ST.61.  Deux</w:t>
      </w:r>
      <w:r w:rsidR="00AC63B3">
        <w:rPr>
          <w:lang w:val="fr-CH"/>
        </w:rPr>
        <w:t> </w:t>
      </w:r>
      <w:r w:rsidRPr="00887EE9">
        <w:rPr>
          <w:lang w:val="fr-CH"/>
        </w:rPr>
        <w:t>délégations ont expressément appuyé la proposition.</w:t>
      </w:r>
    </w:p>
    <w:p w14:paraId="71AF9F7E" w14:textId="0923AABC" w:rsidR="00510816" w:rsidRPr="00887EE9" w:rsidRDefault="00510816" w:rsidP="002B10F6">
      <w:pPr>
        <w:pStyle w:val="ONUMFS"/>
        <w:ind w:left="567"/>
        <w:rPr>
          <w:lang w:val="fr-CH"/>
        </w:rPr>
      </w:pPr>
      <w:r w:rsidRPr="00887EE9">
        <w:rPr>
          <w:lang w:val="fr-CH"/>
        </w:rPr>
        <w:t xml:space="preserve">Le </w:t>
      </w:r>
      <w:r w:rsidR="00D8173F" w:rsidRPr="00887EE9">
        <w:rPr>
          <w:lang w:val="fr-CH"/>
        </w:rPr>
        <w:t>comité</w:t>
      </w:r>
      <w:r w:rsidRPr="00887EE9">
        <w:rPr>
          <w:lang w:val="fr-CH"/>
        </w:rPr>
        <w:t xml:space="preserve"> a approuvé les révisions de la norme</w:t>
      </w:r>
      <w:r w:rsidR="00CB709C" w:rsidRPr="00887EE9">
        <w:rPr>
          <w:lang w:val="fr-CH"/>
        </w:rPr>
        <w:t> </w:t>
      </w:r>
      <w:r w:rsidRPr="00887EE9">
        <w:rPr>
          <w:lang w:val="fr-CH"/>
        </w:rPr>
        <w:t>ST.87</w:t>
      </w:r>
      <w:r w:rsidR="00D8173F" w:rsidRPr="00887EE9">
        <w:rPr>
          <w:lang w:val="fr-CH"/>
        </w:rPr>
        <w:t>,</w:t>
      </w:r>
      <w:r w:rsidRPr="00887EE9">
        <w:rPr>
          <w:lang w:val="fr-CH"/>
        </w:rPr>
        <w:t xml:space="preserve"> </w:t>
      </w:r>
      <w:r w:rsidR="00D8173F" w:rsidRPr="00887EE9">
        <w:rPr>
          <w:lang w:val="fr-CH"/>
        </w:rPr>
        <w:t xml:space="preserve">qui </w:t>
      </w:r>
      <w:r w:rsidRPr="00887EE9">
        <w:rPr>
          <w:lang w:val="fr-CH"/>
        </w:rPr>
        <w:t>figur</w:t>
      </w:r>
      <w:r w:rsidR="00D8173F" w:rsidRPr="00887EE9">
        <w:rPr>
          <w:lang w:val="fr-CH"/>
        </w:rPr>
        <w:t>e</w:t>
      </w:r>
      <w:r w:rsidRPr="00887EE9">
        <w:rPr>
          <w:lang w:val="fr-CH"/>
        </w:rPr>
        <w:t>nt à l</w:t>
      </w:r>
      <w:r w:rsidR="00B739F2">
        <w:rPr>
          <w:lang w:val="fr-CH"/>
        </w:rPr>
        <w:t>’</w:t>
      </w:r>
      <w:r w:rsidRPr="00887EE9">
        <w:rPr>
          <w:lang w:val="fr-CH"/>
        </w:rPr>
        <w:t xml:space="preserve">annexe du </w:t>
      </w:r>
      <w:r w:rsidR="003F5886" w:rsidRPr="00887EE9">
        <w:rPr>
          <w:lang w:val="fr-CH"/>
        </w:rPr>
        <w:t>document CW</w:t>
      </w:r>
      <w:r w:rsidRPr="00887EE9">
        <w:rPr>
          <w:lang w:val="fr-CH"/>
        </w:rPr>
        <w:t>S/10/11.</w:t>
      </w:r>
    </w:p>
    <w:p w14:paraId="0BDECCE7" w14:textId="6A333A9C" w:rsidR="00E21E07" w:rsidRPr="00887EE9" w:rsidRDefault="00DE0E1D" w:rsidP="00E61CCE">
      <w:pPr>
        <w:pStyle w:val="ONUMFS"/>
        <w:rPr>
          <w:lang w:val="fr-CH"/>
        </w:rPr>
      </w:pPr>
      <w:r w:rsidRPr="00887EE9">
        <w:rPr>
          <w:lang w:val="fr-CH"/>
        </w:rPr>
        <w:t xml:space="preserve">Le </w:t>
      </w:r>
      <w:r w:rsidR="00D8173F" w:rsidRPr="00887EE9">
        <w:rPr>
          <w:lang w:val="fr-CH"/>
        </w:rPr>
        <w:t>comité</w:t>
      </w:r>
      <w:r w:rsidRPr="00887EE9">
        <w:rPr>
          <w:lang w:val="fr-CH"/>
        </w:rPr>
        <w:t xml:space="preserve"> et l</w:t>
      </w:r>
      <w:r w:rsidR="00B739F2">
        <w:rPr>
          <w:lang w:val="fr-CH"/>
        </w:rPr>
        <w:t>’</w:t>
      </w:r>
      <w:r w:rsidRPr="00887EE9">
        <w:rPr>
          <w:lang w:val="fr-CH"/>
        </w:rPr>
        <w:t>équipe d</w:t>
      </w:r>
      <w:r w:rsidR="00B739F2">
        <w:rPr>
          <w:lang w:val="fr-CH"/>
        </w:rPr>
        <w:t>’</w:t>
      </w:r>
      <w:r w:rsidRPr="00887EE9">
        <w:rPr>
          <w:lang w:val="fr-CH"/>
        </w:rPr>
        <w:t>experts n</w:t>
      </w:r>
      <w:r w:rsidR="00B739F2">
        <w:rPr>
          <w:lang w:val="fr-CH"/>
        </w:rPr>
        <w:t>’</w:t>
      </w:r>
      <w:r w:rsidRPr="00887EE9">
        <w:rPr>
          <w:lang w:val="fr-CH"/>
        </w:rPr>
        <w:t>ayant pas été en mesure de</w:t>
      </w:r>
      <w:r w:rsidR="00D8173F" w:rsidRPr="00887EE9">
        <w:rPr>
          <w:lang w:val="fr-CH"/>
        </w:rPr>
        <w:t xml:space="preserve"> trouver la manière de poursuivre les </w:t>
      </w:r>
      <w:r w:rsidRPr="00887EE9">
        <w:rPr>
          <w:lang w:val="fr-CH"/>
        </w:rPr>
        <w:t xml:space="preserve">travaux relatifs à une fusion éventuelle des trois normes </w:t>
      </w:r>
      <w:r w:rsidR="00372706" w:rsidRPr="00887EE9">
        <w:rPr>
          <w:lang w:val="fr-CH"/>
        </w:rPr>
        <w:t xml:space="preserve">relatives à </w:t>
      </w:r>
      <w:r w:rsidRPr="00887EE9">
        <w:rPr>
          <w:lang w:val="fr-CH"/>
        </w:rPr>
        <w:t>la situation juridique, l</w:t>
      </w:r>
      <w:r w:rsidR="00B739F2">
        <w:rPr>
          <w:lang w:val="fr-CH"/>
        </w:rPr>
        <w:t>’</w:t>
      </w:r>
      <w:r w:rsidRPr="00887EE9">
        <w:rPr>
          <w:lang w:val="fr-CH"/>
        </w:rPr>
        <w:t>équipe d</w:t>
      </w:r>
      <w:r w:rsidR="00B739F2">
        <w:rPr>
          <w:lang w:val="fr-CH"/>
        </w:rPr>
        <w:t>’</w:t>
      </w:r>
      <w:r w:rsidRPr="00887EE9">
        <w:rPr>
          <w:lang w:val="fr-CH"/>
        </w:rPr>
        <w:t>experts a proposé d</w:t>
      </w:r>
      <w:r w:rsidR="00B739F2">
        <w:rPr>
          <w:lang w:val="fr-CH"/>
        </w:rPr>
        <w:t>’</w:t>
      </w:r>
      <w:r w:rsidRPr="00887EE9">
        <w:rPr>
          <w:lang w:val="fr-CH"/>
        </w:rPr>
        <w:t xml:space="preserve">interrompre les travaux à cet égard et de procéder </w:t>
      </w:r>
      <w:r w:rsidR="00086DE3">
        <w:rPr>
          <w:lang w:val="fr-CH"/>
        </w:rPr>
        <w:t xml:space="preserve">par conséquent </w:t>
      </w:r>
      <w:r w:rsidRPr="00887EE9">
        <w:rPr>
          <w:lang w:val="fr-CH"/>
        </w:rPr>
        <w:t>à la</w:t>
      </w:r>
      <w:r w:rsidR="00E21E07" w:rsidRPr="00887EE9">
        <w:rPr>
          <w:lang w:val="fr-CH"/>
        </w:rPr>
        <w:t xml:space="preserve"> </w:t>
      </w:r>
      <w:r w:rsidRPr="00887EE9">
        <w:rPr>
          <w:lang w:val="fr-CH"/>
        </w:rPr>
        <w:t>révision de la tâche n° </w:t>
      </w:r>
      <w:r w:rsidR="00E21E07" w:rsidRPr="00887EE9">
        <w:rPr>
          <w:lang w:val="fr-CH"/>
        </w:rPr>
        <w:t>47.</w:t>
      </w:r>
    </w:p>
    <w:p w14:paraId="79868CEC" w14:textId="165EBC95" w:rsidR="0071466B" w:rsidRPr="00887EE9" w:rsidRDefault="00510816" w:rsidP="002D6904">
      <w:pPr>
        <w:pStyle w:val="ONUMFS"/>
        <w:ind w:left="567"/>
        <w:rPr>
          <w:lang w:val="fr-CH"/>
        </w:rPr>
      </w:pPr>
      <w:r w:rsidRPr="00887EE9">
        <w:rPr>
          <w:lang w:val="fr-CH"/>
        </w:rPr>
        <w:t xml:space="preserve">Le </w:t>
      </w:r>
      <w:r w:rsidR="00372706" w:rsidRPr="00887EE9">
        <w:rPr>
          <w:lang w:val="fr-CH"/>
        </w:rPr>
        <w:t>comité</w:t>
      </w:r>
      <w:r w:rsidRPr="00887EE9">
        <w:rPr>
          <w:lang w:val="fr-CH"/>
        </w:rPr>
        <w:t xml:space="preserve"> a approuvé la révision de la tâche n°</w:t>
      </w:r>
      <w:r w:rsidR="00CB709C" w:rsidRPr="00887EE9">
        <w:rPr>
          <w:lang w:val="fr-CH"/>
        </w:rPr>
        <w:t> </w:t>
      </w:r>
      <w:r w:rsidRPr="00887EE9">
        <w:rPr>
          <w:lang w:val="fr-CH"/>
        </w:rPr>
        <w:t>47 libellée comme suit</w:t>
      </w:r>
      <w:r w:rsidR="00B739F2">
        <w:rPr>
          <w:lang w:val="fr-CH"/>
        </w:rPr>
        <w:t> :</w:t>
      </w:r>
      <w:r w:rsidRPr="00887EE9">
        <w:rPr>
          <w:lang w:val="fr-CH"/>
        </w:rPr>
        <w:t xml:space="preserve"> “Procéder aux révisions et mises à jour nécessaires des normes</w:t>
      </w:r>
      <w:r w:rsidR="00CB709C" w:rsidRPr="00887EE9">
        <w:rPr>
          <w:lang w:val="fr-CH"/>
        </w:rPr>
        <w:t> </w:t>
      </w:r>
      <w:r w:rsidRPr="00887EE9">
        <w:rPr>
          <w:lang w:val="fr-CH"/>
        </w:rPr>
        <w:t xml:space="preserve">ST.27, ST.87 et ST.61 de </w:t>
      </w:r>
      <w:proofErr w:type="gramStart"/>
      <w:r w:rsidRPr="00887EE9">
        <w:rPr>
          <w:lang w:val="fr-CH"/>
        </w:rPr>
        <w:t>l</w:t>
      </w:r>
      <w:r w:rsidR="00B739F2">
        <w:rPr>
          <w:lang w:val="fr-CH"/>
        </w:rPr>
        <w:t>’</w:t>
      </w:r>
      <w:r w:rsidRPr="00887EE9">
        <w:rPr>
          <w:lang w:val="fr-CH"/>
        </w:rPr>
        <w:t>OMPI;  établir</w:t>
      </w:r>
      <w:proofErr w:type="gramEnd"/>
      <w:r w:rsidRPr="00887EE9">
        <w:rPr>
          <w:lang w:val="fr-CH"/>
        </w:rPr>
        <w:t xml:space="preserve"> des documents d</w:t>
      </w:r>
      <w:r w:rsidR="00B739F2">
        <w:rPr>
          <w:lang w:val="fr-CH"/>
        </w:rPr>
        <w:t>’</w:t>
      </w:r>
      <w:r w:rsidRPr="00887EE9">
        <w:rPr>
          <w:lang w:val="fr-CH"/>
        </w:rPr>
        <w:t>appui pour faciliter l</w:t>
      </w:r>
      <w:r w:rsidR="00B739F2">
        <w:rPr>
          <w:lang w:val="fr-CH"/>
        </w:rPr>
        <w:t>’</w:t>
      </w:r>
      <w:r w:rsidRPr="00887EE9">
        <w:rPr>
          <w:lang w:val="fr-CH"/>
        </w:rPr>
        <w:t>utilisation de ces normes dans la communauté de la propriété intellectuelle;  et soutenir l</w:t>
      </w:r>
      <w:r w:rsidR="00B739F2">
        <w:rPr>
          <w:lang w:val="fr-CH"/>
        </w:rPr>
        <w:t>’</w:t>
      </w:r>
      <w:r w:rsidRPr="00887EE9">
        <w:rPr>
          <w:lang w:val="fr-CH"/>
        </w:rPr>
        <w:t>Équipe d</w:t>
      </w:r>
      <w:r w:rsidR="00B739F2">
        <w:rPr>
          <w:lang w:val="fr-CH"/>
        </w:rPr>
        <w:t>’</w:t>
      </w:r>
      <w:r w:rsidRPr="00887EE9">
        <w:rPr>
          <w:lang w:val="fr-CH"/>
        </w:rPr>
        <w:t>experts chargée de la norme</w:t>
      </w:r>
      <w:r w:rsidR="00CB709C" w:rsidRPr="00887EE9">
        <w:rPr>
          <w:lang w:val="fr-CH"/>
        </w:rPr>
        <w:t> </w:t>
      </w:r>
      <w:r w:rsidRPr="00887EE9">
        <w:rPr>
          <w:lang w:val="fr-CH"/>
        </w:rPr>
        <w:t>XML4IP dans l</w:t>
      </w:r>
      <w:r w:rsidR="00B739F2">
        <w:rPr>
          <w:lang w:val="fr-CH"/>
        </w:rPr>
        <w:t>’</w:t>
      </w:r>
      <w:r w:rsidRPr="00887EE9">
        <w:rPr>
          <w:lang w:val="fr-CH"/>
        </w:rPr>
        <w:t>élaboration des composantes du schéma XML pour les données relatives à la situation juridique.”</w:t>
      </w:r>
    </w:p>
    <w:p w14:paraId="39D93465" w14:textId="25FEF506" w:rsidR="0071466B" w:rsidRPr="00887EE9" w:rsidRDefault="00572496" w:rsidP="0071466B">
      <w:pPr>
        <w:pStyle w:val="Heading3"/>
        <w:rPr>
          <w:lang w:val="fr-CH"/>
        </w:rPr>
      </w:pPr>
      <w:r w:rsidRPr="00887EE9">
        <w:rPr>
          <w:lang w:val="fr-CH"/>
        </w:rPr>
        <w:t>Point 1</w:t>
      </w:r>
      <w:r w:rsidR="0071466B" w:rsidRPr="00887EE9">
        <w:rPr>
          <w:lang w:val="fr-CH"/>
        </w:rPr>
        <w:t>1.b) de l</w:t>
      </w:r>
      <w:r w:rsidR="00B739F2">
        <w:rPr>
          <w:lang w:val="fr-CH"/>
        </w:rPr>
        <w:t>’</w:t>
      </w:r>
      <w:r w:rsidR="0071466B" w:rsidRPr="00887EE9">
        <w:rPr>
          <w:lang w:val="fr-CH"/>
        </w:rPr>
        <w:t>ordre du jour</w:t>
      </w:r>
      <w:r w:rsidR="00B739F2">
        <w:rPr>
          <w:lang w:val="fr-CH"/>
        </w:rPr>
        <w:t> :</w:t>
      </w:r>
      <w:r w:rsidR="0071466B" w:rsidRPr="00887EE9">
        <w:rPr>
          <w:lang w:val="fr-CH"/>
        </w:rPr>
        <w:t xml:space="preserve"> Mise en œuvre des normes ST.27, ST.61 et ST.87 de l</w:t>
      </w:r>
      <w:r w:rsidR="00B739F2">
        <w:rPr>
          <w:lang w:val="fr-CH"/>
        </w:rPr>
        <w:t>’</w:t>
      </w:r>
      <w:r w:rsidR="0071466B" w:rsidRPr="00887EE9">
        <w:rPr>
          <w:lang w:val="fr-CH"/>
        </w:rPr>
        <w:t>OMPI par les offices</w:t>
      </w:r>
    </w:p>
    <w:p w14:paraId="5CED9DF7" w14:textId="3D4C8408" w:rsidR="00DE0E1D" w:rsidRPr="00887EE9" w:rsidRDefault="0071466B" w:rsidP="003A392D">
      <w:pPr>
        <w:pStyle w:val="ONUMFS"/>
        <w:keepNext/>
        <w:rPr>
          <w:lang w:val="fr-CH"/>
        </w:rPr>
      </w:pPr>
      <w:r w:rsidRPr="00887EE9">
        <w:rPr>
          <w:lang w:val="fr-CH"/>
        </w:rPr>
        <w:t>Les délibérations ont eu lieu sur la base des exposés présentés par les délégations de l</w:t>
      </w:r>
      <w:r w:rsidR="00B739F2">
        <w:rPr>
          <w:lang w:val="fr-CH"/>
        </w:rPr>
        <w:t>’</w:t>
      </w:r>
      <w:r w:rsidRPr="00887EE9">
        <w:rPr>
          <w:lang w:val="fr-CH"/>
        </w:rPr>
        <w:t>Allemagne, de l</w:t>
      </w:r>
      <w:r w:rsidR="00B739F2">
        <w:rPr>
          <w:lang w:val="fr-CH"/>
        </w:rPr>
        <w:t>’</w:t>
      </w:r>
      <w:r w:rsidRPr="00887EE9">
        <w:rPr>
          <w:lang w:val="fr-CH"/>
        </w:rPr>
        <w:t>Australie et du Royaume</w:t>
      </w:r>
      <w:r w:rsidR="0083576F">
        <w:rPr>
          <w:lang w:val="fr-CH"/>
        </w:rPr>
        <w:noBreakHyphen/>
      </w:r>
      <w:r w:rsidRPr="00887EE9">
        <w:rPr>
          <w:lang w:val="fr-CH"/>
        </w:rPr>
        <w:t>Uni.</w:t>
      </w:r>
    </w:p>
    <w:p w14:paraId="4E8EA4C4" w14:textId="535563CF" w:rsidR="00DE0E1D" w:rsidRPr="00887EE9" w:rsidRDefault="007014E8" w:rsidP="00DE0E1D">
      <w:pPr>
        <w:pStyle w:val="ONUMFS"/>
        <w:rPr>
          <w:lang w:val="fr-CH"/>
        </w:rPr>
      </w:pPr>
      <w:r w:rsidRPr="00887EE9">
        <w:rPr>
          <w:lang w:val="fr-CH"/>
        </w:rPr>
        <w:t xml:space="preserve">Le </w:t>
      </w:r>
      <w:r w:rsidR="00372706" w:rsidRPr="00887EE9">
        <w:rPr>
          <w:lang w:val="fr-CH"/>
        </w:rPr>
        <w:t>comité</w:t>
      </w:r>
      <w:r w:rsidRPr="00887EE9">
        <w:rPr>
          <w:lang w:val="fr-CH"/>
        </w:rPr>
        <w:t xml:space="preserve"> a pris note du contenu des expos</w:t>
      </w:r>
      <w:r w:rsidR="00766D45" w:rsidRPr="00887EE9">
        <w:rPr>
          <w:lang w:val="fr-CH"/>
        </w:rPr>
        <w:t>és</w:t>
      </w:r>
      <w:r w:rsidR="00766D45">
        <w:rPr>
          <w:lang w:val="fr-CH"/>
        </w:rPr>
        <w:t xml:space="preserve">.  </w:t>
      </w:r>
      <w:r w:rsidR="00766D45" w:rsidRPr="00887EE9">
        <w:rPr>
          <w:lang w:val="fr-CH"/>
        </w:rPr>
        <w:t>Le</w:t>
      </w:r>
      <w:r w:rsidR="00DE0E1D" w:rsidRPr="00887EE9">
        <w:rPr>
          <w:lang w:val="fr-CH"/>
        </w:rPr>
        <w:t xml:space="preserve">s exposés sont à disposition sur la page consacrée à la réunion, sous les cotes </w:t>
      </w:r>
      <w:hyperlink r:id="rId19" w:history="1">
        <w:r w:rsidR="00DE0E1D" w:rsidRPr="00887EE9">
          <w:rPr>
            <w:rStyle w:val="Hyperlink"/>
            <w:color w:val="6F91C8"/>
            <w:sz w:val="21"/>
            <w:szCs w:val="21"/>
            <w:bdr w:val="none" w:sz="0" w:space="0" w:color="auto" w:frame="1"/>
            <w:lang w:val="fr-CH"/>
          </w:rPr>
          <w:t>CWS/10/ITEM 11</w:t>
        </w:r>
        <w:r w:rsidR="00AA677C">
          <w:rPr>
            <w:rStyle w:val="Hyperlink"/>
            <w:color w:val="6F91C8"/>
            <w:sz w:val="21"/>
            <w:szCs w:val="21"/>
            <w:bdr w:val="none" w:sz="0" w:space="0" w:color="auto" w:frame="1"/>
            <w:lang w:val="fr-CH"/>
          </w:rPr>
          <w:t> </w:t>
        </w:r>
        <w:r w:rsidR="00DE0E1D" w:rsidRPr="00887EE9">
          <w:rPr>
            <w:rStyle w:val="Hyperlink"/>
            <w:color w:val="6F91C8"/>
            <w:sz w:val="21"/>
            <w:szCs w:val="21"/>
            <w:bdr w:val="none" w:sz="0" w:space="0" w:color="auto" w:frame="1"/>
            <w:lang w:val="fr-CH"/>
          </w:rPr>
          <w:t>B IP AUSTRALIA</w:t>
        </w:r>
      </w:hyperlink>
      <w:r w:rsidR="00DE0E1D" w:rsidRPr="00887EE9">
        <w:rPr>
          <w:lang w:val="fr-CH"/>
        </w:rPr>
        <w:t xml:space="preserve">, </w:t>
      </w:r>
      <w:hyperlink r:id="rId20" w:history="1">
        <w:r w:rsidR="00DE0E1D" w:rsidRPr="00887EE9">
          <w:rPr>
            <w:rStyle w:val="Hyperlink"/>
            <w:color w:val="6F91C8"/>
            <w:sz w:val="21"/>
            <w:szCs w:val="21"/>
            <w:bdr w:val="none" w:sz="0" w:space="0" w:color="auto" w:frame="1"/>
            <w:lang w:val="fr-CH"/>
          </w:rPr>
          <w:t>CWS/10/ITEM 11</w:t>
        </w:r>
        <w:r w:rsidR="00AA677C">
          <w:rPr>
            <w:rStyle w:val="Hyperlink"/>
            <w:color w:val="6F91C8"/>
            <w:sz w:val="21"/>
            <w:szCs w:val="21"/>
            <w:bdr w:val="none" w:sz="0" w:space="0" w:color="auto" w:frame="1"/>
            <w:lang w:val="fr-CH"/>
          </w:rPr>
          <w:t> </w:t>
        </w:r>
        <w:r w:rsidR="00DE0E1D" w:rsidRPr="00887EE9">
          <w:rPr>
            <w:rStyle w:val="Hyperlink"/>
            <w:color w:val="6F91C8"/>
            <w:sz w:val="21"/>
            <w:szCs w:val="21"/>
            <w:bdr w:val="none" w:sz="0" w:space="0" w:color="auto" w:frame="1"/>
            <w:lang w:val="fr-CH"/>
          </w:rPr>
          <w:t>B DPMA</w:t>
        </w:r>
      </w:hyperlink>
      <w:r w:rsidR="00DE0E1D" w:rsidRPr="00887EE9">
        <w:rPr>
          <w:lang w:val="fr-CH"/>
        </w:rPr>
        <w:t xml:space="preserve"> et </w:t>
      </w:r>
      <w:hyperlink r:id="rId21" w:history="1">
        <w:r w:rsidR="00DE0E1D" w:rsidRPr="00887EE9">
          <w:rPr>
            <w:rStyle w:val="Hyperlink"/>
            <w:color w:val="6F91C8"/>
            <w:sz w:val="21"/>
            <w:szCs w:val="21"/>
            <w:bdr w:val="none" w:sz="0" w:space="0" w:color="auto" w:frame="1"/>
            <w:lang w:val="fr-CH"/>
          </w:rPr>
          <w:t>CWS/10/ITEM 11</w:t>
        </w:r>
        <w:r w:rsidR="00AA677C">
          <w:rPr>
            <w:rStyle w:val="Hyperlink"/>
            <w:color w:val="6F91C8"/>
            <w:sz w:val="21"/>
            <w:szCs w:val="21"/>
            <w:bdr w:val="none" w:sz="0" w:space="0" w:color="auto" w:frame="1"/>
            <w:lang w:val="fr-CH"/>
          </w:rPr>
          <w:t> </w:t>
        </w:r>
        <w:r w:rsidR="00DE0E1D" w:rsidRPr="00887EE9">
          <w:rPr>
            <w:rStyle w:val="Hyperlink"/>
            <w:color w:val="6F91C8"/>
            <w:sz w:val="21"/>
            <w:szCs w:val="21"/>
            <w:bdr w:val="none" w:sz="0" w:space="0" w:color="auto" w:frame="1"/>
            <w:lang w:val="fr-CH"/>
          </w:rPr>
          <w:t>B UK IPO</w:t>
        </w:r>
      </w:hyperlink>
      <w:r w:rsidR="00DE0E1D" w:rsidRPr="00887EE9">
        <w:rPr>
          <w:lang w:val="fr-CH"/>
        </w:rPr>
        <w:t>.</w:t>
      </w:r>
    </w:p>
    <w:p w14:paraId="2AE17E46" w14:textId="1D51AB0E" w:rsidR="007014E8" w:rsidRPr="00887EE9" w:rsidRDefault="00087FDB" w:rsidP="00E61CCE">
      <w:pPr>
        <w:pStyle w:val="ONUMFS"/>
        <w:rPr>
          <w:lang w:val="fr-CH"/>
        </w:rPr>
      </w:pPr>
      <w:r w:rsidRPr="00887EE9">
        <w:rPr>
          <w:lang w:val="fr-CH"/>
        </w:rPr>
        <w:t>L</w:t>
      </w:r>
      <w:r w:rsidR="00DE0E1D" w:rsidRPr="00887EE9">
        <w:rPr>
          <w:lang w:val="fr-CH"/>
        </w:rPr>
        <w:t>e</w:t>
      </w:r>
      <w:r w:rsidR="00372706" w:rsidRPr="00887EE9">
        <w:rPr>
          <w:lang w:val="fr-CH"/>
        </w:rPr>
        <w:t xml:space="preserve"> comité</w:t>
      </w:r>
      <w:r w:rsidR="00DE0E1D" w:rsidRPr="00887EE9">
        <w:rPr>
          <w:lang w:val="fr-CH"/>
        </w:rPr>
        <w:t xml:space="preserve"> </w:t>
      </w:r>
      <w:r w:rsidRPr="00887EE9">
        <w:rPr>
          <w:lang w:val="fr-CH"/>
        </w:rPr>
        <w:t>a not</w:t>
      </w:r>
      <w:r w:rsidR="00372706" w:rsidRPr="00887EE9">
        <w:rPr>
          <w:lang w:val="fr-CH"/>
        </w:rPr>
        <w:t>é</w:t>
      </w:r>
      <w:r w:rsidRPr="00887EE9">
        <w:rPr>
          <w:lang w:val="fr-CH"/>
        </w:rPr>
        <w:t xml:space="preserve"> que certains offices avaient mis en œuvre les normes</w:t>
      </w:r>
      <w:r w:rsidR="00AC63B3">
        <w:rPr>
          <w:lang w:val="fr-CH"/>
        </w:rPr>
        <w:t> </w:t>
      </w:r>
      <w:r w:rsidR="00DE0E1D" w:rsidRPr="00887EE9">
        <w:rPr>
          <w:lang w:val="fr-CH"/>
        </w:rPr>
        <w:t>ST.27 o</w:t>
      </w:r>
      <w:r w:rsidRPr="00887EE9">
        <w:rPr>
          <w:lang w:val="fr-CH"/>
        </w:rPr>
        <w:t>u</w:t>
      </w:r>
      <w:r w:rsidR="00DE0E1D" w:rsidRPr="00887EE9">
        <w:rPr>
          <w:lang w:val="fr-CH"/>
        </w:rPr>
        <w:t xml:space="preserve"> ST.87 </w:t>
      </w:r>
      <w:r w:rsidRPr="00887EE9">
        <w:rPr>
          <w:lang w:val="fr-CH"/>
        </w:rPr>
        <w:t>et que la norme</w:t>
      </w:r>
      <w:r w:rsidR="00AC63B3">
        <w:rPr>
          <w:lang w:val="fr-CH"/>
        </w:rPr>
        <w:t> </w:t>
      </w:r>
      <w:r w:rsidR="00DE0E1D" w:rsidRPr="00887EE9">
        <w:rPr>
          <w:lang w:val="fr-CH"/>
        </w:rPr>
        <w:t xml:space="preserve">ST.61 </w:t>
      </w:r>
      <w:r w:rsidRPr="00887EE9">
        <w:rPr>
          <w:lang w:val="fr-CH"/>
        </w:rPr>
        <w:t>était en cour</w:t>
      </w:r>
      <w:r w:rsidR="00DE0E1D" w:rsidRPr="00887EE9">
        <w:rPr>
          <w:lang w:val="fr-CH"/>
        </w:rPr>
        <w:t>s</w:t>
      </w:r>
      <w:r w:rsidRPr="00887EE9">
        <w:rPr>
          <w:lang w:val="fr-CH"/>
        </w:rPr>
        <w:t xml:space="preserve"> de mise en œuv</w:t>
      </w:r>
      <w:r w:rsidR="00766D45" w:rsidRPr="00887EE9">
        <w:rPr>
          <w:lang w:val="fr-CH"/>
        </w:rPr>
        <w:t>re</w:t>
      </w:r>
      <w:r w:rsidR="00766D45">
        <w:rPr>
          <w:lang w:val="fr-CH"/>
        </w:rPr>
        <w:t xml:space="preserve">.  </w:t>
      </w:r>
      <w:r w:rsidR="00766D45" w:rsidRPr="00887EE9">
        <w:rPr>
          <w:lang w:val="fr-CH"/>
        </w:rPr>
        <w:t>Da</w:t>
      </w:r>
      <w:r w:rsidRPr="00887EE9">
        <w:rPr>
          <w:lang w:val="fr-CH"/>
        </w:rPr>
        <w:t>ns le cadre de la mise en œuvre, les schémas XML correspondants sont nécessair</w:t>
      </w:r>
      <w:r w:rsidR="00766D45" w:rsidRPr="00887EE9">
        <w:rPr>
          <w:lang w:val="fr-CH"/>
        </w:rPr>
        <w:t>es</w:t>
      </w:r>
      <w:r w:rsidR="00766D45">
        <w:rPr>
          <w:lang w:val="fr-CH"/>
        </w:rPr>
        <w:t xml:space="preserve">.  </w:t>
      </w:r>
      <w:r w:rsidR="00766D45" w:rsidRPr="00887EE9">
        <w:rPr>
          <w:lang w:val="fr-CH"/>
        </w:rPr>
        <w:t>La</w:t>
      </w:r>
      <w:r w:rsidRPr="00887EE9">
        <w:rPr>
          <w:lang w:val="fr-CH"/>
        </w:rPr>
        <w:t xml:space="preserve"> délégation du Royaume</w:t>
      </w:r>
      <w:r w:rsidR="0083576F">
        <w:rPr>
          <w:lang w:val="fr-CH"/>
        </w:rPr>
        <w:noBreakHyphen/>
      </w:r>
      <w:r w:rsidRPr="00887EE9">
        <w:rPr>
          <w:lang w:val="fr-CH"/>
        </w:rPr>
        <w:t>Uni a déclaré que les normes s</w:t>
      </w:r>
      <w:r w:rsidR="00B739F2">
        <w:rPr>
          <w:lang w:val="fr-CH"/>
        </w:rPr>
        <w:t>’</w:t>
      </w:r>
      <w:r w:rsidRPr="00887EE9">
        <w:rPr>
          <w:lang w:val="fr-CH"/>
        </w:rPr>
        <w:t>avéraient très utiles au processus de</w:t>
      </w:r>
      <w:r w:rsidR="00DE0E1D" w:rsidRPr="00887EE9">
        <w:rPr>
          <w:lang w:val="fr-CH"/>
        </w:rPr>
        <w:t xml:space="preserve"> moderni</w:t>
      </w:r>
      <w:r w:rsidRPr="00887EE9">
        <w:rPr>
          <w:lang w:val="fr-CH"/>
        </w:rPr>
        <w:t>s</w:t>
      </w:r>
      <w:r w:rsidR="00DE0E1D" w:rsidRPr="00887EE9">
        <w:rPr>
          <w:lang w:val="fr-CH"/>
        </w:rPr>
        <w:t xml:space="preserve">ation </w:t>
      </w:r>
      <w:r w:rsidRPr="00887EE9">
        <w:rPr>
          <w:lang w:val="fr-CH"/>
        </w:rPr>
        <w:t>de leurs données</w:t>
      </w:r>
      <w:r w:rsidR="00372706" w:rsidRPr="00887EE9">
        <w:rPr>
          <w:lang w:val="fr-CH"/>
        </w:rPr>
        <w:t xml:space="preserve"> relatives à</w:t>
      </w:r>
      <w:r w:rsidRPr="00887EE9">
        <w:rPr>
          <w:lang w:val="fr-CH"/>
        </w:rPr>
        <w:t xml:space="preserve"> la situation juridique</w:t>
      </w:r>
      <w:r w:rsidR="00DE0E1D" w:rsidRPr="00887EE9">
        <w:rPr>
          <w:lang w:val="fr-CH"/>
        </w:rPr>
        <w:t xml:space="preserve"> </w:t>
      </w:r>
      <w:r w:rsidRPr="00887EE9">
        <w:rPr>
          <w:lang w:val="fr-CH"/>
        </w:rPr>
        <w:t>ainsi qu</w:t>
      </w:r>
      <w:r w:rsidR="00B739F2">
        <w:rPr>
          <w:lang w:val="fr-CH"/>
        </w:rPr>
        <w:t>’</w:t>
      </w:r>
      <w:r w:rsidRPr="00887EE9">
        <w:rPr>
          <w:lang w:val="fr-CH"/>
        </w:rPr>
        <w:t>à la cohérence des données relatives aux trois</w:t>
      </w:r>
      <w:r w:rsidR="00AC63B3">
        <w:rPr>
          <w:lang w:val="fr-CH"/>
        </w:rPr>
        <w:t> </w:t>
      </w:r>
      <w:r w:rsidRPr="00887EE9">
        <w:rPr>
          <w:lang w:val="fr-CH"/>
        </w:rPr>
        <w:t xml:space="preserve">domaines de </w:t>
      </w:r>
      <w:r w:rsidR="00372706" w:rsidRPr="00887EE9">
        <w:rPr>
          <w:lang w:val="fr-CH"/>
        </w:rPr>
        <w:t xml:space="preserve">la </w:t>
      </w:r>
      <w:r w:rsidRPr="00887EE9">
        <w:rPr>
          <w:lang w:val="fr-CH"/>
        </w:rPr>
        <w:t>propriété intellectuelle</w:t>
      </w:r>
      <w:r w:rsidR="00DE0E1D" w:rsidRPr="00887EE9">
        <w:rPr>
          <w:lang w:val="fr-CH"/>
        </w:rPr>
        <w:t>.</w:t>
      </w:r>
    </w:p>
    <w:p w14:paraId="27B6182D" w14:textId="01D16D72" w:rsidR="00A3043F" w:rsidRPr="00887EE9" w:rsidRDefault="00572496" w:rsidP="0071466B">
      <w:pPr>
        <w:pStyle w:val="Heading3"/>
        <w:rPr>
          <w:lang w:val="fr-CH"/>
        </w:rPr>
      </w:pPr>
      <w:r w:rsidRPr="00887EE9">
        <w:rPr>
          <w:lang w:val="fr-CH"/>
        </w:rPr>
        <w:t>Point 1</w:t>
      </w:r>
      <w:r w:rsidR="00A3043F" w:rsidRPr="00887EE9">
        <w:rPr>
          <w:lang w:val="fr-CH"/>
        </w:rPr>
        <w:t>2 de l</w:t>
      </w:r>
      <w:r w:rsidR="00B739F2">
        <w:rPr>
          <w:lang w:val="fr-CH"/>
        </w:rPr>
        <w:t>’</w:t>
      </w:r>
      <w:r w:rsidR="00A3043F" w:rsidRPr="00887EE9">
        <w:rPr>
          <w:lang w:val="fr-CH"/>
        </w:rPr>
        <w:t>ordre du jour</w:t>
      </w:r>
      <w:r w:rsidR="00B739F2">
        <w:rPr>
          <w:lang w:val="fr-CH"/>
        </w:rPr>
        <w:t> :</w:t>
      </w:r>
      <w:r w:rsidR="00A3043F" w:rsidRPr="00887EE9">
        <w:rPr>
          <w:lang w:val="fr-CH"/>
        </w:rPr>
        <w:t xml:space="preserve"> Listages de séquences</w:t>
      </w:r>
    </w:p>
    <w:p w14:paraId="0FCA3A89" w14:textId="6A0410D6" w:rsidR="0071466B" w:rsidRPr="00887EE9" w:rsidRDefault="00572496" w:rsidP="0071466B">
      <w:pPr>
        <w:pStyle w:val="Heading3"/>
        <w:rPr>
          <w:lang w:val="fr-CH"/>
        </w:rPr>
      </w:pPr>
      <w:r w:rsidRPr="00887EE9">
        <w:rPr>
          <w:lang w:val="fr-CH"/>
        </w:rPr>
        <w:t>Point 1</w:t>
      </w:r>
      <w:r w:rsidR="0071466B" w:rsidRPr="00887EE9">
        <w:rPr>
          <w:lang w:val="fr-CH"/>
        </w:rPr>
        <w:t>2.a) de l</w:t>
      </w:r>
      <w:r w:rsidR="00B739F2">
        <w:rPr>
          <w:lang w:val="fr-CH"/>
        </w:rPr>
        <w:t>’</w:t>
      </w:r>
      <w:r w:rsidR="0071466B" w:rsidRPr="00887EE9">
        <w:rPr>
          <w:lang w:val="fr-CH"/>
        </w:rPr>
        <w:t>ordre du jour</w:t>
      </w:r>
      <w:r w:rsidR="00B739F2">
        <w:rPr>
          <w:lang w:val="fr-CH"/>
        </w:rPr>
        <w:t> :</w:t>
      </w:r>
      <w:r w:rsidR="0071466B" w:rsidRPr="00887EE9">
        <w:rPr>
          <w:lang w:val="fr-CH"/>
        </w:rPr>
        <w:t xml:space="preserve"> Rapport de l</w:t>
      </w:r>
      <w:r w:rsidR="00B739F2">
        <w:rPr>
          <w:lang w:val="fr-CH"/>
        </w:rPr>
        <w:t>’</w:t>
      </w:r>
      <w:r w:rsidR="0071466B" w:rsidRPr="00887EE9">
        <w:rPr>
          <w:lang w:val="fr-CH"/>
        </w:rPr>
        <w:t>Équipe d</w:t>
      </w:r>
      <w:r w:rsidR="00B739F2">
        <w:rPr>
          <w:lang w:val="fr-CH"/>
        </w:rPr>
        <w:t>’</w:t>
      </w:r>
      <w:r w:rsidR="0071466B" w:rsidRPr="00887EE9">
        <w:rPr>
          <w:lang w:val="fr-CH"/>
        </w:rPr>
        <w:t>experts chargée du listage des séquences (tâche n°</w:t>
      </w:r>
      <w:r w:rsidR="00CB709C" w:rsidRPr="00887EE9">
        <w:rPr>
          <w:lang w:val="fr-CH"/>
        </w:rPr>
        <w:t> </w:t>
      </w:r>
      <w:r w:rsidR="0071466B" w:rsidRPr="00887EE9">
        <w:rPr>
          <w:lang w:val="fr-CH"/>
        </w:rPr>
        <w:t>44)</w:t>
      </w:r>
    </w:p>
    <w:p w14:paraId="5C34587C" w14:textId="3EB74D5F" w:rsidR="0071466B" w:rsidRPr="00887EE9" w:rsidRDefault="0071466B" w:rsidP="003A392D">
      <w:pPr>
        <w:pStyle w:val="ONUMFS"/>
        <w:keepNext/>
        <w:rPr>
          <w:lang w:val="fr-CH"/>
        </w:rPr>
      </w:pPr>
      <w:r w:rsidRPr="00887EE9">
        <w:rPr>
          <w:lang w:val="fr-CH"/>
        </w:rPr>
        <w:t xml:space="preserve">Les délibérations ont eu lieu sur la base du </w:t>
      </w:r>
      <w:r w:rsidR="003F5886" w:rsidRPr="00887EE9">
        <w:rPr>
          <w:lang w:val="fr-CH"/>
        </w:rPr>
        <w:t>document CW</w:t>
      </w:r>
      <w:r w:rsidRPr="00887EE9">
        <w:rPr>
          <w:lang w:val="fr-CH"/>
        </w:rPr>
        <w:t>S/10/12.</w:t>
      </w:r>
    </w:p>
    <w:p w14:paraId="5F336828" w14:textId="0E50E468" w:rsidR="0071466B" w:rsidRPr="00887EE9" w:rsidRDefault="0071466B" w:rsidP="00E61CCE">
      <w:pPr>
        <w:pStyle w:val="ONUMFS"/>
        <w:rPr>
          <w:lang w:val="fr-CH"/>
        </w:rPr>
      </w:pPr>
      <w:r w:rsidRPr="00887EE9">
        <w:rPr>
          <w:lang w:val="fr-CH"/>
        </w:rPr>
        <w:t xml:space="preserve">Le </w:t>
      </w:r>
      <w:r w:rsidR="00372706" w:rsidRPr="00887EE9">
        <w:rPr>
          <w:lang w:val="fr-CH"/>
        </w:rPr>
        <w:t>comité</w:t>
      </w:r>
      <w:r w:rsidRPr="00887EE9">
        <w:rPr>
          <w:lang w:val="fr-CH"/>
        </w:rPr>
        <w:t xml:space="preserve"> a pris note du contenu du document, en particulier du programme de travail de l</w:t>
      </w:r>
      <w:r w:rsidR="00B739F2">
        <w:rPr>
          <w:lang w:val="fr-CH"/>
        </w:rPr>
        <w:t>’</w:t>
      </w:r>
      <w:r w:rsidRPr="00887EE9">
        <w:rPr>
          <w:lang w:val="fr-CH"/>
        </w:rPr>
        <w:t>Équipe d</w:t>
      </w:r>
      <w:r w:rsidR="00B739F2">
        <w:rPr>
          <w:lang w:val="fr-CH"/>
        </w:rPr>
        <w:t>’</w:t>
      </w:r>
      <w:r w:rsidRPr="00887EE9">
        <w:rPr>
          <w:lang w:val="fr-CH"/>
        </w:rPr>
        <w:t>experts chargée de la norme relative aux listages des séquenc</w:t>
      </w:r>
      <w:r w:rsidR="00420B8D" w:rsidRPr="00887EE9">
        <w:rPr>
          <w:lang w:val="fr-CH"/>
        </w:rPr>
        <w:t>es</w:t>
      </w:r>
      <w:r w:rsidR="00AB3881" w:rsidRPr="00887EE9">
        <w:rPr>
          <w:lang w:val="fr-CH"/>
        </w:rPr>
        <w:t xml:space="preserve"> (Équipe d</w:t>
      </w:r>
      <w:r w:rsidR="00B739F2">
        <w:rPr>
          <w:lang w:val="fr-CH"/>
        </w:rPr>
        <w:t>’</w:t>
      </w:r>
      <w:r w:rsidR="00AB3881" w:rsidRPr="00887EE9">
        <w:rPr>
          <w:lang w:val="fr-CH"/>
        </w:rPr>
        <w:t>experts SEQL)</w:t>
      </w:r>
      <w:r w:rsidR="00420B8D" w:rsidRPr="00887EE9">
        <w:rPr>
          <w:lang w:val="fr-CH"/>
        </w:rPr>
        <w:t xml:space="preserve">.  </w:t>
      </w:r>
      <w:r w:rsidR="00B739F2" w:rsidRPr="00887EE9">
        <w:rPr>
          <w:lang w:val="fr-CH"/>
        </w:rPr>
        <w:t>En</w:t>
      </w:r>
      <w:r w:rsidR="00B739F2">
        <w:rPr>
          <w:lang w:val="fr-CH"/>
        </w:rPr>
        <w:t> </w:t>
      </w:r>
      <w:r w:rsidR="00B739F2" w:rsidRPr="00887EE9">
        <w:rPr>
          <w:lang w:val="fr-CH"/>
        </w:rPr>
        <w:t>2023</w:t>
      </w:r>
      <w:r w:rsidR="00AB3881" w:rsidRPr="00887EE9">
        <w:rPr>
          <w:lang w:val="fr-CH"/>
        </w:rPr>
        <w:t>, l</w:t>
      </w:r>
      <w:r w:rsidR="00B739F2">
        <w:rPr>
          <w:lang w:val="fr-CH"/>
        </w:rPr>
        <w:t>’</w:t>
      </w:r>
      <w:r w:rsidR="00AB3881" w:rsidRPr="00887EE9">
        <w:rPr>
          <w:lang w:val="fr-CH"/>
        </w:rPr>
        <w:t>équipe d</w:t>
      </w:r>
      <w:r w:rsidR="00B739F2">
        <w:rPr>
          <w:lang w:val="fr-CH"/>
        </w:rPr>
        <w:t>’</w:t>
      </w:r>
      <w:r w:rsidR="00AB3881" w:rsidRPr="00887EE9">
        <w:rPr>
          <w:lang w:val="fr-CH"/>
        </w:rPr>
        <w:t>experts prévoi</w:t>
      </w:r>
      <w:r w:rsidR="00372706" w:rsidRPr="00887EE9">
        <w:rPr>
          <w:lang w:val="fr-CH"/>
        </w:rPr>
        <w:t>t</w:t>
      </w:r>
      <w:r w:rsidR="00AB3881" w:rsidRPr="00887EE9">
        <w:rPr>
          <w:lang w:val="fr-CH"/>
        </w:rPr>
        <w:t xml:space="preserve"> de poursuivre sa collaboration dans la mise au point et les essais de la suite logicielle WIPO </w:t>
      </w:r>
      <w:proofErr w:type="spellStart"/>
      <w:r w:rsidR="00AB3881" w:rsidRPr="00887EE9">
        <w:rPr>
          <w:lang w:val="fr-CH"/>
        </w:rPr>
        <w:t>Sequence</w:t>
      </w:r>
      <w:proofErr w:type="spellEnd"/>
      <w:r w:rsidR="00AB3881" w:rsidRPr="00887EE9">
        <w:rPr>
          <w:lang w:val="fr-CH"/>
        </w:rPr>
        <w:t xml:space="preserve"> et de soutenir l</w:t>
      </w:r>
      <w:r w:rsidR="00B739F2">
        <w:rPr>
          <w:lang w:val="fr-CH"/>
        </w:rPr>
        <w:t>’</w:t>
      </w:r>
      <w:r w:rsidR="00AB3881" w:rsidRPr="00887EE9">
        <w:rPr>
          <w:lang w:val="fr-CH"/>
        </w:rPr>
        <w:t>élaboration de toute nouvelle révision de la norme</w:t>
      </w:r>
      <w:r w:rsidR="00AC63B3">
        <w:rPr>
          <w:lang w:val="fr-CH"/>
        </w:rPr>
        <w:t> </w:t>
      </w:r>
      <w:r w:rsidR="00AB3881" w:rsidRPr="00887EE9">
        <w:rPr>
          <w:lang w:val="fr-CH"/>
        </w:rPr>
        <w:t>ST.26 de l</w:t>
      </w:r>
      <w:r w:rsidR="00B739F2">
        <w:rPr>
          <w:lang w:val="fr-CH"/>
        </w:rPr>
        <w:t>’</w:t>
      </w:r>
      <w:r w:rsidR="00AB3881" w:rsidRPr="00887EE9">
        <w:rPr>
          <w:lang w:val="fr-CH"/>
        </w:rPr>
        <w:t>OMPI,</w:t>
      </w:r>
      <w:r w:rsidR="00372706" w:rsidRPr="00887EE9">
        <w:rPr>
          <w:lang w:val="fr-CH"/>
        </w:rPr>
        <w:t xml:space="preserve"> le cas échéa</w:t>
      </w:r>
      <w:r w:rsidR="00766D45" w:rsidRPr="00887EE9">
        <w:rPr>
          <w:lang w:val="fr-CH"/>
        </w:rPr>
        <w:t>nt</w:t>
      </w:r>
      <w:r w:rsidR="00766D45">
        <w:rPr>
          <w:lang w:val="fr-CH"/>
        </w:rPr>
        <w:t xml:space="preserve">.  </w:t>
      </w:r>
      <w:r w:rsidR="00766D45" w:rsidRPr="00887EE9">
        <w:rPr>
          <w:lang w:val="fr-CH"/>
        </w:rPr>
        <w:t>Ne</w:t>
      </w:r>
      <w:r w:rsidRPr="00887EE9">
        <w:rPr>
          <w:lang w:val="fr-CH"/>
        </w:rPr>
        <w:t>uf</w:t>
      </w:r>
      <w:r w:rsidR="00CB709C" w:rsidRPr="00887EE9">
        <w:rPr>
          <w:lang w:val="fr-CH"/>
        </w:rPr>
        <w:t> </w:t>
      </w:r>
      <w:r w:rsidRPr="00887EE9">
        <w:rPr>
          <w:lang w:val="fr-CH"/>
        </w:rPr>
        <w:t xml:space="preserve">délégations ont </w:t>
      </w:r>
      <w:r w:rsidR="00372706" w:rsidRPr="00887EE9">
        <w:rPr>
          <w:lang w:val="fr-CH"/>
        </w:rPr>
        <w:t>échang</w:t>
      </w:r>
      <w:r w:rsidRPr="00887EE9">
        <w:rPr>
          <w:lang w:val="fr-CH"/>
        </w:rPr>
        <w:t>é leurs données d</w:t>
      </w:r>
      <w:r w:rsidR="00B739F2">
        <w:rPr>
          <w:lang w:val="fr-CH"/>
        </w:rPr>
        <w:t>’</w:t>
      </w:r>
      <w:r w:rsidRPr="00887EE9">
        <w:rPr>
          <w:lang w:val="fr-CH"/>
        </w:rPr>
        <w:t xml:space="preserve">expérience concernant la mise en </w:t>
      </w:r>
      <w:r w:rsidR="00572496" w:rsidRPr="00887EE9">
        <w:rPr>
          <w:lang w:val="fr-CH"/>
        </w:rPr>
        <w:t>œuvre</w:t>
      </w:r>
      <w:r w:rsidRPr="00887EE9">
        <w:rPr>
          <w:lang w:val="fr-CH"/>
        </w:rPr>
        <w:t xml:space="preserve"> de la norme</w:t>
      </w:r>
      <w:r w:rsidR="00CB709C" w:rsidRPr="00887EE9">
        <w:rPr>
          <w:lang w:val="fr-CH"/>
        </w:rPr>
        <w:t> </w:t>
      </w:r>
      <w:r w:rsidRPr="00887EE9">
        <w:rPr>
          <w:lang w:val="fr-CH"/>
        </w:rPr>
        <w:t>ST.26 et l</w:t>
      </w:r>
      <w:r w:rsidR="00B739F2">
        <w:rPr>
          <w:lang w:val="fr-CH"/>
        </w:rPr>
        <w:t>’</w:t>
      </w:r>
      <w:r w:rsidRPr="00887EE9">
        <w:rPr>
          <w:lang w:val="fr-CH"/>
        </w:rPr>
        <w:t xml:space="preserve">utilisation de la suite logicielle WIPO </w:t>
      </w:r>
      <w:proofErr w:type="spellStart"/>
      <w:r w:rsidRPr="00887EE9">
        <w:rPr>
          <w:lang w:val="fr-CH"/>
        </w:rPr>
        <w:t>Sequence</w:t>
      </w:r>
      <w:proofErr w:type="spellEnd"/>
      <w:r w:rsidRPr="00887EE9">
        <w:rPr>
          <w:lang w:val="fr-CH"/>
        </w:rPr>
        <w:t>, et ont remercié le</w:t>
      </w:r>
      <w:r w:rsidR="00AB3881" w:rsidRPr="00887EE9">
        <w:rPr>
          <w:lang w:val="fr-CH"/>
        </w:rPr>
        <w:t xml:space="preserve"> Bureau international</w:t>
      </w:r>
      <w:r w:rsidRPr="00887EE9">
        <w:rPr>
          <w:lang w:val="fr-CH"/>
        </w:rPr>
        <w:t xml:space="preserve"> pour</w:t>
      </w:r>
      <w:r w:rsidR="00F62DF7" w:rsidRPr="00887EE9">
        <w:rPr>
          <w:lang w:val="fr-CH"/>
        </w:rPr>
        <w:t xml:space="preserve"> son app</w:t>
      </w:r>
      <w:r w:rsidR="00766D45" w:rsidRPr="00887EE9">
        <w:rPr>
          <w:lang w:val="fr-CH"/>
        </w:rPr>
        <w:t>ui</w:t>
      </w:r>
      <w:r w:rsidR="00766D45">
        <w:rPr>
          <w:lang w:val="fr-CH"/>
        </w:rPr>
        <w:t xml:space="preserve">.  </w:t>
      </w:r>
      <w:r w:rsidR="00766D45" w:rsidRPr="00887EE9">
        <w:rPr>
          <w:lang w:val="fr-CH"/>
        </w:rPr>
        <w:t>Un</w:t>
      </w:r>
      <w:r w:rsidR="00F62DF7" w:rsidRPr="00887EE9">
        <w:rPr>
          <w:lang w:val="fr-CH"/>
        </w:rPr>
        <w:t>e délégation a déclaré qu</w:t>
      </w:r>
      <w:r w:rsidR="00B739F2">
        <w:rPr>
          <w:lang w:val="fr-CH"/>
        </w:rPr>
        <w:t>’</w:t>
      </w:r>
      <w:r w:rsidR="00F62DF7" w:rsidRPr="00887EE9">
        <w:rPr>
          <w:lang w:val="fr-CH"/>
        </w:rPr>
        <w:t>en raison d</w:t>
      </w:r>
      <w:r w:rsidR="00B739F2">
        <w:rPr>
          <w:lang w:val="fr-CH"/>
        </w:rPr>
        <w:t>’</w:t>
      </w:r>
      <w:r w:rsidR="00F62DF7" w:rsidRPr="00887EE9">
        <w:rPr>
          <w:lang w:val="fr-CH"/>
        </w:rPr>
        <w:t>un manque de ressources, elle n</w:t>
      </w:r>
      <w:r w:rsidR="00B739F2">
        <w:rPr>
          <w:lang w:val="fr-CH"/>
        </w:rPr>
        <w:t>’</w:t>
      </w:r>
      <w:r w:rsidR="00F62DF7" w:rsidRPr="00887EE9">
        <w:rPr>
          <w:lang w:val="fr-CH"/>
        </w:rPr>
        <w:t>était pas en mesure de fournir une assistance de premier niveau aux utilisateurs de la suite</w:t>
      </w:r>
      <w:r w:rsidR="00A5244E" w:rsidRPr="00887EE9">
        <w:rPr>
          <w:lang w:val="fr-CH"/>
        </w:rPr>
        <w:t xml:space="preserve"> logicielle</w:t>
      </w:r>
      <w:r w:rsidR="00F62DF7" w:rsidRPr="00887EE9">
        <w:rPr>
          <w:lang w:val="fr-CH"/>
        </w:rPr>
        <w:t xml:space="preserve"> WIPO</w:t>
      </w:r>
      <w:r w:rsidR="00A5244E" w:rsidRPr="00887EE9">
        <w:rPr>
          <w:lang w:val="fr-CH"/>
        </w:rPr>
        <w:t xml:space="preserve"> </w:t>
      </w:r>
      <w:proofErr w:type="spellStart"/>
      <w:r w:rsidR="00A5244E" w:rsidRPr="00887EE9">
        <w:rPr>
          <w:lang w:val="fr-CH"/>
        </w:rPr>
        <w:t>Sequence</w:t>
      </w:r>
      <w:proofErr w:type="spellEnd"/>
      <w:r w:rsidR="00F62DF7" w:rsidRPr="00887EE9">
        <w:rPr>
          <w:lang w:val="fr-CH"/>
        </w:rPr>
        <w:t xml:space="preserve"> dans le pa</w:t>
      </w:r>
      <w:r w:rsidR="00766D45" w:rsidRPr="00887EE9">
        <w:rPr>
          <w:lang w:val="fr-CH"/>
        </w:rPr>
        <w:t>ys</w:t>
      </w:r>
      <w:r w:rsidR="00766D45">
        <w:rPr>
          <w:lang w:val="fr-CH"/>
        </w:rPr>
        <w:t xml:space="preserve">.  </w:t>
      </w:r>
      <w:r w:rsidR="00766D45" w:rsidRPr="00887EE9">
        <w:rPr>
          <w:lang w:val="fr-CH"/>
        </w:rPr>
        <w:t>Le</w:t>
      </w:r>
      <w:r w:rsidR="00F62DF7" w:rsidRPr="00887EE9">
        <w:rPr>
          <w:lang w:val="fr-CH"/>
        </w:rPr>
        <w:t xml:space="preserve"> Bureau international a confirmé qu</w:t>
      </w:r>
      <w:r w:rsidR="00B739F2">
        <w:rPr>
          <w:lang w:val="fr-CH"/>
        </w:rPr>
        <w:t>’</w:t>
      </w:r>
      <w:r w:rsidR="00F62DF7" w:rsidRPr="00887EE9">
        <w:rPr>
          <w:lang w:val="fr-CH"/>
        </w:rPr>
        <w:t xml:space="preserve">il </w:t>
      </w:r>
      <w:r w:rsidR="002273E5" w:rsidRPr="00887EE9">
        <w:rPr>
          <w:lang w:val="fr-CH"/>
        </w:rPr>
        <w:t>assurerait l</w:t>
      </w:r>
      <w:r w:rsidR="00B739F2">
        <w:rPr>
          <w:lang w:val="fr-CH"/>
        </w:rPr>
        <w:t>’</w:t>
      </w:r>
      <w:r w:rsidR="002273E5" w:rsidRPr="00887EE9">
        <w:rPr>
          <w:lang w:val="fr-CH"/>
        </w:rPr>
        <w:t>assistance de premier niveau le cas échéant</w:t>
      </w:r>
      <w:r w:rsidR="00F62DF7" w:rsidRPr="00887EE9">
        <w:rPr>
          <w:lang w:val="fr-CH"/>
        </w:rPr>
        <w:t xml:space="preserve">, </w:t>
      </w:r>
      <w:r w:rsidR="002273E5" w:rsidRPr="00887EE9">
        <w:rPr>
          <w:lang w:val="fr-CH"/>
        </w:rPr>
        <w:t>si les</w:t>
      </w:r>
      <w:r w:rsidR="00F62DF7" w:rsidRPr="00887EE9">
        <w:rPr>
          <w:lang w:val="fr-CH"/>
        </w:rPr>
        <w:t xml:space="preserve"> re</w:t>
      </w:r>
      <w:r w:rsidR="002273E5" w:rsidRPr="00887EE9">
        <w:rPr>
          <w:lang w:val="fr-CH"/>
        </w:rPr>
        <w:t>s</w:t>
      </w:r>
      <w:r w:rsidR="00F62DF7" w:rsidRPr="00887EE9">
        <w:rPr>
          <w:lang w:val="fr-CH"/>
        </w:rPr>
        <w:t>sources</w:t>
      </w:r>
      <w:r w:rsidR="002273E5" w:rsidRPr="00887EE9">
        <w:rPr>
          <w:lang w:val="fr-CH"/>
        </w:rPr>
        <w:t xml:space="preserve"> sont disponibles</w:t>
      </w:r>
      <w:r w:rsidR="00F62DF7" w:rsidRPr="00887EE9">
        <w:rPr>
          <w:lang w:val="fr-CH"/>
        </w:rPr>
        <w:t>.</w:t>
      </w:r>
    </w:p>
    <w:p w14:paraId="522FC1F0" w14:textId="104973FD" w:rsidR="0071466B" w:rsidRPr="00887EE9" w:rsidRDefault="003374BD" w:rsidP="002D6904">
      <w:pPr>
        <w:pStyle w:val="ONUMFS"/>
        <w:ind w:left="567"/>
        <w:rPr>
          <w:lang w:val="fr-CH"/>
        </w:rPr>
      </w:pPr>
      <w:r w:rsidRPr="00887EE9">
        <w:rPr>
          <w:lang w:val="fr-CH"/>
        </w:rPr>
        <w:t xml:space="preserve">Le </w:t>
      </w:r>
      <w:r w:rsidR="00A5244E" w:rsidRPr="00887EE9">
        <w:rPr>
          <w:lang w:val="fr-CH"/>
        </w:rPr>
        <w:t>comité</w:t>
      </w:r>
      <w:r w:rsidRPr="00887EE9">
        <w:rPr>
          <w:lang w:val="fr-CH"/>
        </w:rPr>
        <w:t xml:space="preserve"> a demandé aux offices de continuer de promouvoir l</w:t>
      </w:r>
      <w:r w:rsidR="00B739F2">
        <w:rPr>
          <w:lang w:val="fr-CH"/>
        </w:rPr>
        <w:t>’</w:t>
      </w:r>
      <w:r w:rsidRPr="00887EE9">
        <w:rPr>
          <w:lang w:val="fr-CH"/>
        </w:rPr>
        <w:t xml:space="preserve">utilisation de la suite logicielle WIPO </w:t>
      </w:r>
      <w:proofErr w:type="spellStart"/>
      <w:r w:rsidRPr="00887EE9">
        <w:rPr>
          <w:lang w:val="fr-CH"/>
        </w:rPr>
        <w:t>Sequence</w:t>
      </w:r>
      <w:proofErr w:type="spellEnd"/>
      <w:r w:rsidRPr="00887EE9">
        <w:rPr>
          <w:lang w:val="fr-CH"/>
        </w:rPr>
        <w:t xml:space="preserve"> pour l</w:t>
      </w:r>
      <w:r w:rsidR="00B739F2">
        <w:rPr>
          <w:lang w:val="fr-CH"/>
        </w:rPr>
        <w:t>’</w:t>
      </w:r>
      <w:r w:rsidRPr="00887EE9">
        <w:rPr>
          <w:lang w:val="fr-CH"/>
        </w:rPr>
        <w:t>établissement de listages de séquences conformes à la norme</w:t>
      </w:r>
      <w:r w:rsidR="00CB709C" w:rsidRPr="00887EE9">
        <w:rPr>
          <w:lang w:val="fr-CH"/>
        </w:rPr>
        <w:t> </w:t>
      </w:r>
      <w:r w:rsidRPr="00887EE9">
        <w:rPr>
          <w:lang w:val="fr-CH"/>
        </w:rPr>
        <w:t>ST.26</w:t>
      </w:r>
      <w:r w:rsidR="002273E5" w:rsidRPr="00887EE9">
        <w:rPr>
          <w:lang w:val="fr-CH"/>
        </w:rPr>
        <w:t xml:space="preserve"> de l</w:t>
      </w:r>
      <w:r w:rsidR="00B739F2">
        <w:rPr>
          <w:lang w:val="fr-CH"/>
        </w:rPr>
        <w:t>’</w:t>
      </w:r>
      <w:r w:rsidR="002273E5" w:rsidRPr="00887EE9">
        <w:rPr>
          <w:lang w:val="fr-CH"/>
        </w:rPr>
        <w:t>OMPI</w:t>
      </w:r>
      <w:r w:rsidRPr="00887EE9">
        <w:rPr>
          <w:lang w:val="fr-CH"/>
        </w:rPr>
        <w:t>.</w:t>
      </w:r>
    </w:p>
    <w:p w14:paraId="0D2FF440" w14:textId="7198100F" w:rsidR="0071466B" w:rsidRPr="00887EE9" w:rsidRDefault="00572496" w:rsidP="0071466B">
      <w:pPr>
        <w:pStyle w:val="Heading3"/>
        <w:rPr>
          <w:lang w:val="fr-CH"/>
        </w:rPr>
      </w:pPr>
      <w:r w:rsidRPr="00887EE9">
        <w:rPr>
          <w:lang w:val="fr-CH"/>
        </w:rPr>
        <w:t>Point 1</w:t>
      </w:r>
      <w:r w:rsidR="0071466B" w:rsidRPr="00887EE9">
        <w:rPr>
          <w:lang w:val="fr-CH"/>
        </w:rPr>
        <w:t>2.b) de l</w:t>
      </w:r>
      <w:r w:rsidR="00B739F2">
        <w:rPr>
          <w:lang w:val="fr-CH"/>
        </w:rPr>
        <w:t>’</w:t>
      </w:r>
      <w:r w:rsidR="0071466B" w:rsidRPr="00887EE9">
        <w:rPr>
          <w:lang w:val="fr-CH"/>
        </w:rPr>
        <w:t>ordre du jour</w:t>
      </w:r>
      <w:r w:rsidR="00B739F2">
        <w:rPr>
          <w:lang w:val="fr-CH"/>
        </w:rPr>
        <w:t> :</w:t>
      </w:r>
      <w:r w:rsidR="0071466B" w:rsidRPr="00887EE9">
        <w:rPr>
          <w:lang w:val="fr-CH"/>
        </w:rPr>
        <w:t xml:space="preserve"> Proposition de révision de la norme ST.26 de l</w:t>
      </w:r>
      <w:r w:rsidR="00B739F2">
        <w:rPr>
          <w:lang w:val="fr-CH"/>
        </w:rPr>
        <w:t>’</w:t>
      </w:r>
      <w:r w:rsidR="0071466B" w:rsidRPr="00887EE9">
        <w:rPr>
          <w:lang w:val="fr-CH"/>
        </w:rPr>
        <w:t>OMPI</w:t>
      </w:r>
    </w:p>
    <w:p w14:paraId="03B9E97C" w14:textId="50B5D521" w:rsidR="0071466B" w:rsidRPr="00887EE9" w:rsidRDefault="0071466B" w:rsidP="00E61CCE">
      <w:pPr>
        <w:pStyle w:val="ONUMFS"/>
        <w:rPr>
          <w:lang w:val="fr-CH"/>
        </w:rPr>
      </w:pPr>
      <w:r w:rsidRPr="00887EE9">
        <w:rPr>
          <w:lang w:val="fr-CH"/>
        </w:rPr>
        <w:t>Les délibérations ont eu lieu sur la base d</w:t>
      </w:r>
      <w:r w:rsidR="002273E5" w:rsidRPr="00887EE9">
        <w:rPr>
          <w:lang w:val="fr-CH"/>
        </w:rPr>
        <w:t>es</w:t>
      </w:r>
      <w:r w:rsidRPr="00887EE9">
        <w:rPr>
          <w:lang w:val="fr-CH"/>
        </w:rPr>
        <w:t xml:space="preserve"> </w:t>
      </w:r>
      <w:r w:rsidR="003F5886" w:rsidRPr="00887EE9">
        <w:rPr>
          <w:lang w:val="fr-CH"/>
        </w:rPr>
        <w:t>document</w:t>
      </w:r>
      <w:r w:rsidR="002273E5" w:rsidRPr="00887EE9">
        <w:rPr>
          <w:lang w:val="fr-CH"/>
        </w:rPr>
        <w:t>s</w:t>
      </w:r>
      <w:r w:rsidR="003F5886" w:rsidRPr="00887EE9">
        <w:rPr>
          <w:lang w:val="fr-CH"/>
        </w:rPr>
        <w:t xml:space="preserve"> </w:t>
      </w:r>
      <w:r w:rsidR="002273E5" w:rsidRPr="00887EE9">
        <w:rPr>
          <w:lang w:val="fr-CH"/>
        </w:rPr>
        <w:t>CWS/10/13, CWS/10/13</w:t>
      </w:r>
      <w:r w:rsidR="00AC63B3">
        <w:rPr>
          <w:lang w:val="fr-CH"/>
        </w:rPr>
        <w:t> </w:t>
      </w:r>
      <w:proofErr w:type="spellStart"/>
      <w:r w:rsidR="002273E5" w:rsidRPr="00887EE9">
        <w:rPr>
          <w:lang w:val="fr-CH"/>
        </w:rPr>
        <w:t>Rev</w:t>
      </w:r>
      <w:proofErr w:type="spellEnd"/>
      <w:r w:rsidR="002273E5" w:rsidRPr="00887EE9">
        <w:rPr>
          <w:lang w:val="fr-CH"/>
        </w:rPr>
        <w:t>., CWS/10/13</w:t>
      </w:r>
      <w:r w:rsidR="00AC63B3">
        <w:rPr>
          <w:lang w:val="fr-CH"/>
        </w:rPr>
        <w:t> </w:t>
      </w:r>
      <w:r w:rsidR="002273E5" w:rsidRPr="00887EE9">
        <w:rPr>
          <w:lang w:val="fr-CH"/>
        </w:rPr>
        <w:t>Rev.2, ST.26</w:t>
      </w:r>
      <w:r w:rsidR="0083576F">
        <w:rPr>
          <w:lang w:val="fr-CH"/>
        </w:rPr>
        <w:noBreakHyphen/>
      </w:r>
      <w:r w:rsidR="002273E5" w:rsidRPr="00887EE9">
        <w:rPr>
          <w:lang w:val="fr-CH"/>
        </w:rPr>
        <w:t>tracked</w:t>
      </w:r>
      <w:r w:rsidR="0083576F">
        <w:rPr>
          <w:lang w:val="fr-CH"/>
        </w:rPr>
        <w:noBreakHyphen/>
      </w:r>
      <w:r w:rsidR="002273E5" w:rsidRPr="00887EE9">
        <w:rPr>
          <w:lang w:val="fr-CH"/>
        </w:rPr>
        <w:t>changes</w:t>
      </w:r>
      <w:r w:rsidR="0083576F">
        <w:rPr>
          <w:lang w:val="fr-CH"/>
        </w:rPr>
        <w:noBreakHyphen/>
      </w:r>
      <w:r w:rsidR="002273E5" w:rsidRPr="00887EE9">
        <w:rPr>
          <w:lang w:val="fr-CH"/>
        </w:rPr>
        <w:t>draft1 et ST.26</w:t>
      </w:r>
      <w:r w:rsidR="0083576F">
        <w:rPr>
          <w:lang w:val="fr-CH"/>
        </w:rPr>
        <w:noBreakHyphen/>
      </w:r>
      <w:r w:rsidR="002273E5" w:rsidRPr="00887EE9">
        <w:rPr>
          <w:lang w:val="fr-CH"/>
        </w:rPr>
        <w:t>tracked</w:t>
      </w:r>
      <w:r w:rsidR="0083576F">
        <w:rPr>
          <w:lang w:val="fr-CH"/>
        </w:rPr>
        <w:noBreakHyphen/>
      </w:r>
      <w:r w:rsidR="002273E5" w:rsidRPr="00887EE9">
        <w:rPr>
          <w:lang w:val="fr-CH"/>
        </w:rPr>
        <w:t>changes</w:t>
      </w:r>
      <w:r w:rsidR="0083576F">
        <w:rPr>
          <w:lang w:val="fr-CH"/>
        </w:rPr>
        <w:noBreakHyphen/>
      </w:r>
      <w:r w:rsidR="002273E5" w:rsidRPr="00887EE9">
        <w:rPr>
          <w:lang w:val="fr-CH"/>
        </w:rPr>
        <w:t>draft2</w:t>
      </w:r>
      <w:r w:rsidRPr="00887EE9">
        <w:rPr>
          <w:lang w:val="fr-CH"/>
        </w:rPr>
        <w:t>.</w:t>
      </w:r>
    </w:p>
    <w:p w14:paraId="0E3EF04C" w14:textId="7D5A92E0" w:rsidR="0071466B" w:rsidRPr="00887EE9" w:rsidRDefault="0071466B" w:rsidP="00E61CCE">
      <w:pPr>
        <w:pStyle w:val="ONUMFS"/>
        <w:rPr>
          <w:lang w:val="fr-CH"/>
        </w:rPr>
      </w:pPr>
      <w:r w:rsidRPr="00887EE9">
        <w:rPr>
          <w:lang w:val="fr-CH"/>
        </w:rPr>
        <w:t xml:space="preserve">Le </w:t>
      </w:r>
      <w:r w:rsidR="00A5244E" w:rsidRPr="00887EE9">
        <w:rPr>
          <w:lang w:val="fr-CH"/>
        </w:rPr>
        <w:t>comité</w:t>
      </w:r>
      <w:r w:rsidRPr="00887EE9">
        <w:rPr>
          <w:lang w:val="fr-CH"/>
        </w:rPr>
        <w:t xml:space="preserve"> a pris note du contenu du document, en particulier des propositions de révision de la norme</w:t>
      </w:r>
      <w:r w:rsidR="00CB709C" w:rsidRPr="00887EE9">
        <w:rPr>
          <w:lang w:val="fr-CH"/>
        </w:rPr>
        <w:t> </w:t>
      </w:r>
      <w:r w:rsidRPr="00887EE9">
        <w:rPr>
          <w:lang w:val="fr-CH"/>
        </w:rPr>
        <w:t>ST.26</w:t>
      </w:r>
      <w:r w:rsidR="002273E5" w:rsidRPr="00887EE9">
        <w:rPr>
          <w:lang w:val="fr-CH"/>
        </w:rPr>
        <w:t xml:space="preserve"> de l</w:t>
      </w:r>
      <w:r w:rsidR="00B739F2">
        <w:rPr>
          <w:lang w:val="fr-CH"/>
        </w:rPr>
        <w:t>’</w:t>
      </w:r>
      <w:r w:rsidR="002273E5" w:rsidRPr="00887EE9">
        <w:rPr>
          <w:lang w:val="fr-CH"/>
        </w:rPr>
        <w:t>OMPI</w:t>
      </w:r>
      <w:r w:rsidRPr="00887EE9">
        <w:rPr>
          <w:lang w:val="fr-CH"/>
        </w:rPr>
        <w:t>.</w:t>
      </w:r>
      <w:r w:rsidR="002273E5" w:rsidRPr="00887EE9">
        <w:rPr>
          <w:lang w:val="fr-CH"/>
        </w:rPr>
        <w:t xml:space="preserve">  L</w:t>
      </w:r>
      <w:r w:rsidR="00B739F2">
        <w:rPr>
          <w:lang w:val="fr-CH"/>
        </w:rPr>
        <w:t>’</w:t>
      </w:r>
      <w:r w:rsidR="002273E5" w:rsidRPr="00887EE9">
        <w:rPr>
          <w:lang w:val="fr-CH"/>
        </w:rPr>
        <w:t>Équipe d</w:t>
      </w:r>
      <w:r w:rsidR="00B739F2">
        <w:rPr>
          <w:lang w:val="fr-CH"/>
        </w:rPr>
        <w:t>’</w:t>
      </w:r>
      <w:r w:rsidR="002273E5" w:rsidRPr="00887EE9">
        <w:rPr>
          <w:lang w:val="fr-CH"/>
        </w:rPr>
        <w:t xml:space="preserve">experts SEQL a proposé </w:t>
      </w:r>
      <w:r w:rsidR="009D3BEC" w:rsidRPr="00887EE9">
        <w:rPr>
          <w:lang w:val="fr-CH"/>
        </w:rPr>
        <w:t>de corriger</w:t>
      </w:r>
      <w:r w:rsidR="002273E5" w:rsidRPr="00887EE9">
        <w:rPr>
          <w:lang w:val="fr-CH"/>
        </w:rPr>
        <w:t xml:space="preserve"> certain</w:t>
      </w:r>
      <w:r w:rsidR="009D3BEC" w:rsidRPr="00887EE9">
        <w:rPr>
          <w:lang w:val="fr-CH"/>
        </w:rPr>
        <w:t>es erreurs d</w:t>
      </w:r>
      <w:r w:rsidR="00B739F2">
        <w:rPr>
          <w:lang w:val="fr-CH"/>
        </w:rPr>
        <w:t>’</w:t>
      </w:r>
      <w:r w:rsidR="009D3BEC" w:rsidRPr="00887EE9">
        <w:rPr>
          <w:lang w:val="fr-CH"/>
        </w:rPr>
        <w:t>ordre rédactionnel qu</w:t>
      </w:r>
      <w:r w:rsidR="00B739F2">
        <w:rPr>
          <w:lang w:val="fr-CH"/>
        </w:rPr>
        <w:t>’</w:t>
      </w:r>
      <w:r w:rsidR="009D3BEC" w:rsidRPr="00887EE9">
        <w:rPr>
          <w:lang w:val="fr-CH"/>
        </w:rPr>
        <w:t>elle a pu constater ou de fournir davantage de pré</w:t>
      </w:r>
      <w:r w:rsidR="00A5244E" w:rsidRPr="00887EE9">
        <w:rPr>
          <w:lang w:val="fr-CH"/>
        </w:rPr>
        <w:t>c</w:t>
      </w:r>
      <w:r w:rsidR="009D3BEC" w:rsidRPr="00887EE9">
        <w:rPr>
          <w:lang w:val="fr-CH"/>
        </w:rPr>
        <w:t>isions</w:t>
      </w:r>
      <w:r w:rsidR="002273E5" w:rsidRPr="00887EE9">
        <w:rPr>
          <w:lang w:val="fr-CH"/>
        </w:rPr>
        <w:t xml:space="preserve"> </w:t>
      </w:r>
      <w:r w:rsidR="009D3BEC" w:rsidRPr="00887EE9">
        <w:rPr>
          <w:lang w:val="fr-CH"/>
        </w:rPr>
        <w:t>dans les chapitre</w:t>
      </w:r>
      <w:r w:rsidR="002273E5" w:rsidRPr="00887EE9">
        <w:rPr>
          <w:lang w:val="fr-CH"/>
        </w:rPr>
        <w:t xml:space="preserve">s </w:t>
      </w:r>
      <w:r w:rsidR="009D3BEC" w:rsidRPr="00887EE9">
        <w:rPr>
          <w:lang w:val="fr-CH"/>
        </w:rPr>
        <w:t>du corps du texte et des a</w:t>
      </w:r>
      <w:r w:rsidR="002273E5" w:rsidRPr="00887EE9">
        <w:rPr>
          <w:lang w:val="fr-CH"/>
        </w:rPr>
        <w:t xml:space="preserve">nnexes </w:t>
      </w:r>
      <w:r w:rsidR="009D3BEC" w:rsidRPr="00887EE9">
        <w:rPr>
          <w:lang w:val="fr-CH"/>
        </w:rPr>
        <w:t>et, ultimement, d</w:t>
      </w:r>
      <w:r w:rsidR="00B739F2">
        <w:rPr>
          <w:lang w:val="fr-CH"/>
        </w:rPr>
        <w:t>’</w:t>
      </w:r>
      <w:r w:rsidR="009D3BEC" w:rsidRPr="00887EE9">
        <w:rPr>
          <w:lang w:val="fr-CH"/>
        </w:rPr>
        <w:t>ajouter trois</w:t>
      </w:r>
      <w:r w:rsidR="00AC63B3">
        <w:rPr>
          <w:lang w:val="fr-CH"/>
        </w:rPr>
        <w:t> </w:t>
      </w:r>
      <w:r w:rsidR="009D3BEC" w:rsidRPr="00887EE9">
        <w:rPr>
          <w:lang w:val="fr-CH"/>
        </w:rPr>
        <w:t xml:space="preserve">nouveaux </w:t>
      </w:r>
      <w:r w:rsidR="002273E5" w:rsidRPr="00887EE9">
        <w:rPr>
          <w:lang w:val="fr-CH"/>
        </w:rPr>
        <w:t>ex</w:t>
      </w:r>
      <w:r w:rsidR="009D3BEC" w:rsidRPr="00887EE9">
        <w:rPr>
          <w:lang w:val="fr-CH"/>
        </w:rPr>
        <w:t>e</w:t>
      </w:r>
      <w:r w:rsidR="002273E5" w:rsidRPr="00887EE9">
        <w:rPr>
          <w:lang w:val="fr-CH"/>
        </w:rPr>
        <w:t xml:space="preserve">mples </w:t>
      </w:r>
      <w:r w:rsidR="009D3BEC" w:rsidRPr="00887EE9">
        <w:rPr>
          <w:lang w:val="fr-CH"/>
        </w:rPr>
        <w:t>da</w:t>
      </w:r>
      <w:r w:rsidR="002273E5" w:rsidRPr="00887EE9">
        <w:rPr>
          <w:lang w:val="fr-CH"/>
        </w:rPr>
        <w:t>n</w:t>
      </w:r>
      <w:r w:rsidR="009D3BEC" w:rsidRPr="00887EE9">
        <w:rPr>
          <w:lang w:val="fr-CH"/>
        </w:rPr>
        <w:t>s l</w:t>
      </w:r>
      <w:r w:rsidR="00B739F2">
        <w:rPr>
          <w:lang w:val="fr-CH"/>
        </w:rPr>
        <w:t>’</w:t>
      </w:r>
      <w:r w:rsidR="009D3BEC" w:rsidRPr="00887EE9">
        <w:rPr>
          <w:lang w:val="fr-CH"/>
        </w:rPr>
        <w:t>annexe </w:t>
      </w:r>
      <w:r w:rsidR="002273E5" w:rsidRPr="00887EE9">
        <w:rPr>
          <w:lang w:val="fr-CH"/>
        </w:rPr>
        <w:t xml:space="preserve">VI </w:t>
      </w:r>
      <w:r w:rsidR="009D3BEC" w:rsidRPr="00887EE9">
        <w:rPr>
          <w:lang w:val="fr-CH"/>
        </w:rPr>
        <w:t>de la norme</w:t>
      </w:r>
      <w:r w:rsidR="00AC63B3">
        <w:rPr>
          <w:lang w:val="fr-CH"/>
        </w:rPr>
        <w:t> </w:t>
      </w:r>
      <w:r w:rsidR="002273E5" w:rsidRPr="00887EE9">
        <w:rPr>
          <w:lang w:val="fr-CH"/>
        </w:rPr>
        <w:t>ST.26.</w:t>
      </w:r>
    </w:p>
    <w:p w14:paraId="1A2BC44C" w14:textId="5827E5F4" w:rsidR="00AD2337" w:rsidRPr="00887EE9" w:rsidRDefault="00AD2337" w:rsidP="00E61CCE">
      <w:pPr>
        <w:pStyle w:val="ONUMFS"/>
        <w:rPr>
          <w:lang w:val="fr-CH"/>
        </w:rPr>
      </w:pPr>
      <w:r w:rsidRPr="00887EE9">
        <w:rPr>
          <w:lang w:val="fr-CH"/>
        </w:rPr>
        <w:t xml:space="preserve">Plusieurs délégations ont </w:t>
      </w:r>
      <w:r w:rsidR="00B64741" w:rsidRPr="00887EE9">
        <w:rPr>
          <w:lang w:val="fr-CH"/>
        </w:rPr>
        <w:t>propos</w:t>
      </w:r>
      <w:r w:rsidRPr="00887EE9">
        <w:rPr>
          <w:lang w:val="fr-CH"/>
        </w:rPr>
        <w:t>é d</w:t>
      </w:r>
      <w:r w:rsidR="00B739F2">
        <w:rPr>
          <w:lang w:val="fr-CH"/>
        </w:rPr>
        <w:t>’</w:t>
      </w:r>
      <w:r w:rsidRPr="00887EE9">
        <w:rPr>
          <w:lang w:val="fr-CH"/>
        </w:rPr>
        <w:t xml:space="preserve">apporter des modifications </w:t>
      </w:r>
      <w:r w:rsidR="00B64741" w:rsidRPr="00887EE9">
        <w:rPr>
          <w:lang w:val="fr-CH"/>
        </w:rPr>
        <w:t xml:space="preserve">supplémentaires </w:t>
      </w:r>
      <w:r w:rsidRPr="00887EE9">
        <w:rPr>
          <w:lang w:val="fr-CH"/>
        </w:rPr>
        <w:t xml:space="preserve">à la </w:t>
      </w:r>
      <w:r w:rsidR="0011662C" w:rsidRPr="00887EE9">
        <w:rPr>
          <w:lang w:val="fr-CH"/>
        </w:rPr>
        <w:t>proposition de révision</w:t>
      </w:r>
      <w:r w:rsidRPr="00887EE9">
        <w:rPr>
          <w:lang w:val="fr-CH"/>
        </w:rPr>
        <w:t xml:space="preserve"> </w:t>
      </w:r>
      <w:r w:rsidR="00B64741" w:rsidRPr="00887EE9">
        <w:rPr>
          <w:lang w:val="fr-CH"/>
        </w:rPr>
        <w:t>figurant dans le document CWS/10/13 après avoir passé en revue une version en suivi des modifications de la norme</w:t>
      </w:r>
      <w:r w:rsidR="00AC63B3">
        <w:rPr>
          <w:lang w:val="fr-CH"/>
        </w:rPr>
        <w:t> </w:t>
      </w:r>
      <w:r w:rsidR="00B64741" w:rsidRPr="00887EE9">
        <w:rPr>
          <w:lang w:val="fr-CH"/>
        </w:rPr>
        <w:t xml:space="preserve">ST.26, qui incorporait les modifications </w:t>
      </w:r>
      <w:r w:rsidR="00A5244E" w:rsidRPr="00887EE9">
        <w:rPr>
          <w:lang w:val="fr-CH"/>
        </w:rPr>
        <w:t>présenté</w:t>
      </w:r>
      <w:r w:rsidR="00766D45" w:rsidRPr="00887EE9">
        <w:rPr>
          <w:lang w:val="fr-CH"/>
        </w:rPr>
        <w:t>es</w:t>
      </w:r>
      <w:r w:rsidR="00766D45">
        <w:rPr>
          <w:lang w:val="fr-CH"/>
        </w:rPr>
        <w:t xml:space="preserve">.  </w:t>
      </w:r>
      <w:r w:rsidR="00766D45" w:rsidRPr="00887EE9">
        <w:rPr>
          <w:lang w:val="fr-CH"/>
        </w:rPr>
        <w:t>Un</w:t>
      </w:r>
      <w:r w:rsidR="00B64741" w:rsidRPr="00887EE9">
        <w:rPr>
          <w:lang w:val="fr-CH"/>
        </w:rPr>
        <w:t xml:space="preserve">e réunion a été organisée en marge de la présente session </w:t>
      </w:r>
      <w:r w:rsidR="00B22596" w:rsidRPr="00887EE9">
        <w:rPr>
          <w:lang w:val="fr-CH"/>
        </w:rPr>
        <w:t>pour que les parties intéressées établissent une version révisée actualisée du document</w:t>
      </w:r>
      <w:r w:rsidR="00B64741" w:rsidRPr="00887EE9">
        <w:rPr>
          <w:lang w:val="fr-CH"/>
        </w:rPr>
        <w:t xml:space="preserve"> CWS/10/13</w:t>
      </w:r>
      <w:r w:rsidR="00B22596" w:rsidRPr="00887EE9">
        <w:rPr>
          <w:lang w:val="fr-CH"/>
        </w:rPr>
        <w:t>, qui p</w:t>
      </w:r>
      <w:r w:rsidR="00A5244E" w:rsidRPr="00887EE9">
        <w:rPr>
          <w:lang w:val="fr-CH"/>
        </w:rPr>
        <w:t>ropos</w:t>
      </w:r>
      <w:r w:rsidR="00B22596" w:rsidRPr="00887EE9">
        <w:rPr>
          <w:lang w:val="fr-CH"/>
        </w:rPr>
        <w:t xml:space="preserve">ait un ensemble de modifications </w:t>
      </w:r>
      <w:r w:rsidR="00A5244E" w:rsidRPr="00887EE9">
        <w:rPr>
          <w:lang w:val="fr-CH"/>
        </w:rPr>
        <w:t>commun</w:t>
      </w:r>
      <w:r w:rsidR="00766D45" w:rsidRPr="00887EE9">
        <w:rPr>
          <w:lang w:val="fr-CH"/>
        </w:rPr>
        <w:t>es</w:t>
      </w:r>
      <w:r w:rsidR="00766D45">
        <w:rPr>
          <w:lang w:val="fr-CH"/>
        </w:rPr>
        <w:t xml:space="preserve">.  </w:t>
      </w:r>
      <w:r w:rsidR="00766D45" w:rsidRPr="00887EE9">
        <w:rPr>
          <w:lang w:val="fr-CH"/>
        </w:rPr>
        <w:t>Le</w:t>
      </w:r>
      <w:r w:rsidR="00B64741" w:rsidRPr="00887EE9">
        <w:rPr>
          <w:lang w:val="fr-CH"/>
        </w:rPr>
        <w:t xml:space="preserve"> </w:t>
      </w:r>
      <w:r w:rsidR="00A5244E" w:rsidRPr="00887EE9">
        <w:rPr>
          <w:lang w:val="fr-CH"/>
        </w:rPr>
        <w:t>comité</w:t>
      </w:r>
      <w:r w:rsidR="00B64741" w:rsidRPr="00887EE9">
        <w:rPr>
          <w:lang w:val="fr-CH"/>
        </w:rPr>
        <w:t xml:space="preserve"> </w:t>
      </w:r>
      <w:r w:rsidR="00B22596" w:rsidRPr="00887EE9">
        <w:rPr>
          <w:lang w:val="fr-CH"/>
        </w:rPr>
        <w:t>a poursuivi les délibérations portant sur le document de travail révisé établi lors de la réunion en marge de la session</w:t>
      </w:r>
      <w:r w:rsidR="0011662C" w:rsidRPr="00887EE9">
        <w:rPr>
          <w:lang w:val="fr-CH"/>
        </w:rPr>
        <w:t>.</w:t>
      </w:r>
    </w:p>
    <w:p w14:paraId="3868D44A" w14:textId="1214DCD1" w:rsidR="00B22596" w:rsidRPr="00887EE9" w:rsidRDefault="00B22596" w:rsidP="00EC0AA0">
      <w:pPr>
        <w:pStyle w:val="ONUMFS"/>
        <w:rPr>
          <w:lang w:val="fr-CH"/>
        </w:rPr>
      </w:pPr>
      <w:r w:rsidRPr="00887EE9">
        <w:rPr>
          <w:lang w:val="fr-CH"/>
        </w:rPr>
        <w:t>Une délégation a demandé qu</w:t>
      </w:r>
      <w:r w:rsidR="00B739F2">
        <w:rPr>
          <w:lang w:val="fr-CH"/>
        </w:rPr>
        <w:t>’</w:t>
      </w:r>
      <w:r w:rsidRPr="00887EE9">
        <w:rPr>
          <w:lang w:val="fr-CH"/>
        </w:rPr>
        <w:t>à l</w:t>
      </w:r>
      <w:r w:rsidR="00B739F2">
        <w:rPr>
          <w:lang w:val="fr-CH"/>
        </w:rPr>
        <w:t>’</w:t>
      </w:r>
      <w:r w:rsidRPr="00887EE9">
        <w:rPr>
          <w:lang w:val="fr-CH"/>
        </w:rPr>
        <w:t>avenir le Secrétariat établisse une version en suivi des modifications de la norme</w:t>
      </w:r>
      <w:r w:rsidR="00AC63B3">
        <w:rPr>
          <w:lang w:val="fr-CH"/>
        </w:rPr>
        <w:t> </w:t>
      </w:r>
      <w:r w:rsidRPr="00887EE9">
        <w:rPr>
          <w:lang w:val="fr-CH"/>
        </w:rPr>
        <w:t>ST.26 de l</w:t>
      </w:r>
      <w:r w:rsidR="00B739F2">
        <w:rPr>
          <w:lang w:val="fr-CH"/>
        </w:rPr>
        <w:t>’</w:t>
      </w:r>
      <w:r w:rsidRPr="00887EE9">
        <w:rPr>
          <w:lang w:val="fr-CH"/>
        </w:rPr>
        <w:t>OMPI, plutôt qu</w:t>
      </w:r>
      <w:r w:rsidR="00B739F2">
        <w:rPr>
          <w:lang w:val="fr-CH"/>
        </w:rPr>
        <w:t>’</w:t>
      </w:r>
      <w:r w:rsidRPr="00887EE9">
        <w:rPr>
          <w:lang w:val="fr-CH"/>
        </w:rPr>
        <w:t>une description des améliorations proposées au sein du document de trava</w:t>
      </w:r>
      <w:r w:rsidR="00766D45" w:rsidRPr="00887EE9">
        <w:rPr>
          <w:lang w:val="fr-CH"/>
        </w:rPr>
        <w:t>il</w:t>
      </w:r>
      <w:r w:rsidR="00766D45">
        <w:rPr>
          <w:lang w:val="fr-CH"/>
        </w:rPr>
        <w:t xml:space="preserve">.  </w:t>
      </w:r>
      <w:r w:rsidR="00766D45" w:rsidRPr="00887EE9">
        <w:rPr>
          <w:lang w:val="fr-CH"/>
        </w:rPr>
        <w:t>La</w:t>
      </w:r>
      <w:r w:rsidRPr="00887EE9">
        <w:rPr>
          <w:lang w:val="fr-CH"/>
        </w:rPr>
        <w:t xml:space="preserve"> norme</w:t>
      </w:r>
      <w:r w:rsidR="00AC63B3">
        <w:rPr>
          <w:lang w:val="fr-CH"/>
        </w:rPr>
        <w:t> </w:t>
      </w:r>
      <w:r w:rsidRPr="00887EE9">
        <w:rPr>
          <w:lang w:val="fr-CH"/>
        </w:rPr>
        <w:t>ST.26 de l</w:t>
      </w:r>
      <w:r w:rsidR="00B739F2">
        <w:rPr>
          <w:lang w:val="fr-CH"/>
        </w:rPr>
        <w:t>’</w:t>
      </w:r>
      <w:r w:rsidRPr="00887EE9">
        <w:rPr>
          <w:lang w:val="fr-CH"/>
        </w:rPr>
        <w:t>OMPI étant en cours de mise en œuvre à l</w:t>
      </w:r>
      <w:r w:rsidR="00B739F2">
        <w:rPr>
          <w:lang w:val="fr-CH"/>
        </w:rPr>
        <w:t>’</w:t>
      </w:r>
      <w:r w:rsidRPr="00887EE9">
        <w:rPr>
          <w:lang w:val="fr-CH"/>
        </w:rPr>
        <w:t xml:space="preserve">échelle internationale, </w:t>
      </w:r>
      <w:r w:rsidR="00F93B6C" w:rsidRPr="00887EE9">
        <w:rPr>
          <w:lang w:val="fr-CH"/>
        </w:rPr>
        <w:t>toute confusion</w:t>
      </w:r>
      <w:r w:rsidR="00EC0AA0" w:rsidRPr="00887EE9">
        <w:rPr>
          <w:lang w:val="fr-CH"/>
        </w:rPr>
        <w:t xml:space="preserve"> par rapport à l</w:t>
      </w:r>
      <w:r w:rsidR="00B739F2">
        <w:rPr>
          <w:lang w:val="fr-CH"/>
        </w:rPr>
        <w:t>’</w:t>
      </w:r>
      <w:r w:rsidR="00EC0AA0" w:rsidRPr="00887EE9">
        <w:rPr>
          <w:lang w:val="fr-CH"/>
        </w:rPr>
        <w:t>une ou l</w:t>
      </w:r>
      <w:r w:rsidR="00B739F2">
        <w:rPr>
          <w:lang w:val="fr-CH"/>
        </w:rPr>
        <w:t>’</w:t>
      </w:r>
      <w:r w:rsidR="00EC0AA0" w:rsidRPr="00887EE9">
        <w:rPr>
          <w:lang w:val="fr-CH"/>
        </w:rPr>
        <w:t>autre</w:t>
      </w:r>
      <w:r w:rsidR="00F93B6C" w:rsidRPr="00887EE9">
        <w:rPr>
          <w:lang w:val="fr-CH"/>
        </w:rPr>
        <w:t xml:space="preserve"> modification</w:t>
      </w:r>
      <w:r w:rsidRPr="00887EE9">
        <w:rPr>
          <w:lang w:val="fr-CH"/>
        </w:rPr>
        <w:t xml:space="preserve"> </w:t>
      </w:r>
      <w:r w:rsidR="00F93B6C" w:rsidRPr="00887EE9">
        <w:rPr>
          <w:lang w:val="fr-CH"/>
        </w:rPr>
        <w:t>entra</w:t>
      </w:r>
      <w:r w:rsidR="00AA677C">
        <w:rPr>
          <w:lang w:val="fr-CH"/>
        </w:rPr>
        <w:t>î</w:t>
      </w:r>
      <w:r w:rsidR="00F93B6C" w:rsidRPr="00887EE9">
        <w:rPr>
          <w:lang w:val="fr-CH"/>
        </w:rPr>
        <w:t>nerait des incidences juridiqu</w:t>
      </w:r>
      <w:r w:rsidR="00766D45" w:rsidRPr="00887EE9">
        <w:rPr>
          <w:lang w:val="fr-CH"/>
        </w:rPr>
        <w:t>es</w:t>
      </w:r>
      <w:r w:rsidR="00766D45">
        <w:rPr>
          <w:lang w:val="fr-CH"/>
        </w:rPr>
        <w:t xml:space="preserve">.  </w:t>
      </w:r>
      <w:r w:rsidR="00766D45" w:rsidRPr="00887EE9">
        <w:rPr>
          <w:lang w:val="fr-CH"/>
        </w:rPr>
        <w:t>Ce</w:t>
      </w:r>
      <w:r w:rsidR="00E25222" w:rsidRPr="00887EE9">
        <w:rPr>
          <w:lang w:val="fr-CH"/>
        </w:rPr>
        <w:t>tte norme est également traduite dans de nombreuses langues autres que le français, l</w:t>
      </w:r>
      <w:r w:rsidR="00B739F2">
        <w:rPr>
          <w:lang w:val="fr-CH"/>
        </w:rPr>
        <w:t>’</w:t>
      </w:r>
      <w:r w:rsidR="00E25222" w:rsidRPr="00887EE9">
        <w:rPr>
          <w:lang w:val="fr-CH"/>
        </w:rPr>
        <w:t>anglais et l</w:t>
      </w:r>
      <w:r w:rsidR="00B739F2">
        <w:rPr>
          <w:lang w:val="fr-CH"/>
        </w:rPr>
        <w:t>’</w:t>
      </w:r>
      <w:r w:rsidR="00E25222" w:rsidRPr="00887EE9">
        <w:rPr>
          <w:lang w:val="fr-CH"/>
        </w:rPr>
        <w:t>espagnol et la version en suivi des modifications aidera à maintenir la cohérence lors d</w:t>
      </w:r>
      <w:r w:rsidR="00EC0AA0" w:rsidRPr="00887EE9">
        <w:rPr>
          <w:lang w:val="fr-CH"/>
        </w:rPr>
        <w:t>u processus de</w:t>
      </w:r>
      <w:r w:rsidR="00E25222" w:rsidRPr="00887EE9">
        <w:rPr>
          <w:lang w:val="fr-CH"/>
        </w:rPr>
        <w:t xml:space="preserve"> traducti</w:t>
      </w:r>
      <w:r w:rsidR="00766D45" w:rsidRPr="00887EE9">
        <w:rPr>
          <w:lang w:val="fr-CH"/>
        </w:rPr>
        <w:t>on</w:t>
      </w:r>
      <w:r w:rsidR="00766D45">
        <w:rPr>
          <w:lang w:val="fr-CH"/>
        </w:rPr>
        <w:t xml:space="preserve">.  </w:t>
      </w:r>
      <w:r w:rsidR="00766D45" w:rsidRPr="00887EE9">
        <w:rPr>
          <w:lang w:val="fr-CH"/>
        </w:rPr>
        <w:t>Le</w:t>
      </w:r>
      <w:r w:rsidRPr="00887EE9">
        <w:rPr>
          <w:lang w:val="fr-CH"/>
        </w:rPr>
        <w:t xml:space="preserve"> </w:t>
      </w:r>
      <w:r w:rsidR="00EC0AA0" w:rsidRPr="00887EE9">
        <w:rPr>
          <w:lang w:val="fr-CH"/>
        </w:rPr>
        <w:t>comité</w:t>
      </w:r>
      <w:r w:rsidRPr="00887EE9">
        <w:rPr>
          <w:lang w:val="fr-CH"/>
        </w:rPr>
        <w:t xml:space="preserve"> a</w:t>
      </w:r>
      <w:r w:rsidR="00E25222" w:rsidRPr="00887EE9">
        <w:rPr>
          <w:lang w:val="fr-CH"/>
        </w:rPr>
        <w:t xml:space="preserve"> </w:t>
      </w:r>
      <w:r w:rsidR="00EC0AA0" w:rsidRPr="00887EE9">
        <w:rPr>
          <w:lang w:val="fr-CH"/>
        </w:rPr>
        <w:t xml:space="preserve">décidé </w:t>
      </w:r>
      <w:r w:rsidR="00E25222" w:rsidRPr="00887EE9">
        <w:rPr>
          <w:lang w:val="fr-CH"/>
        </w:rPr>
        <w:t>que, pour la présente</w:t>
      </w:r>
      <w:r w:rsidRPr="00887EE9">
        <w:rPr>
          <w:lang w:val="fr-CH"/>
        </w:rPr>
        <w:t xml:space="preserve"> session, </w:t>
      </w:r>
      <w:r w:rsidR="00E25222" w:rsidRPr="00887EE9">
        <w:rPr>
          <w:lang w:val="fr-CH"/>
        </w:rPr>
        <w:t>la liste des améliorations proposées s</w:t>
      </w:r>
      <w:r w:rsidR="00EC0AA0" w:rsidRPr="00887EE9">
        <w:rPr>
          <w:lang w:val="fr-CH"/>
        </w:rPr>
        <w:t>era</w:t>
      </w:r>
      <w:r w:rsidR="00E25222" w:rsidRPr="00887EE9">
        <w:rPr>
          <w:lang w:val="fr-CH"/>
        </w:rPr>
        <w:t xml:space="preserve"> examinée pour approbation, tel</w:t>
      </w:r>
      <w:r w:rsidR="00EC0AA0" w:rsidRPr="00887EE9">
        <w:rPr>
          <w:lang w:val="fr-CH"/>
        </w:rPr>
        <w:t>le</w:t>
      </w:r>
      <w:r w:rsidR="00E25222" w:rsidRPr="00887EE9">
        <w:rPr>
          <w:lang w:val="fr-CH"/>
        </w:rPr>
        <w:t xml:space="preserve"> qu</w:t>
      </w:r>
      <w:r w:rsidR="00B739F2">
        <w:rPr>
          <w:lang w:val="fr-CH"/>
        </w:rPr>
        <w:t>’</w:t>
      </w:r>
      <w:r w:rsidR="00E25222" w:rsidRPr="00887EE9">
        <w:rPr>
          <w:lang w:val="fr-CH"/>
        </w:rPr>
        <w:t>elle figu</w:t>
      </w:r>
      <w:r w:rsidR="002529D3" w:rsidRPr="00887EE9">
        <w:rPr>
          <w:lang w:val="fr-CH"/>
        </w:rPr>
        <w:t>r</w:t>
      </w:r>
      <w:r w:rsidR="00E25222" w:rsidRPr="00887EE9">
        <w:rPr>
          <w:lang w:val="fr-CH"/>
        </w:rPr>
        <w:t>e dans le</w:t>
      </w:r>
      <w:r w:rsidRPr="00887EE9">
        <w:rPr>
          <w:lang w:val="fr-CH"/>
        </w:rPr>
        <w:t xml:space="preserve"> document CWS/10/13 REV.2, </w:t>
      </w:r>
      <w:r w:rsidR="00E25222" w:rsidRPr="00887EE9">
        <w:rPr>
          <w:lang w:val="fr-CH"/>
        </w:rPr>
        <w:t>pour autant qu</w:t>
      </w:r>
      <w:r w:rsidR="00B739F2">
        <w:rPr>
          <w:lang w:val="fr-CH"/>
        </w:rPr>
        <w:t>’</w:t>
      </w:r>
      <w:r w:rsidR="00E25222" w:rsidRPr="00887EE9">
        <w:rPr>
          <w:lang w:val="fr-CH"/>
        </w:rPr>
        <w:t>elle soit complè</w:t>
      </w:r>
      <w:r w:rsidR="00766D45" w:rsidRPr="00887EE9">
        <w:rPr>
          <w:lang w:val="fr-CH"/>
        </w:rPr>
        <w:t>te</w:t>
      </w:r>
      <w:r w:rsidR="00766D45">
        <w:rPr>
          <w:lang w:val="fr-CH"/>
        </w:rPr>
        <w:t xml:space="preserve">.  </w:t>
      </w:r>
      <w:r w:rsidR="00766D45" w:rsidRPr="00887EE9">
        <w:rPr>
          <w:lang w:val="fr-CH"/>
        </w:rPr>
        <w:t>Le</w:t>
      </w:r>
      <w:r w:rsidRPr="00887EE9">
        <w:rPr>
          <w:lang w:val="fr-CH"/>
        </w:rPr>
        <w:t xml:space="preserve"> Secr</w:t>
      </w:r>
      <w:r w:rsidR="00E25222" w:rsidRPr="00887EE9">
        <w:rPr>
          <w:lang w:val="fr-CH"/>
        </w:rPr>
        <w:t>é</w:t>
      </w:r>
      <w:r w:rsidRPr="00887EE9">
        <w:rPr>
          <w:lang w:val="fr-CH"/>
        </w:rPr>
        <w:t xml:space="preserve">tariat </w:t>
      </w:r>
      <w:r w:rsidR="00E25222" w:rsidRPr="00887EE9">
        <w:rPr>
          <w:lang w:val="fr-CH"/>
        </w:rPr>
        <w:t>a confirmé qu</w:t>
      </w:r>
      <w:r w:rsidR="00B739F2">
        <w:rPr>
          <w:lang w:val="fr-CH"/>
        </w:rPr>
        <w:t>’</w:t>
      </w:r>
      <w:r w:rsidR="00E25222" w:rsidRPr="00887EE9">
        <w:rPr>
          <w:lang w:val="fr-CH"/>
        </w:rPr>
        <w:t>à l</w:t>
      </w:r>
      <w:r w:rsidR="00B739F2">
        <w:rPr>
          <w:lang w:val="fr-CH"/>
        </w:rPr>
        <w:t>’</w:t>
      </w:r>
      <w:r w:rsidR="00E25222" w:rsidRPr="00887EE9">
        <w:rPr>
          <w:lang w:val="fr-CH"/>
        </w:rPr>
        <w:t xml:space="preserve">avenir les propositions de </w:t>
      </w:r>
      <w:r w:rsidRPr="00887EE9">
        <w:rPr>
          <w:lang w:val="fr-CH"/>
        </w:rPr>
        <w:t>r</w:t>
      </w:r>
      <w:r w:rsidR="00E25222" w:rsidRPr="00887EE9">
        <w:rPr>
          <w:lang w:val="fr-CH"/>
        </w:rPr>
        <w:t>é</w:t>
      </w:r>
      <w:r w:rsidRPr="00887EE9">
        <w:rPr>
          <w:lang w:val="fr-CH"/>
        </w:rPr>
        <w:t xml:space="preserve">vision </w:t>
      </w:r>
      <w:r w:rsidR="00E25222" w:rsidRPr="00887EE9">
        <w:rPr>
          <w:lang w:val="fr-CH"/>
        </w:rPr>
        <w:t>de la norme</w:t>
      </w:r>
      <w:r w:rsidR="00AC63B3">
        <w:rPr>
          <w:lang w:val="fr-CH"/>
        </w:rPr>
        <w:t> </w:t>
      </w:r>
      <w:r w:rsidRPr="00887EE9">
        <w:rPr>
          <w:lang w:val="fr-CH"/>
        </w:rPr>
        <w:t xml:space="preserve">ST.26 </w:t>
      </w:r>
      <w:r w:rsidR="00E25222" w:rsidRPr="00887EE9">
        <w:rPr>
          <w:lang w:val="fr-CH"/>
        </w:rPr>
        <w:t>présente</w:t>
      </w:r>
      <w:r w:rsidR="00EC0AA0" w:rsidRPr="00887EE9">
        <w:rPr>
          <w:lang w:val="fr-CH"/>
        </w:rPr>
        <w:t>ro</w:t>
      </w:r>
      <w:r w:rsidR="00E25222" w:rsidRPr="00887EE9">
        <w:rPr>
          <w:lang w:val="fr-CH"/>
        </w:rPr>
        <w:t>nt une version complète de la norme</w:t>
      </w:r>
      <w:r w:rsidR="00AC63B3">
        <w:rPr>
          <w:lang w:val="fr-CH"/>
        </w:rPr>
        <w:t> </w:t>
      </w:r>
      <w:r w:rsidRPr="00887EE9">
        <w:rPr>
          <w:lang w:val="fr-CH"/>
        </w:rPr>
        <w:t xml:space="preserve">ST.26 </w:t>
      </w:r>
      <w:r w:rsidR="00EC0AA0" w:rsidRPr="00887EE9">
        <w:rPr>
          <w:lang w:val="fr-CH"/>
        </w:rPr>
        <w:t>en</w:t>
      </w:r>
      <w:r w:rsidR="00E25222" w:rsidRPr="00887EE9">
        <w:rPr>
          <w:lang w:val="fr-CH"/>
        </w:rPr>
        <w:t xml:space="preserve"> suivi des modifications</w:t>
      </w:r>
      <w:r w:rsidRPr="00887EE9">
        <w:rPr>
          <w:lang w:val="fr-CH"/>
        </w:rPr>
        <w:t>.</w:t>
      </w:r>
    </w:p>
    <w:p w14:paraId="6CAD8E15" w14:textId="006D4346" w:rsidR="00572496" w:rsidRPr="00887EE9" w:rsidRDefault="0071466B" w:rsidP="002D6904">
      <w:pPr>
        <w:pStyle w:val="ONUMFS"/>
        <w:ind w:left="567"/>
        <w:rPr>
          <w:lang w:val="fr-CH"/>
        </w:rPr>
      </w:pPr>
      <w:r w:rsidRPr="00887EE9">
        <w:rPr>
          <w:lang w:val="fr-CH"/>
        </w:rPr>
        <w:t xml:space="preserve">Le </w:t>
      </w:r>
      <w:r w:rsidR="00EC0AA0" w:rsidRPr="00887EE9">
        <w:rPr>
          <w:lang w:val="fr-CH"/>
        </w:rPr>
        <w:t>comité</w:t>
      </w:r>
      <w:r w:rsidRPr="00887EE9">
        <w:rPr>
          <w:lang w:val="fr-CH"/>
        </w:rPr>
        <w:t xml:space="preserve"> a approuvé </w:t>
      </w:r>
      <w:r w:rsidR="007B7371" w:rsidRPr="00887EE9">
        <w:rPr>
          <w:lang w:val="fr-CH"/>
        </w:rPr>
        <w:t>la</w:t>
      </w:r>
      <w:r w:rsidRPr="00887EE9">
        <w:rPr>
          <w:lang w:val="fr-CH"/>
        </w:rPr>
        <w:t xml:space="preserve"> révision de la norme</w:t>
      </w:r>
      <w:r w:rsidR="00CB709C" w:rsidRPr="00887EE9">
        <w:rPr>
          <w:lang w:val="fr-CH"/>
        </w:rPr>
        <w:t> </w:t>
      </w:r>
      <w:r w:rsidRPr="00887EE9">
        <w:rPr>
          <w:lang w:val="fr-CH"/>
        </w:rPr>
        <w:t>ST.26 de l</w:t>
      </w:r>
      <w:r w:rsidR="00B739F2">
        <w:rPr>
          <w:lang w:val="fr-CH"/>
        </w:rPr>
        <w:t>’</w:t>
      </w:r>
      <w:r w:rsidRPr="00887EE9">
        <w:rPr>
          <w:lang w:val="fr-CH"/>
        </w:rPr>
        <w:t>OMPI</w:t>
      </w:r>
      <w:r w:rsidR="0076681B" w:rsidRPr="00887EE9">
        <w:rPr>
          <w:lang w:val="fr-CH"/>
        </w:rPr>
        <w:t>, qui comportait les modifications approuvées présentées dans le document CWS/10/13</w:t>
      </w:r>
      <w:r w:rsidR="00AC63B3">
        <w:rPr>
          <w:lang w:val="fr-CH"/>
        </w:rPr>
        <w:t> </w:t>
      </w:r>
      <w:r w:rsidR="00766D45">
        <w:rPr>
          <w:lang w:val="fr-CH"/>
        </w:rPr>
        <w:t>Rev.</w:t>
      </w:r>
      <w:r w:rsidR="0076681B" w:rsidRPr="00887EE9">
        <w:rPr>
          <w:lang w:val="fr-CH"/>
        </w:rPr>
        <w:t>2</w:t>
      </w:r>
      <w:r w:rsidRPr="00887EE9">
        <w:rPr>
          <w:lang w:val="fr-CH"/>
        </w:rPr>
        <w:t>.</w:t>
      </w:r>
    </w:p>
    <w:p w14:paraId="43F23500" w14:textId="66FD8926" w:rsidR="0076681B" w:rsidRPr="00887EE9" w:rsidRDefault="0076681B" w:rsidP="00E61CCE">
      <w:pPr>
        <w:pStyle w:val="ONUMFS"/>
        <w:rPr>
          <w:lang w:val="fr-CH"/>
        </w:rPr>
      </w:pPr>
      <w:r w:rsidRPr="00887EE9">
        <w:rPr>
          <w:lang w:val="fr-CH"/>
        </w:rPr>
        <w:t xml:space="preserve">Le </w:t>
      </w:r>
      <w:r w:rsidR="00EC0AA0" w:rsidRPr="00887EE9">
        <w:rPr>
          <w:lang w:val="fr-CH"/>
        </w:rPr>
        <w:t>comité</w:t>
      </w:r>
      <w:r w:rsidRPr="00887EE9">
        <w:rPr>
          <w:lang w:val="fr-CH"/>
        </w:rPr>
        <w:t xml:space="preserve"> a noté que le Secrétariat appliquera les modifications proposées dans le document CWS/10/13 REV.2 en établissant un projet provisoire de la version</w:t>
      </w:r>
      <w:r w:rsidR="00AA677C">
        <w:rPr>
          <w:lang w:val="fr-CH"/>
        </w:rPr>
        <w:t> </w:t>
      </w:r>
      <w:r w:rsidRPr="00887EE9">
        <w:rPr>
          <w:lang w:val="fr-CH"/>
        </w:rPr>
        <w:t>1.6 de la norme ST.26 en suivi des modifications</w:t>
      </w:r>
      <w:r w:rsidR="00EC0AA0" w:rsidRPr="00887EE9">
        <w:rPr>
          <w:lang w:val="fr-CH"/>
        </w:rPr>
        <w:t xml:space="preserve"> qu</w:t>
      </w:r>
      <w:r w:rsidR="00B739F2">
        <w:rPr>
          <w:lang w:val="fr-CH"/>
        </w:rPr>
        <w:t>’</w:t>
      </w:r>
      <w:r w:rsidR="00EC0AA0" w:rsidRPr="00887EE9">
        <w:rPr>
          <w:lang w:val="fr-CH"/>
        </w:rPr>
        <w:t>il</w:t>
      </w:r>
      <w:r w:rsidRPr="00887EE9">
        <w:rPr>
          <w:lang w:val="fr-CH"/>
        </w:rPr>
        <w:t xml:space="preserve"> transmettra à l</w:t>
      </w:r>
      <w:r w:rsidR="00B739F2">
        <w:rPr>
          <w:lang w:val="fr-CH"/>
        </w:rPr>
        <w:t>’</w:t>
      </w:r>
      <w:r w:rsidRPr="00887EE9">
        <w:rPr>
          <w:lang w:val="fr-CH"/>
        </w:rPr>
        <w:t>Équipe d</w:t>
      </w:r>
      <w:r w:rsidR="00B739F2">
        <w:rPr>
          <w:lang w:val="fr-CH"/>
        </w:rPr>
        <w:t>’</w:t>
      </w:r>
      <w:r w:rsidRPr="00887EE9">
        <w:rPr>
          <w:lang w:val="fr-CH"/>
        </w:rPr>
        <w:t xml:space="preserve">experts SEQL pour examen </w:t>
      </w:r>
      <w:r w:rsidR="004F12AF" w:rsidRPr="00887EE9">
        <w:rPr>
          <w:lang w:val="fr-CH"/>
        </w:rPr>
        <w:t xml:space="preserve">et afin de </w:t>
      </w:r>
      <w:r w:rsidRPr="00887EE9">
        <w:rPr>
          <w:lang w:val="fr-CH"/>
        </w:rPr>
        <w:t>confirm</w:t>
      </w:r>
      <w:r w:rsidR="004F12AF" w:rsidRPr="00887EE9">
        <w:rPr>
          <w:lang w:val="fr-CH"/>
        </w:rPr>
        <w:t>er que cette version applique avec exactitude le contenu qui a été approuvé pour le document de trava</w:t>
      </w:r>
      <w:r w:rsidR="00766D45" w:rsidRPr="00887EE9">
        <w:rPr>
          <w:lang w:val="fr-CH"/>
        </w:rPr>
        <w:t>il</w:t>
      </w:r>
      <w:r w:rsidR="00766D45">
        <w:rPr>
          <w:lang w:val="fr-CH"/>
        </w:rPr>
        <w:t xml:space="preserve">.  </w:t>
      </w:r>
      <w:r w:rsidR="00766D45" w:rsidRPr="00887EE9">
        <w:rPr>
          <w:lang w:val="fr-CH"/>
        </w:rPr>
        <w:t>Lo</w:t>
      </w:r>
      <w:r w:rsidR="004F12AF" w:rsidRPr="00887EE9">
        <w:rPr>
          <w:lang w:val="fr-CH"/>
        </w:rPr>
        <w:t>rsque l</w:t>
      </w:r>
      <w:r w:rsidR="00B739F2">
        <w:rPr>
          <w:lang w:val="fr-CH"/>
        </w:rPr>
        <w:t>’</w:t>
      </w:r>
      <w:r w:rsidR="004F12AF" w:rsidRPr="00887EE9">
        <w:rPr>
          <w:lang w:val="fr-CH"/>
        </w:rPr>
        <w:t>équipe d</w:t>
      </w:r>
      <w:r w:rsidR="00B739F2">
        <w:rPr>
          <w:lang w:val="fr-CH"/>
        </w:rPr>
        <w:t>’</w:t>
      </w:r>
      <w:r w:rsidR="004F12AF" w:rsidRPr="00887EE9">
        <w:rPr>
          <w:lang w:val="fr-CH"/>
        </w:rPr>
        <w:t>expert aura approuvé l</w:t>
      </w:r>
      <w:r w:rsidRPr="00887EE9">
        <w:rPr>
          <w:lang w:val="fr-CH"/>
        </w:rPr>
        <w:t>e conte</w:t>
      </w:r>
      <w:r w:rsidR="004F12AF" w:rsidRPr="00887EE9">
        <w:rPr>
          <w:lang w:val="fr-CH"/>
        </w:rPr>
        <w:t>nu de la norme, l</w:t>
      </w:r>
      <w:r w:rsidRPr="00887EE9">
        <w:rPr>
          <w:lang w:val="fr-CH"/>
        </w:rPr>
        <w:t>e Secr</w:t>
      </w:r>
      <w:r w:rsidR="004F12AF" w:rsidRPr="00887EE9">
        <w:rPr>
          <w:lang w:val="fr-CH"/>
        </w:rPr>
        <w:t>é</w:t>
      </w:r>
      <w:r w:rsidRPr="00887EE9">
        <w:rPr>
          <w:lang w:val="fr-CH"/>
        </w:rPr>
        <w:t xml:space="preserve">tariat </w:t>
      </w:r>
      <w:r w:rsidR="004F12AF" w:rsidRPr="00887EE9">
        <w:rPr>
          <w:lang w:val="fr-CH"/>
        </w:rPr>
        <w:t>en publiera une version officielle</w:t>
      </w:r>
      <w:r w:rsidRPr="00887EE9">
        <w:rPr>
          <w:lang w:val="fr-CH"/>
        </w:rPr>
        <w:t>.</w:t>
      </w:r>
    </w:p>
    <w:p w14:paraId="291E3695" w14:textId="15CEC9A0" w:rsidR="0076681B" w:rsidRPr="00887EE9" w:rsidRDefault="00A437B5" w:rsidP="00E61CCE">
      <w:pPr>
        <w:pStyle w:val="ONUMFS"/>
        <w:rPr>
          <w:lang w:val="fr-CH"/>
        </w:rPr>
      </w:pPr>
      <w:r w:rsidRPr="00887EE9">
        <w:rPr>
          <w:lang w:val="fr-CH"/>
        </w:rPr>
        <w:t>L</w:t>
      </w:r>
      <w:r w:rsidR="0076681B" w:rsidRPr="00887EE9">
        <w:rPr>
          <w:lang w:val="fr-CH"/>
        </w:rPr>
        <w:t>e Secr</w:t>
      </w:r>
      <w:r w:rsidRPr="00887EE9">
        <w:rPr>
          <w:lang w:val="fr-CH"/>
        </w:rPr>
        <w:t>é</w:t>
      </w:r>
      <w:r w:rsidR="0076681B" w:rsidRPr="00887EE9">
        <w:rPr>
          <w:lang w:val="fr-CH"/>
        </w:rPr>
        <w:t xml:space="preserve">tariat </w:t>
      </w:r>
      <w:r w:rsidRPr="00887EE9">
        <w:rPr>
          <w:lang w:val="fr-CH"/>
        </w:rPr>
        <w:t>a proposé de fixer au</w:t>
      </w:r>
      <w:r w:rsidR="00B739F2">
        <w:rPr>
          <w:lang w:val="fr-CH"/>
        </w:rPr>
        <w:t xml:space="preserve"> 1</w:t>
      </w:r>
      <w:r w:rsidR="00B739F2" w:rsidRPr="00B739F2">
        <w:rPr>
          <w:vertAlign w:val="superscript"/>
          <w:lang w:val="fr-CH"/>
        </w:rPr>
        <w:t>er</w:t>
      </w:r>
      <w:r w:rsidR="00B739F2">
        <w:rPr>
          <w:lang w:val="fr-CH"/>
        </w:rPr>
        <w:t> </w:t>
      </w:r>
      <w:r w:rsidRPr="00887EE9">
        <w:rPr>
          <w:lang w:val="fr-CH"/>
        </w:rPr>
        <w:t>juillet </w:t>
      </w:r>
      <w:r w:rsidR="0076681B" w:rsidRPr="00887EE9">
        <w:rPr>
          <w:lang w:val="fr-CH"/>
        </w:rPr>
        <w:t xml:space="preserve">2023 </w:t>
      </w:r>
      <w:r w:rsidRPr="00887EE9">
        <w:rPr>
          <w:lang w:val="fr-CH"/>
        </w:rPr>
        <w:t>la</w:t>
      </w:r>
      <w:r w:rsidR="0076681B" w:rsidRPr="00887EE9">
        <w:rPr>
          <w:lang w:val="fr-CH"/>
        </w:rPr>
        <w:t xml:space="preserve"> date </w:t>
      </w:r>
      <w:r w:rsidRPr="00887EE9">
        <w:rPr>
          <w:lang w:val="fr-CH"/>
        </w:rPr>
        <w:t>d</w:t>
      </w:r>
      <w:r w:rsidR="00B739F2">
        <w:rPr>
          <w:lang w:val="fr-CH"/>
        </w:rPr>
        <w:t>’</w:t>
      </w:r>
      <w:r w:rsidRPr="00887EE9">
        <w:rPr>
          <w:lang w:val="fr-CH"/>
        </w:rPr>
        <w:t xml:space="preserve">entrée en vigueur de la nouvelle </w:t>
      </w:r>
      <w:r w:rsidR="0076681B" w:rsidRPr="00887EE9">
        <w:rPr>
          <w:lang w:val="fr-CH"/>
        </w:rPr>
        <w:t xml:space="preserve">version </w:t>
      </w:r>
      <w:r w:rsidRPr="00887EE9">
        <w:rPr>
          <w:lang w:val="fr-CH"/>
        </w:rPr>
        <w:t>de la norme</w:t>
      </w:r>
      <w:r w:rsidR="00AC63B3">
        <w:rPr>
          <w:lang w:val="fr-CH"/>
        </w:rPr>
        <w:t> </w:t>
      </w:r>
      <w:r w:rsidR="0076681B" w:rsidRPr="00887EE9">
        <w:rPr>
          <w:lang w:val="fr-CH"/>
        </w:rPr>
        <w:t>ST.26</w:t>
      </w:r>
      <w:r w:rsidRPr="00887EE9">
        <w:rPr>
          <w:lang w:val="fr-CH"/>
        </w:rPr>
        <w:t xml:space="preserve"> de l</w:t>
      </w:r>
      <w:r w:rsidR="00B739F2">
        <w:rPr>
          <w:lang w:val="fr-CH"/>
        </w:rPr>
        <w:t>’</w:t>
      </w:r>
      <w:r w:rsidRPr="00887EE9">
        <w:rPr>
          <w:lang w:val="fr-CH"/>
        </w:rPr>
        <w:t>OMPI</w:t>
      </w:r>
      <w:r w:rsidR="0076681B" w:rsidRPr="00887EE9">
        <w:rPr>
          <w:lang w:val="fr-CH"/>
        </w:rPr>
        <w:t xml:space="preserve">, </w:t>
      </w:r>
      <w:r w:rsidRPr="00887EE9">
        <w:rPr>
          <w:lang w:val="fr-CH"/>
        </w:rPr>
        <w:t xml:space="preserve">la </w:t>
      </w:r>
      <w:r w:rsidR="0076681B" w:rsidRPr="00887EE9">
        <w:rPr>
          <w:lang w:val="fr-CH"/>
        </w:rPr>
        <w:t>version</w:t>
      </w:r>
      <w:r w:rsidR="00AA677C">
        <w:rPr>
          <w:lang w:val="fr-CH"/>
        </w:rPr>
        <w:t> </w:t>
      </w:r>
      <w:r w:rsidR="0076681B" w:rsidRPr="00887EE9">
        <w:rPr>
          <w:lang w:val="fr-CH"/>
        </w:rPr>
        <w:t xml:space="preserve">1.6.  </w:t>
      </w:r>
      <w:r w:rsidR="005257CA" w:rsidRPr="00887EE9">
        <w:rPr>
          <w:lang w:val="fr-CH"/>
        </w:rPr>
        <w:t>Tandis que</w:t>
      </w:r>
      <w:r w:rsidR="00B739F2" w:rsidRPr="00887EE9">
        <w:rPr>
          <w:lang w:val="fr-CH"/>
        </w:rPr>
        <w:t xml:space="preserve"> le</w:t>
      </w:r>
      <w:r w:rsidR="00B739F2">
        <w:rPr>
          <w:lang w:val="fr-CH"/>
        </w:rPr>
        <w:t> </w:t>
      </w:r>
      <w:r w:rsidR="00B739F2" w:rsidRPr="00887EE9">
        <w:rPr>
          <w:lang w:val="fr-CH"/>
        </w:rPr>
        <w:t>CWS</w:t>
      </w:r>
      <w:r w:rsidR="0076681B" w:rsidRPr="00887EE9">
        <w:rPr>
          <w:lang w:val="fr-CH"/>
        </w:rPr>
        <w:t xml:space="preserve"> </w:t>
      </w:r>
      <w:r w:rsidRPr="00887EE9">
        <w:rPr>
          <w:lang w:val="fr-CH"/>
        </w:rPr>
        <w:t>est convenu de cette</w:t>
      </w:r>
      <w:r w:rsidR="0076681B" w:rsidRPr="00887EE9">
        <w:rPr>
          <w:lang w:val="fr-CH"/>
        </w:rPr>
        <w:t xml:space="preserve"> date, </w:t>
      </w:r>
      <w:r w:rsidRPr="00887EE9">
        <w:rPr>
          <w:lang w:val="fr-CH"/>
        </w:rPr>
        <w:t>plusieurs délégations ont proposé de</w:t>
      </w:r>
      <w:r w:rsidR="0076681B" w:rsidRPr="00887EE9">
        <w:rPr>
          <w:lang w:val="fr-CH"/>
        </w:rPr>
        <w:t xml:space="preserve"> fix</w:t>
      </w:r>
      <w:r w:rsidRPr="00887EE9">
        <w:rPr>
          <w:lang w:val="fr-CH"/>
        </w:rPr>
        <w:t>er l</w:t>
      </w:r>
      <w:r w:rsidR="00B739F2">
        <w:rPr>
          <w:lang w:val="fr-CH"/>
        </w:rPr>
        <w:t>’</w:t>
      </w:r>
      <w:r w:rsidRPr="00887EE9">
        <w:rPr>
          <w:lang w:val="fr-CH"/>
        </w:rPr>
        <w:t xml:space="preserve">entrée en vigueur </w:t>
      </w:r>
      <w:r w:rsidR="005257CA" w:rsidRPr="00887EE9">
        <w:rPr>
          <w:lang w:val="fr-CH"/>
        </w:rPr>
        <w:t>uniquement pour la version</w:t>
      </w:r>
      <w:r w:rsidR="00AA677C">
        <w:rPr>
          <w:lang w:val="fr-CH"/>
        </w:rPr>
        <w:t> </w:t>
      </w:r>
      <w:r w:rsidR="0076681B" w:rsidRPr="00887EE9">
        <w:rPr>
          <w:lang w:val="fr-CH"/>
        </w:rPr>
        <w:t xml:space="preserve">1.6 </w:t>
      </w:r>
      <w:r w:rsidR="005257CA" w:rsidRPr="00887EE9">
        <w:rPr>
          <w:lang w:val="fr-CH"/>
        </w:rPr>
        <w:t>à ce sta</w:t>
      </w:r>
      <w:r w:rsidR="00766D45" w:rsidRPr="00887EE9">
        <w:rPr>
          <w:lang w:val="fr-CH"/>
        </w:rPr>
        <w:t>de</w:t>
      </w:r>
      <w:r w:rsidR="00766D45">
        <w:rPr>
          <w:lang w:val="fr-CH"/>
        </w:rPr>
        <w:t xml:space="preserve">.  </w:t>
      </w:r>
      <w:r w:rsidR="00766D45" w:rsidRPr="00887EE9">
        <w:rPr>
          <w:lang w:val="fr-CH"/>
        </w:rPr>
        <w:t>Si</w:t>
      </w:r>
      <w:r w:rsidR="005257CA" w:rsidRPr="00887EE9">
        <w:rPr>
          <w:lang w:val="fr-CH"/>
        </w:rPr>
        <w:t xml:space="preserve"> la version</w:t>
      </w:r>
      <w:r w:rsidR="00AA677C">
        <w:rPr>
          <w:lang w:val="fr-CH"/>
        </w:rPr>
        <w:t> </w:t>
      </w:r>
      <w:r w:rsidR="005257CA" w:rsidRPr="00887EE9">
        <w:rPr>
          <w:lang w:val="fr-CH"/>
        </w:rPr>
        <w:t>1.6 de la norme</w:t>
      </w:r>
      <w:r w:rsidR="00AC63B3">
        <w:rPr>
          <w:lang w:val="fr-CH"/>
        </w:rPr>
        <w:t> </w:t>
      </w:r>
      <w:r w:rsidR="0076681B" w:rsidRPr="00887EE9">
        <w:rPr>
          <w:lang w:val="fr-CH"/>
        </w:rPr>
        <w:t>ST.26</w:t>
      </w:r>
      <w:r w:rsidR="005257CA" w:rsidRPr="00887EE9">
        <w:rPr>
          <w:lang w:val="fr-CH"/>
        </w:rPr>
        <w:t xml:space="preserve"> incorpore uniquement des modifications d</w:t>
      </w:r>
      <w:r w:rsidR="00B739F2">
        <w:rPr>
          <w:lang w:val="fr-CH"/>
        </w:rPr>
        <w:t>’</w:t>
      </w:r>
      <w:r w:rsidR="005257CA" w:rsidRPr="00887EE9">
        <w:rPr>
          <w:lang w:val="fr-CH"/>
        </w:rPr>
        <w:t>ordre rédactionnel</w:t>
      </w:r>
      <w:r w:rsidR="0076681B" w:rsidRPr="00887EE9">
        <w:rPr>
          <w:lang w:val="fr-CH"/>
        </w:rPr>
        <w:t>, i</w:t>
      </w:r>
      <w:r w:rsidR="005257CA" w:rsidRPr="00887EE9">
        <w:rPr>
          <w:lang w:val="fr-CH"/>
        </w:rPr>
        <w:t xml:space="preserve">l </w:t>
      </w:r>
      <w:r w:rsidR="00F35D4D" w:rsidRPr="00887EE9">
        <w:rPr>
          <w:lang w:val="fr-CH"/>
        </w:rPr>
        <w:t>est impossible de savoir si</w:t>
      </w:r>
      <w:r w:rsidR="005257CA" w:rsidRPr="00887EE9">
        <w:rPr>
          <w:lang w:val="fr-CH"/>
        </w:rPr>
        <w:t xml:space="preserve"> les </w:t>
      </w:r>
      <w:r w:rsidR="00F35D4D" w:rsidRPr="00887EE9">
        <w:rPr>
          <w:lang w:val="fr-CH"/>
        </w:rPr>
        <w:t>délégations auront besoin d</w:t>
      </w:r>
      <w:r w:rsidR="00B739F2">
        <w:rPr>
          <w:lang w:val="fr-CH"/>
        </w:rPr>
        <w:t>’</w:t>
      </w:r>
      <w:r w:rsidR="00F35D4D" w:rsidRPr="00887EE9">
        <w:rPr>
          <w:lang w:val="fr-CH"/>
        </w:rPr>
        <w:t xml:space="preserve">un délai supplémentaire pour mettre en œuvre les </w:t>
      </w:r>
      <w:r w:rsidR="005257CA" w:rsidRPr="00887EE9">
        <w:rPr>
          <w:lang w:val="fr-CH"/>
        </w:rPr>
        <w:t>fu</w:t>
      </w:r>
      <w:r w:rsidR="0076681B" w:rsidRPr="00887EE9">
        <w:rPr>
          <w:lang w:val="fr-CH"/>
        </w:rPr>
        <w:t>t</w:t>
      </w:r>
      <w:r w:rsidR="005257CA" w:rsidRPr="00887EE9">
        <w:rPr>
          <w:lang w:val="fr-CH"/>
        </w:rPr>
        <w:t>ures versions</w:t>
      </w:r>
      <w:r w:rsidR="00F35D4D" w:rsidRPr="00887EE9">
        <w:rPr>
          <w:lang w:val="fr-CH"/>
        </w:rPr>
        <w:t xml:space="preserve"> de la norme après approbation des versions révisées de la norme</w:t>
      </w:r>
      <w:r w:rsidR="00AC63B3">
        <w:rPr>
          <w:lang w:val="fr-CH"/>
        </w:rPr>
        <w:t> </w:t>
      </w:r>
      <w:r w:rsidR="0076681B" w:rsidRPr="00887EE9">
        <w:rPr>
          <w:lang w:val="fr-CH"/>
        </w:rPr>
        <w:t xml:space="preserve">ST.26 </w:t>
      </w:r>
      <w:r w:rsidR="00F35D4D" w:rsidRPr="00887EE9">
        <w:rPr>
          <w:lang w:val="fr-CH"/>
        </w:rPr>
        <w:t>lors des</w:t>
      </w:r>
      <w:r w:rsidR="0076681B" w:rsidRPr="00887EE9">
        <w:rPr>
          <w:lang w:val="fr-CH"/>
        </w:rPr>
        <w:t xml:space="preserve"> sessions</w:t>
      </w:r>
      <w:r w:rsidR="00B739F2" w:rsidRPr="00887EE9">
        <w:rPr>
          <w:lang w:val="fr-CH"/>
        </w:rPr>
        <w:t xml:space="preserve"> du</w:t>
      </w:r>
      <w:r w:rsidR="00B739F2">
        <w:rPr>
          <w:lang w:val="fr-CH"/>
        </w:rPr>
        <w:t> </w:t>
      </w:r>
      <w:r w:rsidR="00B739F2" w:rsidRPr="00887EE9">
        <w:rPr>
          <w:lang w:val="fr-CH"/>
        </w:rPr>
        <w:t>CWS</w:t>
      </w:r>
      <w:r w:rsidR="00F35D4D" w:rsidRPr="00887EE9">
        <w:rPr>
          <w:lang w:val="fr-CH"/>
        </w:rPr>
        <w:t xml:space="preserve"> qui y seront consacré</w:t>
      </w:r>
      <w:r w:rsidR="00766D45" w:rsidRPr="00887EE9">
        <w:rPr>
          <w:lang w:val="fr-CH"/>
        </w:rPr>
        <w:t>es</w:t>
      </w:r>
      <w:r w:rsidR="00766D45">
        <w:rPr>
          <w:lang w:val="fr-CH"/>
        </w:rPr>
        <w:t xml:space="preserve">.  </w:t>
      </w:r>
      <w:r w:rsidR="00766D45" w:rsidRPr="00887EE9">
        <w:rPr>
          <w:lang w:val="fr-CH"/>
        </w:rPr>
        <w:t>Le</w:t>
      </w:r>
      <w:r w:rsidR="0076681B" w:rsidRPr="00887EE9">
        <w:rPr>
          <w:lang w:val="fr-CH"/>
        </w:rPr>
        <w:t xml:space="preserve"> Secr</w:t>
      </w:r>
      <w:r w:rsidR="00F35D4D" w:rsidRPr="00887EE9">
        <w:rPr>
          <w:lang w:val="fr-CH"/>
        </w:rPr>
        <w:t>é</w:t>
      </w:r>
      <w:r w:rsidR="0076681B" w:rsidRPr="00887EE9">
        <w:rPr>
          <w:lang w:val="fr-CH"/>
        </w:rPr>
        <w:t xml:space="preserve">tariat </w:t>
      </w:r>
      <w:r w:rsidR="00F35D4D" w:rsidRPr="00887EE9">
        <w:rPr>
          <w:lang w:val="fr-CH"/>
        </w:rPr>
        <w:t>est convenu que la date d</w:t>
      </w:r>
      <w:r w:rsidR="00B739F2">
        <w:rPr>
          <w:lang w:val="fr-CH"/>
        </w:rPr>
        <w:t>’</w:t>
      </w:r>
      <w:r w:rsidR="00F35D4D" w:rsidRPr="00887EE9">
        <w:rPr>
          <w:lang w:val="fr-CH"/>
        </w:rPr>
        <w:t>entrée en vigueur de la norme</w:t>
      </w:r>
      <w:r w:rsidR="00AC63B3">
        <w:rPr>
          <w:lang w:val="fr-CH"/>
        </w:rPr>
        <w:t> </w:t>
      </w:r>
      <w:r w:rsidR="0076681B" w:rsidRPr="00887EE9">
        <w:rPr>
          <w:lang w:val="fr-CH"/>
        </w:rPr>
        <w:t xml:space="preserve">ST.26 </w:t>
      </w:r>
      <w:r w:rsidR="00F35D4D" w:rsidRPr="00887EE9">
        <w:rPr>
          <w:lang w:val="fr-CH"/>
        </w:rPr>
        <w:t>sera examinée au cours de la session</w:t>
      </w:r>
      <w:r w:rsidR="00B739F2" w:rsidRPr="00887EE9">
        <w:rPr>
          <w:lang w:val="fr-CH"/>
        </w:rPr>
        <w:t xml:space="preserve"> du</w:t>
      </w:r>
      <w:r w:rsidR="00B739F2">
        <w:rPr>
          <w:lang w:val="fr-CH"/>
        </w:rPr>
        <w:t> </w:t>
      </w:r>
      <w:r w:rsidR="00B739F2" w:rsidRPr="00887EE9">
        <w:rPr>
          <w:lang w:val="fr-CH"/>
        </w:rPr>
        <w:t>CWS</w:t>
      </w:r>
      <w:r w:rsidR="00F35D4D" w:rsidRPr="00887EE9">
        <w:rPr>
          <w:lang w:val="fr-CH"/>
        </w:rPr>
        <w:t xml:space="preserve"> </w:t>
      </w:r>
      <w:r w:rsidR="00A027F7" w:rsidRPr="00887EE9">
        <w:rPr>
          <w:lang w:val="fr-CH"/>
        </w:rPr>
        <w:t>qui y sera consacrée</w:t>
      </w:r>
      <w:r w:rsidR="0076681B" w:rsidRPr="00887EE9">
        <w:rPr>
          <w:lang w:val="fr-CH"/>
        </w:rPr>
        <w:t>.</w:t>
      </w:r>
    </w:p>
    <w:p w14:paraId="3ECD1D92" w14:textId="0122C016" w:rsidR="0076681B" w:rsidRPr="00887EE9" w:rsidRDefault="00F35D4D" w:rsidP="00E61CCE">
      <w:pPr>
        <w:pStyle w:val="ONUMFS"/>
        <w:rPr>
          <w:lang w:val="fr-CH"/>
        </w:rPr>
      </w:pPr>
      <w:r w:rsidRPr="00887EE9">
        <w:rPr>
          <w:lang w:val="fr-CH"/>
        </w:rPr>
        <w:t>U</w:t>
      </w:r>
      <w:r w:rsidR="0076681B" w:rsidRPr="00887EE9">
        <w:rPr>
          <w:lang w:val="fr-CH"/>
        </w:rPr>
        <w:t>ne d</w:t>
      </w:r>
      <w:r w:rsidRPr="00887EE9">
        <w:rPr>
          <w:lang w:val="fr-CH"/>
        </w:rPr>
        <w:t>é</w:t>
      </w:r>
      <w:r w:rsidR="0076681B" w:rsidRPr="00887EE9">
        <w:rPr>
          <w:lang w:val="fr-CH"/>
        </w:rPr>
        <w:t>l</w:t>
      </w:r>
      <w:r w:rsidRPr="00887EE9">
        <w:rPr>
          <w:lang w:val="fr-CH"/>
        </w:rPr>
        <w:t>é</w:t>
      </w:r>
      <w:r w:rsidR="0076681B" w:rsidRPr="00887EE9">
        <w:rPr>
          <w:lang w:val="fr-CH"/>
        </w:rPr>
        <w:t xml:space="preserve">gation </w:t>
      </w:r>
      <w:r w:rsidRPr="00887EE9">
        <w:rPr>
          <w:lang w:val="fr-CH"/>
        </w:rPr>
        <w:t>a souhaité savoir pourquoi les révisions de la norme</w:t>
      </w:r>
      <w:r w:rsidR="00AC63B3">
        <w:rPr>
          <w:lang w:val="fr-CH"/>
        </w:rPr>
        <w:t> </w:t>
      </w:r>
      <w:r w:rsidR="0076681B" w:rsidRPr="00887EE9">
        <w:rPr>
          <w:lang w:val="fr-CH"/>
        </w:rPr>
        <w:t xml:space="preserve">ST.26 </w:t>
      </w:r>
      <w:r w:rsidRPr="00887EE9">
        <w:rPr>
          <w:lang w:val="fr-CH"/>
        </w:rPr>
        <w:t>nécessitaient un délai supplémentaire avant leur entrée en vigue</w:t>
      </w:r>
      <w:r w:rsidR="00766D45" w:rsidRPr="00887EE9">
        <w:rPr>
          <w:lang w:val="fr-CH"/>
        </w:rPr>
        <w:t>ur</w:t>
      </w:r>
      <w:r w:rsidR="00766D45">
        <w:rPr>
          <w:lang w:val="fr-CH"/>
        </w:rPr>
        <w:t xml:space="preserve">.  </w:t>
      </w:r>
      <w:r w:rsidR="00766D45" w:rsidRPr="00887EE9">
        <w:rPr>
          <w:lang w:val="fr-CH"/>
        </w:rPr>
        <w:t>D</w:t>
      </w:r>
      <w:r w:rsidR="00766D45">
        <w:rPr>
          <w:lang w:val="fr-CH"/>
        </w:rPr>
        <w:t>’</w:t>
      </w:r>
      <w:r w:rsidR="00766D45" w:rsidRPr="00887EE9">
        <w:rPr>
          <w:lang w:val="fr-CH"/>
        </w:rPr>
        <w:t>a</w:t>
      </w:r>
      <w:r w:rsidRPr="00887EE9">
        <w:rPr>
          <w:lang w:val="fr-CH"/>
        </w:rPr>
        <w:t>utres</w:t>
      </w:r>
      <w:r w:rsidR="0076681B" w:rsidRPr="00887EE9">
        <w:rPr>
          <w:lang w:val="fr-CH"/>
        </w:rPr>
        <w:t xml:space="preserve"> d</w:t>
      </w:r>
      <w:r w:rsidRPr="00887EE9">
        <w:rPr>
          <w:lang w:val="fr-CH"/>
        </w:rPr>
        <w:t>é</w:t>
      </w:r>
      <w:r w:rsidR="0076681B" w:rsidRPr="00887EE9">
        <w:rPr>
          <w:lang w:val="fr-CH"/>
        </w:rPr>
        <w:t>l</w:t>
      </w:r>
      <w:r w:rsidRPr="00887EE9">
        <w:rPr>
          <w:lang w:val="fr-CH"/>
        </w:rPr>
        <w:t>é</w:t>
      </w:r>
      <w:r w:rsidR="0076681B" w:rsidRPr="00887EE9">
        <w:rPr>
          <w:lang w:val="fr-CH"/>
        </w:rPr>
        <w:t xml:space="preserve">gations </w:t>
      </w:r>
      <w:r w:rsidRPr="00887EE9">
        <w:rPr>
          <w:lang w:val="fr-CH"/>
        </w:rPr>
        <w:t>ont fait remarquer qu</w:t>
      </w:r>
      <w:r w:rsidR="00B739F2">
        <w:rPr>
          <w:lang w:val="fr-CH"/>
        </w:rPr>
        <w:t>’</w:t>
      </w:r>
      <w:r w:rsidRPr="00887EE9">
        <w:rPr>
          <w:lang w:val="fr-CH"/>
        </w:rPr>
        <w:t>elles avaient besoin de temps pour procéder à la traduction de la norme</w:t>
      </w:r>
      <w:r w:rsidR="0076681B" w:rsidRPr="00887EE9">
        <w:rPr>
          <w:lang w:val="fr-CH"/>
        </w:rPr>
        <w:t xml:space="preserve">, </w:t>
      </w:r>
      <w:r w:rsidRPr="00887EE9">
        <w:rPr>
          <w:lang w:val="fr-CH"/>
        </w:rPr>
        <w:t>à la révision de leur réglementation</w:t>
      </w:r>
      <w:r w:rsidR="0076681B" w:rsidRPr="00887EE9">
        <w:rPr>
          <w:lang w:val="fr-CH"/>
        </w:rPr>
        <w:t xml:space="preserve">, </w:t>
      </w:r>
      <w:r w:rsidRPr="00887EE9">
        <w:rPr>
          <w:lang w:val="fr-CH"/>
        </w:rPr>
        <w:t>à l</w:t>
      </w:r>
      <w:r w:rsidR="00B739F2">
        <w:rPr>
          <w:lang w:val="fr-CH"/>
        </w:rPr>
        <w:t>’</w:t>
      </w:r>
      <w:r w:rsidRPr="00887EE9">
        <w:rPr>
          <w:lang w:val="fr-CH"/>
        </w:rPr>
        <w:t>actualisation de leurs systèmes informatiques ou à d</w:t>
      </w:r>
      <w:r w:rsidR="00B739F2">
        <w:rPr>
          <w:lang w:val="fr-CH"/>
        </w:rPr>
        <w:t>’</w:t>
      </w:r>
      <w:r w:rsidRPr="00887EE9">
        <w:rPr>
          <w:lang w:val="fr-CH"/>
        </w:rPr>
        <w:t>autres types de préparatifs</w:t>
      </w:r>
      <w:r w:rsidR="0076681B" w:rsidRPr="00887EE9">
        <w:rPr>
          <w:lang w:val="fr-CH"/>
        </w:rPr>
        <w:t>.</w:t>
      </w:r>
    </w:p>
    <w:p w14:paraId="4DDFD5E4" w14:textId="5D8AC087" w:rsidR="0076681B" w:rsidRPr="00887EE9" w:rsidRDefault="00F35D4D" w:rsidP="002D6904">
      <w:pPr>
        <w:pStyle w:val="ONUMFS"/>
        <w:ind w:left="567"/>
        <w:rPr>
          <w:lang w:val="fr-CH"/>
        </w:rPr>
      </w:pPr>
      <w:r w:rsidRPr="00887EE9">
        <w:rPr>
          <w:lang w:val="fr-CH"/>
        </w:rPr>
        <w:t>L</w:t>
      </w:r>
      <w:r w:rsidR="0076681B" w:rsidRPr="00887EE9">
        <w:rPr>
          <w:lang w:val="fr-CH"/>
        </w:rPr>
        <w:t xml:space="preserve">e </w:t>
      </w:r>
      <w:r w:rsidR="00A027F7" w:rsidRPr="00887EE9">
        <w:rPr>
          <w:lang w:val="fr-CH"/>
        </w:rPr>
        <w:t>comité</w:t>
      </w:r>
      <w:r w:rsidR="0076681B" w:rsidRPr="00887EE9">
        <w:rPr>
          <w:lang w:val="fr-CH"/>
        </w:rPr>
        <w:t xml:space="preserve"> </w:t>
      </w:r>
      <w:r w:rsidRPr="00887EE9">
        <w:rPr>
          <w:lang w:val="fr-CH"/>
        </w:rPr>
        <w:t>a décidé de fixer au</w:t>
      </w:r>
      <w:r w:rsidR="00B739F2">
        <w:rPr>
          <w:lang w:val="fr-CH"/>
        </w:rPr>
        <w:t xml:space="preserve"> 1</w:t>
      </w:r>
      <w:r w:rsidR="00B739F2" w:rsidRPr="00B739F2">
        <w:rPr>
          <w:vertAlign w:val="superscript"/>
          <w:lang w:val="fr-CH"/>
        </w:rPr>
        <w:t>er</w:t>
      </w:r>
      <w:r w:rsidR="00B739F2">
        <w:rPr>
          <w:lang w:val="fr-CH"/>
        </w:rPr>
        <w:t> </w:t>
      </w:r>
      <w:r w:rsidRPr="00887EE9">
        <w:rPr>
          <w:lang w:val="fr-CH"/>
        </w:rPr>
        <w:t>juillet </w:t>
      </w:r>
      <w:r w:rsidR="0076681B" w:rsidRPr="00887EE9">
        <w:rPr>
          <w:lang w:val="fr-CH"/>
        </w:rPr>
        <w:t xml:space="preserve">2023 </w:t>
      </w:r>
      <w:r w:rsidRPr="00887EE9">
        <w:rPr>
          <w:lang w:val="fr-CH"/>
        </w:rPr>
        <w:t>la date d</w:t>
      </w:r>
      <w:r w:rsidR="00B739F2">
        <w:rPr>
          <w:lang w:val="fr-CH"/>
        </w:rPr>
        <w:t>’</w:t>
      </w:r>
      <w:r w:rsidRPr="00887EE9">
        <w:rPr>
          <w:lang w:val="fr-CH"/>
        </w:rPr>
        <w:t>entrée en vigueur de la</w:t>
      </w:r>
      <w:r w:rsidR="0076681B" w:rsidRPr="00887EE9">
        <w:rPr>
          <w:lang w:val="fr-CH"/>
        </w:rPr>
        <w:t xml:space="preserve"> version</w:t>
      </w:r>
      <w:r w:rsidR="00AA677C">
        <w:rPr>
          <w:lang w:val="fr-CH"/>
        </w:rPr>
        <w:t> </w:t>
      </w:r>
      <w:r w:rsidR="0076681B" w:rsidRPr="00887EE9">
        <w:rPr>
          <w:lang w:val="fr-CH"/>
        </w:rPr>
        <w:t>1.6</w:t>
      </w:r>
      <w:r w:rsidR="0004654C" w:rsidRPr="00887EE9">
        <w:rPr>
          <w:lang w:val="fr-CH"/>
        </w:rPr>
        <w:t xml:space="preserve"> de la norme</w:t>
      </w:r>
      <w:r w:rsidR="00AC63B3">
        <w:rPr>
          <w:lang w:val="fr-CH"/>
        </w:rPr>
        <w:t> </w:t>
      </w:r>
      <w:r w:rsidR="0076681B" w:rsidRPr="00887EE9">
        <w:rPr>
          <w:lang w:val="fr-CH"/>
        </w:rPr>
        <w:t>ST.26</w:t>
      </w:r>
      <w:r w:rsidR="0004654C" w:rsidRPr="00887EE9">
        <w:rPr>
          <w:lang w:val="fr-CH"/>
        </w:rPr>
        <w:t xml:space="preserve"> de l</w:t>
      </w:r>
      <w:r w:rsidR="00B739F2">
        <w:rPr>
          <w:lang w:val="fr-CH"/>
        </w:rPr>
        <w:t>’</w:t>
      </w:r>
      <w:r w:rsidR="0004654C" w:rsidRPr="00887EE9">
        <w:rPr>
          <w:lang w:val="fr-CH"/>
        </w:rPr>
        <w:t>OMPI</w:t>
      </w:r>
      <w:r w:rsidR="0076681B" w:rsidRPr="00887EE9">
        <w:rPr>
          <w:lang w:val="fr-CH"/>
        </w:rPr>
        <w:t>.</w:t>
      </w:r>
    </w:p>
    <w:p w14:paraId="7080FF45" w14:textId="2B239CA2" w:rsidR="0076681B" w:rsidRPr="00887EE9" w:rsidRDefault="00793C59" w:rsidP="00E61CCE">
      <w:pPr>
        <w:pStyle w:val="ONUMFS"/>
        <w:rPr>
          <w:lang w:val="fr-CH"/>
        </w:rPr>
      </w:pPr>
      <w:r w:rsidRPr="00887EE9">
        <w:rPr>
          <w:lang w:val="fr-CH"/>
        </w:rPr>
        <w:t>L</w:t>
      </w:r>
      <w:r w:rsidR="0076681B" w:rsidRPr="00887EE9">
        <w:rPr>
          <w:lang w:val="fr-CH"/>
        </w:rPr>
        <w:t>e Secr</w:t>
      </w:r>
      <w:r w:rsidRPr="00887EE9">
        <w:rPr>
          <w:lang w:val="fr-CH"/>
        </w:rPr>
        <w:t>é</w:t>
      </w:r>
      <w:r w:rsidR="0076681B" w:rsidRPr="00887EE9">
        <w:rPr>
          <w:lang w:val="fr-CH"/>
        </w:rPr>
        <w:t xml:space="preserve">tariat </w:t>
      </w:r>
      <w:r w:rsidRPr="00887EE9">
        <w:rPr>
          <w:lang w:val="fr-CH"/>
        </w:rPr>
        <w:t>a fait savoir</w:t>
      </w:r>
      <w:r w:rsidR="00B739F2" w:rsidRPr="00887EE9">
        <w:rPr>
          <w:lang w:val="fr-CH"/>
        </w:rPr>
        <w:t xml:space="preserve"> au</w:t>
      </w:r>
      <w:r w:rsidR="00B739F2">
        <w:rPr>
          <w:lang w:val="fr-CH"/>
        </w:rPr>
        <w:t> </w:t>
      </w:r>
      <w:r w:rsidR="00B739F2" w:rsidRPr="00887EE9">
        <w:rPr>
          <w:lang w:val="fr-CH"/>
        </w:rPr>
        <w:t>CWS</w:t>
      </w:r>
      <w:r w:rsidR="0076681B" w:rsidRPr="00887EE9">
        <w:rPr>
          <w:lang w:val="fr-CH"/>
        </w:rPr>
        <w:t xml:space="preserve"> </w:t>
      </w:r>
      <w:r w:rsidRPr="00887EE9">
        <w:rPr>
          <w:lang w:val="fr-CH"/>
        </w:rPr>
        <w:t>que deux</w:t>
      </w:r>
      <w:r w:rsidR="00AC63B3">
        <w:rPr>
          <w:lang w:val="fr-CH"/>
        </w:rPr>
        <w:t> </w:t>
      </w:r>
      <w:r w:rsidR="0076681B" w:rsidRPr="00887EE9">
        <w:rPr>
          <w:lang w:val="fr-CH"/>
        </w:rPr>
        <w:t xml:space="preserve">versions </w:t>
      </w:r>
      <w:r w:rsidRPr="00887EE9">
        <w:rPr>
          <w:lang w:val="fr-CH"/>
        </w:rPr>
        <w:t>de la norme</w:t>
      </w:r>
      <w:r w:rsidR="00AC63B3">
        <w:rPr>
          <w:lang w:val="fr-CH"/>
        </w:rPr>
        <w:t> </w:t>
      </w:r>
      <w:r w:rsidR="0076681B" w:rsidRPr="00887EE9">
        <w:rPr>
          <w:lang w:val="fr-CH"/>
        </w:rPr>
        <w:t>ST.26</w:t>
      </w:r>
      <w:r w:rsidRPr="00887EE9">
        <w:rPr>
          <w:lang w:val="fr-CH"/>
        </w:rPr>
        <w:t xml:space="preserve"> de l</w:t>
      </w:r>
      <w:r w:rsidR="00B739F2">
        <w:rPr>
          <w:lang w:val="fr-CH"/>
        </w:rPr>
        <w:t>’</w:t>
      </w:r>
      <w:r w:rsidRPr="00887EE9">
        <w:rPr>
          <w:lang w:val="fr-CH"/>
        </w:rPr>
        <w:t>OMPI</w:t>
      </w:r>
      <w:r w:rsidR="0076681B" w:rsidRPr="00887EE9">
        <w:rPr>
          <w:lang w:val="fr-CH"/>
        </w:rPr>
        <w:t>,</w:t>
      </w:r>
      <w:r w:rsidRPr="00887EE9">
        <w:rPr>
          <w:lang w:val="fr-CH"/>
        </w:rPr>
        <w:t xml:space="preserve"> la version</w:t>
      </w:r>
      <w:r w:rsidR="00AA677C">
        <w:rPr>
          <w:lang w:val="fr-CH"/>
        </w:rPr>
        <w:t> </w:t>
      </w:r>
      <w:r w:rsidR="0076681B" w:rsidRPr="00887EE9">
        <w:rPr>
          <w:lang w:val="fr-CH"/>
        </w:rPr>
        <w:t xml:space="preserve">1.5 </w:t>
      </w:r>
      <w:r w:rsidRPr="00887EE9">
        <w:rPr>
          <w:lang w:val="fr-CH"/>
        </w:rPr>
        <w:t>et la version</w:t>
      </w:r>
      <w:r w:rsidR="00AA677C">
        <w:rPr>
          <w:lang w:val="fr-CH"/>
        </w:rPr>
        <w:t> </w:t>
      </w:r>
      <w:r w:rsidR="0076681B" w:rsidRPr="00887EE9">
        <w:rPr>
          <w:lang w:val="fr-CH"/>
        </w:rPr>
        <w:t xml:space="preserve">1.6, </w:t>
      </w:r>
      <w:r w:rsidRPr="00887EE9">
        <w:rPr>
          <w:lang w:val="fr-CH"/>
        </w:rPr>
        <w:t>seraient mises à disposition sur le site</w:t>
      </w:r>
      <w:r w:rsidR="00AC63B3">
        <w:rPr>
          <w:lang w:val="fr-CH"/>
        </w:rPr>
        <w:t> </w:t>
      </w:r>
      <w:r w:rsidRPr="00887EE9">
        <w:rPr>
          <w:lang w:val="fr-CH"/>
        </w:rPr>
        <w:t>Web de l</w:t>
      </w:r>
      <w:r w:rsidR="00B739F2">
        <w:rPr>
          <w:lang w:val="fr-CH"/>
        </w:rPr>
        <w:t>’</w:t>
      </w:r>
      <w:r w:rsidRPr="00887EE9">
        <w:rPr>
          <w:lang w:val="fr-CH"/>
        </w:rPr>
        <w:t>OMPI jusqu</w:t>
      </w:r>
      <w:r w:rsidR="00B739F2">
        <w:rPr>
          <w:lang w:val="fr-CH"/>
        </w:rPr>
        <w:t>’</w:t>
      </w:r>
      <w:r w:rsidRPr="00887EE9">
        <w:rPr>
          <w:lang w:val="fr-CH"/>
        </w:rPr>
        <w:t>au</w:t>
      </w:r>
      <w:r w:rsidR="00B739F2">
        <w:rPr>
          <w:lang w:val="fr-CH"/>
        </w:rPr>
        <w:t xml:space="preserve"> 1</w:t>
      </w:r>
      <w:r w:rsidR="00B739F2" w:rsidRPr="00B739F2">
        <w:rPr>
          <w:vertAlign w:val="superscript"/>
          <w:lang w:val="fr-CH"/>
        </w:rPr>
        <w:t>er</w:t>
      </w:r>
      <w:r w:rsidR="00B739F2">
        <w:rPr>
          <w:lang w:val="fr-CH"/>
        </w:rPr>
        <w:t> </w:t>
      </w:r>
      <w:r w:rsidRPr="00887EE9">
        <w:rPr>
          <w:lang w:val="fr-CH"/>
        </w:rPr>
        <w:t>juillet </w:t>
      </w:r>
      <w:r w:rsidR="0076681B" w:rsidRPr="00887EE9">
        <w:rPr>
          <w:lang w:val="fr-CH"/>
        </w:rPr>
        <w:t xml:space="preserve">2023.  </w:t>
      </w:r>
      <w:r w:rsidRPr="00887EE9">
        <w:rPr>
          <w:lang w:val="fr-CH"/>
        </w:rPr>
        <w:t>Passé cette date, seule la version</w:t>
      </w:r>
      <w:r w:rsidR="00AA677C">
        <w:rPr>
          <w:lang w:val="fr-CH"/>
        </w:rPr>
        <w:t> </w:t>
      </w:r>
      <w:r w:rsidR="0076681B" w:rsidRPr="00887EE9">
        <w:rPr>
          <w:lang w:val="fr-CH"/>
        </w:rPr>
        <w:t xml:space="preserve">1.6 </w:t>
      </w:r>
      <w:r w:rsidRPr="00887EE9">
        <w:rPr>
          <w:lang w:val="fr-CH"/>
        </w:rPr>
        <w:t>sera disponible</w:t>
      </w:r>
      <w:r w:rsidR="0076681B" w:rsidRPr="00887EE9">
        <w:rPr>
          <w:lang w:val="fr-CH"/>
        </w:rPr>
        <w:t>.</w:t>
      </w:r>
    </w:p>
    <w:p w14:paraId="2E1801B5" w14:textId="1E37B0A7" w:rsidR="0076681B" w:rsidRPr="00887EE9" w:rsidRDefault="00793C59" w:rsidP="00E61CCE">
      <w:pPr>
        <w:pStyle w:val="ONUMFS"/>
        <w:rPr>
          <w:lang w:val="fr-CH"/>
        </w:rPr>
      </w:pPr>
      <w:r w:rsidRPr="00887EE9">
        <w:rPr>
          <w:lang w:val="fr-CH"/>
        </w:rPr>
        <w:t>L</w:t>
      </w:r>
      <w:r w:rsidR="0076681B" w:rsidRPr="00887EE9">
        <w:rPr>
          <w:lang w:val="fr-CH"/>
        </w:rPr>
        <w:t>e Secr</w:t>
      </w:r>
      <w:r w:rsidRPr="00887EE9">
        <w:rPr>
          <w:lang w:val="fr-CH"/>
        </w:rPr>
        <w:t>é</w:t>
      </w:r>
      <w:r w:rsidR="0076681B" w:rsidRPr="00887EE9">
        <w:rPr>
          <w:lang w:val="fr-CH"/>
        </w:rPr>
        <w:t xml:space="preserve">tariat </w:t>
      </w:r>
      <w:r w:rsidRPr="00887EE9">
        <w:rPr>
          <w:lang w:val="fr-CH"/>
        </w:rPr>
        <w:t>a informé le</w:t>
      </w:r>
      <w:r w:rsidR="0076681B" w:rsidRPr="00887EE9">
        <w:rPr>
          <w:lang w:val="fr-CH"/>
        </w:rPr>
        <w:t xml:space="preserve"> </w:t>
      </w:r>
      <w:r w:rsidR="006271D3" w:rsidRPr="00887EE9">
        <w:rPr>
          <w:lang w:val="fr-CH"/>
        </w:rPr>
        <w:t>comité</w:t>
      </w:r>
      <w:r w:rsidR="0076681B" w:rsidRPr="00887EE9">
        <w:rPr>
          <w:lang w:val="fr-CH"/>
        </w:rPr>
        <w:t xml:space="preserve"> </w:t>
      </w:r>
      <w:r w:rsidRPr="00887EE9">
        <w:rPr>
          <w:lang w:val="fr-CH"/>
        </w:rPr>
        <w:t>que les traductions de la norme</w:t>
      </w:r>
      <w:r w:rsidR="00AC63B3">
        <w:rPr>
          <w:lang w:val="fr-CH"/>
        </w:rPr>
        <w:t> </w:t>
      </w:r>
      <w:r w:rsidR="0076681B" w:rsidRPr="00887EE9">
        <w:rPr>
          <w:lang w:val="fr-CH"/>
        </w:rPr>
        <w:t xml:space="preserve">ST.26 </w:t>
      </w:r>
      <w:r w:rsidRPr="00887EE9">
        <w:rPr>
          <w:lang w:val="fr-CH"/>
        </w:rPr>
        <w:t>en allemand, en coréen et en japonais</w:t>
      </w:r>
      <w:r w:rsidR="0076681B" w:rsidRPr="00887EE9">
        <w:rPr>
          <w:lang w:val="fr-CH"/>
        </w:rPr>
        <w:t xml:space="preserve"> </w:t>
      </w:r>
      <w:r w:rsidRPr="00887EE9">
        <w:rPr>
          <w:lang w:val="fr-CH"/>
        </w:rPr>
        <w:t>étaient à disposition sur le site</w:t>
      </w:r>
      <w:r w:rsidR="00AC63B3">
        <w:rPr>
          <w:lang w:val="fr-CH"/>
        </w:rPr>
        <w:t> </w:t>
      </w:r>
      <w:r w:rsidRPr="00887EE9">
        <w:rPr>
          <w:lang w:val="fr-CH"/>
        </w:rPr>
        <w:t>Web de l</w:t>
      </w:r>
      <w:r w:rsidR="00B739F2">
        <w:rPr>
          <w:lang w:val="fr-CH"/>
        </w:rPr>
        <w:t>’</w:t>
      </w:r>
      <w:r w:rsidRPr="00887EE9">
        <w:rPr>
          <w:lang w:val="fr-CH"/>
        </w:rPr>
        <w:t>OMPI, les offices concernés ayant terminé leurs traductions respectives</w:t>
      </w:r>
      <w:r w:rsidR="0076681B" w:rsidRPr="00887EE9">
        <w:rPr>
          <w:lang w:val="fr-CH"/>
        </w:rPr>
        <w:t xml:space="preserve"> </w:t>
      </w:r>
      <w:r w:rsidRPr="00887EE9">
        <w:rPr>
          <w:lang w:val="fr-CH"/>
        </w:rPr>
        <w:t>de la norme et transmis celles</w:t>
      </w:r>
      <w:r w:rsidR="0083576F">
        <w:rPr>
          <w:lang w:val="fr-CH"/>
        </w:rPr>
        <w:noBreakHyphen/>
      </w:r>
      <w:r w:rsidRPr="00887EE9">
        <w:rPr>
          <w:lang w:val="fr-CH"/>
        </w:rPr>
        <w:t>ci au</w:t>
      </w:r>
      <w:r w:rsidR="0076681B" w:rsidRPr="00887EE9">
        <w:rPr>
          <w:lang w:val="fr-CH"/>
        </w:rPr>
        <w:t xml:space="preserve"> Secr</w:t>
      </w:r>
      <w:r w:rsidRPr="00887EE9">
        <w:rPr>
          <w:lang w:val="fr-CH"/>
        </w:rPr>
        <w:t>é</w:t>
      </w:r>
      <w:r w:rsidR="0076681B" w:rsidRPr="00887EE9">
        <w:rPr>
          <w:lang w:val="fr-CH"/>
        </w:rPr>
        <w:t>tari</w:t>
      </w:r>
      <w:r w:rsidR="00766D45" w:rsidRPr="00887EE9">
        <w:rPr>
          <w:lang w:val="fr-CH"/>
        </w:rPr>
        <w:t>at</w:t>
      </w:r>
      <w:r w:rsidR="00766D45">
        <w:rPr>
          <w:lang w:val="fr-CH"/>
        </w:rPr>
        <w:t xml:space="preserve">.  </w:t>
      </w:r>
      <w:r w:rsidR="00766D45" w:rsidRPr="00887EE9">
        <w:rPr>
          <w:lang w:val="fr-CH"/>
        </w:rPr>
        <w:t>Le</w:t>
      </w:r>
      <w:r w:rsidR="0076681B" w:rsidRPr="00887EE9">
        <w:rPr>
          <w:lang w:val="fr-CH"/>
        </w:rPr>
        <w:t xml:space="preserve"> Secr</w:t>
      </w:r>
      <w:r w:rsidRPr="00887EE9">
        <w:rPr>
          <w:lang w:val="fr-CH"/>
        </w:rPr>
        <w:t>é</w:t>
      </w:r>
      <w:r w:rsidR="0076681B" w:rsidRPr="00887EE9">
        <w:rPr>
          <w:lang w:val="fr-CH"/>
        </w:rPr>
        <w:t>tariat</w:t>
      </w:r>
      <w:r w:rsidRPr="00887EE9">
        <w:rPr>
          <w:lang w:val="fr-CH"/>
        </w:rPr>
        <w:t xml:space="preserve"> a invité d</w:t>
      </w:r>
      <w:r w:rsidR="00B739F2">
        <w:rPr>
          <w:lang w:val="fr-CH"/>
        </w:rPr>
        <w:t>’</w:t>
      </w:r>
      <w:r w:rsidRPr="00887EE9">
        <w:rPr>
          <w:lang w:val="fr-CH"/>
        </w:rPr>
        <w:t>autres offices à fournir leurs traductions de la norme</w:t>
      </w:r>
      <w:r w:rsidR="00AC63B3">
        <w:rPr>
          <w:lang w:val="fr-CH"/>
        </w:rPr>
        <w:t> </w:t>
      </w:r>
      <w:r w:rsidR="0076681B" w:rsidRPr="00887EE9">
        <w:rPr>
          <w:lang w:val="fr-CH"/>
        </w:rPr>
        <w:t xml:space="preserve">ST.26 </w:t>
      </w:r>
      <w:r w:rsidRPr="00887EE9">
        <w:rPr>
          <w:lang w:val="fr-CH"/>
        </w:rPr>
        <w:t>dans d</w:t>
      </w:r>
      <w:r w:rsidR="00B739F2">
        <w:rPr>
          <w:lang w:val="fr-CH"/>
        </w:rPr>
        <w:t>’</w:t>
      </w:r>
      <w:r w:rsidRPr="00887EE9">
        <w:rPr>
          <w:lang w:val="fr-CH"/>
        </w:rPr>
        <w:t xml:space="preserve">autres langues </w:t>
      </w:r>
      <w:r w:rsidR="00863BFC" w:rsidRPr="00887EE9">
        <w:rPr>
          <w:lang w:val="fr-CH"/>
        </w:rPr>
        <w:t xml:space="preserve">de la suite logicielle </w:t>
      </w:r>
      <w:r w:rsidR="0076681B" w:rsidRPr="00887EE9">
        <w:rPr>
          <w:lang w:val="fr-CH"/>
        </w:rPr>
        <w:t xml:space="preserve">WIPO </w:t>
      </w:r>
      <w:proofErr w:type="spellStart"/>
      <w:r w:rsidR="0076681B" w:rsidRPr="00887EE9">
        <w:rPr>
          <w:lang w:val="fr-CH"/>
        </w:rPr>
        <w:t>Sequence</w:t>
      </w:r>
      <w:proofErr w:type="spellEnd"/>
      <w:r w:rsidR="0076681B" w:rsidRPr="00887EE9">
        <w:rPr>
          <w:lang w:val="fr-CH"/>
        </w:rPr>
        <w:t xml:space="preserve"> </w:t>
      </w:r>
      <w:r w:rsidR="00863BFC" w:rsidRPr="00887EE9">
        <w:rPr>
          <w:lang w:val="fr-CH"/>
        </w:rPr>
        <w:t>en plus des trois</w:t>
      </w:r>
      <w:r w:rsidR="00AC63B3">
        <w:rPr>
          <w:lang w:val="fr-CH"/>
        </w:rPr>
        <w:t> </w:t>
      </w:r>
      <w:r w:rsidR="00863BFC" w:rsidRPr="00887EE9">
        <w:rPr>
          <w:lang w:val="fr-CH"/>
        </w:rPr>
        <w:t>langues officielles de publication des normes de l</w:t>
      </w:r>
      <w:r w:rsidR="00B739F2">
        <w:rPr>
          <w:lang w:val="fr-CH"/>
        </w:rPr>
        <w:t>’</w:t>
      </w:r>
      <w:r w:rsidR="00863BFC" w:rsidRPr="00887EE9">
        <w:rPr>
          <w:lang w:val="fr-CH"/>
        </w:rPr>
        <w:t>OMPI, soit</w:t>
      </w:r>
      <w:r w:rsidR="0076681B" w:rsidRPr="00887EE9">
        <w:rPr>
          <w:lang w:val="fr-CH"/>
        </w:rPr>
        <w:t xml:space="preserve"> </w:t>
      </w:r>
      <w:r w:rsidR="00863BFC" w:rsidRPr="00887EE9">
        <w:rPr>
          <w:lang w:val="fr-CH"/>
        </w:rPr>
        <w:t>le français, l</w:t>
      </w:r>
      <w:r w:rsidR="00B739F2">
        <w:rPr>
          <w:lang w:val="fr-CH"/>
        </w:rPr>
        <w:t>’</w:t>
      </w:r>
      <w:r w:rsidR="00863BFC" w:rsidRPr="00887EE9">
        <w:rPr>
          <w:lang w:val="fr-CH"/>
        </w:rPr>
        <w:t>anglais et l</w:t>
      </w:r>
      <w:r w:rsidR="00B739F2">
        <w:rPr>
          <w:lang w:val="fr-CH"/>
        </w:rPr>
        <w:t>’</w:t>
      </w:r>
      <w:r w:rsidR="00863BFC" w:rsidRPr="00887EE9">
        <w:rPr>
          <w:lang w:val="fr-CH"/>
        </w:rPr>
        <w:t>espagnol, et des trois</w:t>
      </w:r>
      <w:r w:rsidR="00AC63B3">
        <w:rPr>
          <w:lang w:val="fr-CH"/>
        </w:rPr>
        <w:t> </w:t>
      </w:r>
      <w:r w:rsidR="00863BFC" w:rsidRPr="00887EE9">
        <w:rPr>
          <w:lang w:val="fr-CH"/>
        </w:rPr>
        <w:t xml:space="preserve">langues indiquées </w:t>
      </w:r>
      <w:r w:rsidR="009B5C2C">
        <w:rPr>
          <w:lang w:val="fr-CH"/>
        </w:rPr>
        <w:t>précédemme</w:t>
      </w:r>
      <w:r w:rsidR="00766D45">
        <w:rPr>
          <w:lang w:val="fr-CH"/>
        </w:rPr>
        <w:t xml:space="preserve">nt.  </w:t>
      </w:r>
      <w:r w:rsidR="00766D45" w:rsidRPr="00887EE9">
        <w:rPr>
          <w:lang w:val="fr-CH"/>
        </w:rPr>
        <w:t>Le</w:t>
      </w:r>
      <w:r w:rsidR="00863BFC" w:rsidRPr="00887EE9">
        <w:rPr>
          <w:lang w:val="fr-CH"/>
        </w:rPr>
        <w:t>s traductions devront être actualisées lorsque de nouvelles v</w:t>
      </w:r>
      <w:r w:rsidR="006271D3" w:rsidRPr="00887EE9">
        <w:rPr>
          <w:lang w:val="fr-CH"/>
        </w:rPr>
        <w:t>e</w:t>
      </w:r>
      <w:r w:rsidR="00863BFC" w:rsidRPr="00887EE9">
        <w:rPr>
          <w:lang w:val="fr-CH"/>
        </w:rPr>
        <w:t>rsions de la norme</w:t>
      </w:r>
      <w:r w:rsidR="00AC63B3">
        <w:rPr>
          <w:lang w:val="fr-CH"/>
        </w:rPr>
        <w:t> </w:t>
      </w:r>
      <w:r w:rsidR="0076681B" w:rsidRPr="00887EE9">
        <w:rPr>
          <w:lang w:val="fr-CH"/>
        </w:rPr>
        <w:t xml:space="preserve">ST.26 </w:t>
      </w:r>
      <w:r w:rsidR="00863BFC" w:rsidRPr="00887EE9">
        <w:rPr>
          <w:lang w:val="fr-CH"/>
        </w:rPr>
        <w:t>de l</w:t>
      </w:r>
      <w:r w:rsidR="00B739F2">
        <w:rPr>
          <w:lang w:val="fr-CH"/>
        </w:rPr>
        <w:t>’</w:t>
      </w:r>
      <w:r w:rsidR="00863BFC" w:rsidRPr="00887EE9">
        <w:rPr>
          <w:lang w:val="fr-CH"/>
        </w:rPr>
        <w:t>OMPI seront approuvées</w:t>
      </w:r>
      <w:r w:rsidR="0076681B" w:rsidRPr="00887EE9">
        <w:rPr>
          <w:lang w:val="fr-CH"/>
        </w:rPr>
        <w:t xml:space="preserve"> </w:t>
      </w:r>
      <w:r w:rsidR="00863BFC" w:rsidRPr="00887EE9">
        <w:rPr>
          <w:lang w:val="fr-CH"/>
        </w:rPr>
        <w:t>lors des</w:t>
      </w:r>
      <w:r w:rsidR="0076681B" w:rsidRPr="00887EE9">
        <w:rPr>
          <w:lang w:val="fr-CH"/>
        </w:rPr>
        <w:t xml:space="preserve"> session</w:t>
      </w:r>
      <w:r w:rsidR="00AA677C">
        <w:rPr>
          <w:lang w:val="fr-CH"/>
        </w:rPr>
        <w:t>s</w:t>
      </w:r>
      <w:r w:rsidR="00B739F2" w:rsidRPr="00887EE9">
        <w:rPr>
          <w:lang w:val="fr-CH"/>
        </w:rPr>
        <w:t xml:space="preserve"> du</w:t>
      </w:r>
      <w:r w:rsidR="00B739F2">
        <w:rPr>
          <w:lang w:val="fr-CH"/>
        </w:rPr>
        <w:t> </w:t>
      </w:r>
      <w:r w:rsidR="00B739F2" w:rsidRPr="00887EE9">
        <w:rPr>
          <w:lang w:val="fr-CH"/>
        </w:rPr>
        <w:t>CWS</w:t>
      </w:r>
      <w:r w:rsidR="00863BFC" w:rsidRPr="00887EE9">
        <w:rPr>
          <w:lang w:val="fr-CH"/>
        </w:rPr>
        <w:t xml:space="preserve"> qui y seront consacrées</w:t>
      </w:r>
      <w:r w:rsidR="0076681B" w:rsidRPr="00887EE9">
        <w:rPr>
          <w:lang w:val="fr-CH"/>
        </w:rPr>
        <w:t>.</w:t>
      </w:r>
    </w:p>
    <w:p w14:paraId="3FC0470A" w14:textId="17E50952" w:rsidR="0071466B" w:rsidRPr="00887EE9" w:rsidRDefault="00572496" w:rsidP="0071466B">
      <w:pPr>
        <w:pStyle w:val="Heading3"/>
        <w:rPr>
          <w:lang w:val="fr-CH"/>
        </w:rPr>
      </w:pPr>
      <w:r w:rsidRPr="00887EE9">
        <w:rPr>
          <w:lang w:val="fr-CH"/>
        </w:rPr>
        <w:t>Point 1</w:t>
      </w:r>
      <w:r w:rsidR="007014E8" w:rsidRPr="00887EE9">
        <w:rPr>
          <w:lang w:val="fr-CH"/>
        </w:rPr>
        <w:t>2.c) de l</w:t>
      </w:r>
      <w:r w:rsidR="00B739F2">
        <w:rPr>
          <w:lang w:val="fr-CH"/>
        </w:rPr>
        <w:t>’</w:t>
      </w:r>
      <w:r w:rsidR="007014E8" w:rsidRPr="00887EE9">
        <w:rPr>
          <w:lang w:val="fr-CH"/>
        </w:rPr>
        <w:t>ordre du jour</w:t>
      </w:r>
      <w:r w:rsidR="00B739F2">
        <w:rPr>
          <w:lang w:val="fr-CH"/>
        </w:rPr>
        <w:t> :</w:t>
      </w:r>
      <w:r w:rsidR="007014E8" w:rsidRPr="00887EE9">
        <w:rPr>
          <w:lang w:val="fr-CH"/>
        </w:rPr>
        <w:t xml:space="preserve"> Développement et prise en charge de la suite logicielle WIPO </w:t>
      </w:r>
      <w:proofErr w:type="spellStart"/>
      <w:r w:rsidR="007014E8" w:rsidRPr="00887EE9">
        <w:rPr>
          <w:lang w:val="fr-CH"/>
        </w:rPr>
        <w:t>Sequence</w:t>
      </w:r>
      <w:proofErr w:type="spellEnd"/>
    </w:p>
    <w:p w14:paraId="4E7226B8" w14:textId="252BF2EA" w:rsidR="0071466B" w:rsidRPr="00887EE9" w:rsidRDefault="0071466B"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S/10/14.</w:t>
      </w:r>
    </w:p>
    <w:p w14:paraId="0C4443C1" w14:textId="21365CEF" w:rsidR="0071466B" w:rsidRPr="00887EE9" w:rsidRDefault="0071466B" w:rsidP="00E61CCE">
      <w:pPr>
        <w:pStyle w:val="ONUMFS"/>
        <w:rPr>
          <w:lang w:val="fr-CH"/>
        </w:rPr>
      </w:pPr>
      <w:r w:rsidRPr="00887EE9">
        <w:rPr>
          <w:lang w:val="fr-CH"/>
        </w:rPr>
        <w:t xml:space="preserve">Le </w:t>
      </w:r>
      <w:r w:rsidR="006271D3" w:rsidRPr="00887EE9">
        <w:rPr>
          <w:lang w:val="fr-CH"/>
        </w:rPr>
        <w:t>comité</w:t>
      </w:r>
      <w:r w:rsidRPr="00887EE9">
        <w:rPr>
          <w:lang w:val="fr-CH"/>
        </w:rPr>
        <w:t xml:space="preserve"> a pris note du contenu du docume</w:t>
      </w:r>
      <w:r w:rsidR="00766D45" w:rsidRPr="00887EE9">
        <w:rPr>
          <w:lang w:val="fr-CH"/>
        </w:rPr>
        <w:t>nt</w:t>
      </w:r>
      <w:r w:rsidR="00766D45">
        <w:rPr>
          <w:lang w:val="fr-CH"/>
        </w:rPr>
        <w:t xml:space="preserve">.  </w:t>
      </w:r>
      <w:r w:rsidR="00766D45" w:rsidRPr="00887EE9">
        <w:rPr>
          <w:lang w:val="fr-CH"/>
        </w:rPr>
        <w:t>La</w:t>
      </w:r>
      <w:r w:rsidR="00D1642F" w:rsidRPr="00887EE9">
        <w:rPr>
          <w:lang w:val="fr-CH"/>
        </w:rPr>
        <w:t xml:space="preserve"> mise au point de la suite logicielle WIPO </w:t>
      </w:r>
      <w:proofErr w:type="spellStart"/>
      <w:r w:rsidR="00D1642F" w:rsidRPr="00887EE9">
        <w:rPr>
          <w:lang w:val="fr-CH"/>
        </w:rPr>
        <w:t>Sequence</w:t>
      </w:r>
      <w:proofErr w:type="spellEnd"/>
      <w:r w:rsidR="00D1642F" w:rsidRPr="00887EE9">
        <w:rPr>
          <w:lang w:val="fr-CH"/>
        </w:rPr>
        <w:t xml:space="preserve"> a </w:t>
      </w:r>
      <w:r w:rsidR="00296758" w:rsidRPr="00887EE9">
        <w:rPr>
          <w:lang w:val="fr-CH"/>
        </w:rPr>
        <w:t>réussi</w:t>
      </w:r>
      <w:r w:rsidR="00D1642F" w:rsidRPr="00887EE9">
        <w:rPr>
          <w:lang w:val="fr-CH"/>
        </w:rPr>
        <w:t xml:space="preserve"> avec succès l</w:t>
      </w:r>
      <w:r w:rsidR="00B739F2">
        <w:rPr>
          <w:lang w:val="fr-CH"/>
        </w:rPr>
        <w:t>’</w:t>
      </w:r>
      <w:r w:rsidR="00D1642F" w:rsidRPr="00887EE9">
        <w:rPr>
          <w:lang w:val="fr-CH"/>
        </w:rPr>
        <w:t xml:space="preserve">évaluation du </w:t>
      </w:r>
      <w:r w:rsidR="00B739F2">
        <w:rPr>
          <w:lang w:val="fr-CH"/>
        </w:rPr>
        <w:t>“</w:t>
      </w:r>
      <w:r w:rsidR="00B739F2" w:rsidRPr="00887EE9">
        <w:rPr>
          <w:lang w:val="fr-CH"/>
        </w:rPr>
        <w:t>p</w:t>
      </w:r>
      <w:r w:rsidR="00D1642F" w:rsidRPr="00887EE9">
        <w:rPr>
          <w:lang w:val="fr-CH"/>
        </w:rPr>
        <w:t>roduit minimum viabl</w:t>
      </w:r>
      <w:r w:rsidR="00B739F2" w:rsidRPr="00887EE9">
        <w:rPr>
          <w:lang w:val="fr-CH"/>
        </w:rPr>
        <w:t>e</w:t>
      </w:r>
      <w:r w:rsidR="00B739F2">
        <w:rPr>
          <w:lang w:val="fr-CH"/>
        </w:rPr>
        <w:t>”</w:t>
      </w:r>
      <w:r w:rsidR="00D1642F" w:rsidRPr="00887EE9">
        <w:rPr>
          <w:lang w:val="fr-CH"/>
        </w:rPr>
        <w:t>, qui a été mis en service le jour de la mise en œuvre de la norme ST.26 de l</w:t>
      </w:r>
      <w:r w:rsidR="00B739F2">
        <w:rPr>
          <w:lang w:val="fr-CH"/>
        </w:rPr>
        <w:t>’</w:t>
      </w:r>
      <w:r w:rsidR="00D1642F" w:rsidRPr="00887EE9">
        <w:rPr>
          <w:lang w:val="fr-CH"/>
        </w:rPr>
        <w:t>OMPI, soit le</w:t>
      </w:r>
      <w:r w:rsidR="00B739F2">
        <w:rPr>
          <w:lang w:val="fr-CH"/>
        </w:rPr>
        <w:t xml:space="preserve"> 1</w:t>
      </w:r>
      <w:r w:rsidR="00B739F2" w:rsidRPr="00B739F2">
        <w:rPr>
          <w:vertAlign w:val="superscript"/>
          <w:lang w:val="fr-CH"/>
        </w:rPr>
        <w:t>er</w:t>
      </w:r>
      <w:r w:rsidR="00B739F2">
        <w:rPr>
          <w:lang w:val="fr-CH"/>
        </w:rPr>
        <w:t> </w:t>
      </w:r>
      <w:r w:rsidR="00D1642F" w:rsidRPr="00887EE9">
        <w:rPr>
          <w:lang w:val="fr-CH"/>
        </w:rPr>
        <w:t>juillet</w:t>
      </w:r>
      <w:r w:rsidR="0030172E" w:rsidRPr="00887EE9">
        <w:rPr>
          <w:lang w:val="fr-CH"/>
        </w:rPr>
        <w:t> </w:t>
      </w:r>
      <w:r w:rsidR="00D1642F" w:rsidRPr="00887EE9">
        <w:rPr>
          <w:lang w:val="fr-CH"/>
        </w:rPr>
        <w:t>2022.  Une formation générale sur l</w:t>
      </w:r>
      <w:r w:rsidR="00B739F2">
        <w:rPr>
          <w:lang w:val="fr-CH"/>
        </w:rPr>
        <w:t>’</w:t>
      </w:r>
      <w:r w:rsidR="00D1642F" w:rsidRPr="00887EE9">
        <w:rPr>
          <w:lang w:val="fr-CH"/>
        </w:rPr>
        <w:t xml:space="preserve">utilisation de WIPO </w:t>
      </w:r>
      <w:proofErr w:type="spellStart"/>
      <w:r w:rsidR="00D1642F" w:rsidRPr="00887EE9">
        <w:rPr>
          <w:lang w:val="fr-CH"/>
        </w:rPr>
        <w:t>Sequence</w:t>
      </w:r>
      <w:proofErr w:type="spellEnd"/>
      <w:r w:rsidR="00D1642F" w:rsidRPr="00887EE9">
        <w:rPr>
          <w:lang w:val="fr-CH"/>
        </w:rPr>
        <w:t xml:space="preserve"> a été organisée par le Bureau international dans les </w:t>
      </w:r>
      <w:r w:rsidR="00AC63B3">
        <w:rPr>
          <w:lang w:val="fr-CH"/>
        </w:rPr>
        <w:t>10</w:t>
      </w:r>
      <w:r w:rsidR="00D1642F" w:rsidRPr="00887EE9">
        <w:rPr>
          <w:lang w:val="fr-CH"/>
        </w:rPr>
        <w:t> langues de publication employées au PCT avec le concours des offices</w:t>
      </w:r>
      <w:r w:rsidR="00F567A6" w:rsidRPr="00887EE9">
        <w:rPr>
          <w:lang w:val="fr-CH"/>
        </w:rPr>
        <w:t>, ainsi qu</w:t>
      </w:r>
      <w:r w:rsidR="00B739F2">
        <w:rPr>
          <w:lang w:val="fr-CH"/>
        </w:rPr>
        <w:t>’</w:t>
      </w:r>
      <w:r w:rsidR="00F567A6" w:rsidRPr="00887EE9">
        <w:rPr>
          <w:lang w:val="fr-CH"/>
        </w:rPr>
        <w:t xml:space="preserve">une formation générale sur </w:t>
      </w:r>
      <w:r w:rsidR="00D1642F" w:rsidRPr="00887EE9">
        <w:rPr>
          <w:lang w:val="fr-CH"/>
        </w:rPr>
        <w:t xml:space="preserve">WIPO </w:t>
      </w:r>
      <w:proofErr w:type="spellStart"/>
      <w:r w:rsidR="00D1642F" w:rsidRPr="00887EE9">
        <w:rPr>
          <w:lang w:val="fr-CH"/>
        </w:rPr>
        <w:t>Sequence</w:t>
      </w:r>
      <w:proofErr w:type="spellEnd"/>
      <w:r w:rsidR="00D1642F" w:rsidRPr="00887EE9">
        <w:rPr>
          <w:lang w:val="fr-CH"/>
        </w:rPr>
        <w:t xml:space="preserve"> </w:t>
      </w:r>
      <w:proofErr w:type="spellStart"/>
      <w:r w:rsidR="00D1642F" w:rsidRPr="00887EE9">
        <w:rPr>
          <w:lang w:val="fr-CH"/>
        </w:rPr>
        <w:t>Validator</w:t>
      </w:r>
      <w:proofErr w:type="spellEnd"/>
      <w:r w:rsidR="00D1642F" w:rsidRPr="00887EE9">
        <w:rPr>
          <w:lang w:val="fr-CH"/>
        </w:rPr>
        <w:t xml:space="preserve"> </w:t>
      </w:r>
      <w:r w:rsidR="00F567A6" w:rsidRPr="00887EE9">
        <w:rPr>
          <w:lang w:val="fr-CH"/>
        </w:rPr>
        <w:t>dans deux</w:t>
      </w:r>
      <w:r w:rsidR="00AC63B3">
        <w:rPr>
          <w:lang w:val="fr-CH"/>
        </w:rPr>
        <w:t> </w:t>
      </w:r>
      <w:r w:rsidR="00F567A6" w:rsidRPr="00887EE9">
        <w:rPr>
          <w:lang w:val="fr-CH"/>
        </w:rPr>
        <w:t>langues de publication employées</w:t>
      </w:r>
      <w:r w:rsidR="00B739F2" w:rsidRPr="00887EE9">
        <w:rPr>
          <w:lang w:val="fr-CH"/>
        </w:rPr>
        <w:t xml:space="preserve"> au</w:t>
      </w:r>
      <w:r w:rsidR="00B739F2">
        <w:rPr>
          <w:lang w:val="fr-CH"/>
        </w:rPr>
        <w:t> </w:t>
      </w:r>
      <w:r w:rsidR="00B739F2" w:rsidRPr="00887EE9">
        <w:rPr>
          <w:lang w:val="fr-CH"/>
        </w:rPr>
        <w:t>PCT</w:t>
      </w:r>
      <w:r w:rsidR="00D1642F" w:rsidRPr="00887EE9">
        <w:rPr>
          <w:lang w:val="fr-CH"/>
        </w:rPr>
        <w:t xml:space="preserve">, </w:t>
      </w:r>
      <w:r w:rsidR="00F567A6" w:rsidRPr="00887EE9">
        <w:rPr>
          <w:lang w:val="fr-CH"/>
        </w:rPr>
        <w:t>à la demande des offic</w:t>
      </w:r>
      <w:r w:rsidR="00766D45" w:rsidRPr="00887EE9">
        <w:rPr>
          <w:lang w:val="fr-CH"/>
        </w:rPr>
        <w:t>es</w:t>
      </w:r>
      <w:r w:rsidR="00766D45">
        <w:rPr>
          <w:lang w:val="fr-CH"/>
        </w:rPr>
        <w:t xml:space="preserve">.  </w:t>
      </w:r>
      <w:r w:rsidR="00766D45" w:rsidRPr="00887EE9">
        <w:rPr>
          <w:lang w:val="fr-CH"/>
        </w:rPr>
        <w:t>De</w:t>
      </w:r>
      <w:r w:rsidR="00F567A6" w:rsidRPr="00887EE9">
        <w:rPr>
          <w:lang w:val="fr-CH"/>
        </w:rPr>
        <w:t>s mises à jour de la suite logicielle</w:t>
      </w:r>
      <w:r w:rsidR="00D1642F" w:rsidRPr="00887EE9">
        <w:rPr>
          <w:lang w:val="fr-CH"/>
        </w:rPr>
        <w:t xml:space="preserve"> WIPO </w:t>
      </w:r>
      <w:proofErr w:type="spellStart"/>
      <w:r w:rsidR="00D1642F" w:rsidRPr="00887EE9">
        <w:rPr>
          <w:lang w:val="fr-CH"/>
        </w:rPr>
        <w:t>Sequence</w:t>
      </w:r>
      <w:proofErr w:type="spellEnd"/>
      <w:r w:rsidR="00D1642F" w:rsidRPr="00887EE9">
        <w:rPr>
          <w:lang w:val="fr-CH"/>
        </w:rPr>
        <w:t xml:space="preserve"> </w:t>
      </w:r>
      <w:r w:rsidR="00F567A6" w:rsidRPr="00887EE9">
        <w:rPr>
          <w:lang w:val="fr-CH"/>
        </w:rPr>
        <w:t>sont actuellement effectuées dans le cadre d</w:t>
      </w:r>
      <w:r w:rsidR="00B739F2">
        <w:rPr>
          <w:lang w:val="fr-CH"/>
        </w:rPr>
        <w:t>’</w:t>
      </w:r>
      <w:r w:rsidR="00F567A6" w:rsidRPr="00887EE9">
        <w:rPr>
          <w:lang w:val="fr-CH"/>
        </w:rPr>
        <w:t>un contrat de</w:t>
      </w:r>
      <w:r w:rsidR="00D1642F" w:rsidRPr="00887EE9">
        <w:rPr>
          <w:lang w:val="fr-CH"/>
        </w:rPr>
        <w:t xml:space="preserve"> maintenance </w:t>
      </w:r>
      <w:r w:rsidR="00F567A6" w:rsidRPr="00887EE9">
        <w:rPr>
          <w:lang w:val="fr-CH"/>
        </w:rPr>
        <w:t>et une assistance est fournie aux utilisateurs selon un modèle d</w:t>
      </w:r>
      <w:r w:rsidR="00B739F2">
        <w:rPr>
          <w:lang w:val="fr-CH"/>
        </w:rPr>
        <w:t>’</w:t>
      </w:r>
      <w:r w:rsidR="00F567A6" w:rsidRPr="00887EE9">
        <w:rPr>
          <w:lang w:val="fr-CH"/>
        </w:rPr>
        <w:t>assistance à trois</w:t>
      </w:r>
      <w:r w:rsidR="00AC63B3">
        <w:rPr>
          <w:lang w:val="fr-CH"/>
        </w:rPr>
        <w:t> </w:t>
      </w:r>
      <w:r w:rsidR="00F567A6" w:rsidRPr="00887EE9">
        <w:rPr>
          <w:lang w:val="fr-CH"/>
        </w:rPr>
        <w:t>niveaux</w:t>
      </w:r>
      <w:r w:rsidR="008739FB" w:rsidRPr="00887EE9">
        <w:rPr>
          <w:lang w:val="fr-CH"/>
        </w:rPr>
        <w:t>,</w:t>
      </w:r>
      <w:r w:rsidR="00F567A6" w:rsidRPr="00887EE9">
        <w:rPr>
          <w:lang w:val="fr-CH"/>
        </w:rPr>
        <w:t xml:space="preserve"> </w:t>
      </w:r>
      <w:r w:rsidR="00220D29" w:rsidRPr="00887EE9">
        <w:rPr>
          <w:lang w:val="fr-CH"/>
        </w:rPr>
        <w:t>présenté</w:t>
      </w:r>
      <w:r w:rsidR="00F567A6" w:rsidRPr="00887EE9">
        <w:rPr>
          <w:lang w:val="fr-CH"/>
        </w:rPr>
        <w:t xml:space="preserve"> au</w:t>
      </w:r>
      <w:r w:rsidR="00D1642F" w:rsidRPr="00887EE9">
        <w:rPr>
          <w:lang w:val="fr-CH"/>
        </w:rPr>
        <w:t xml:space="preserve"> </w:t>
      </w:r>
      <w:r w:rsidR="00B739F2" w:rsidRPr="00887EE9">
        <w:rPr>
          <w:lang w:val="fr-CH"/>
        </w:rPr>
        <w:t>paragraphe</w:t>
      </w:r>
      <w:r w:rsidR="00B739F2">
        <w:rPr>
          <w:lang w:val="fr-CH"/>
        </w:rPr>
        <w:t> </w:t>
      </w:r>
      <w:r w:rsidR="00B739F2" w:rsidRPr="00887EE9">
        <w:rPr>
          <w:lang w:val="fr-CH"/>
        </w:rPr>
        <w:t>1</w:t>
      </w:r>
      <w:r w:rsidR="00D1642F" w:rsidRPr="00887EE9">
        <w:rPr>
          <w:lang w:val="fr-CH"/>
        </w:rPr>
        <w:t xml:space="preserve">3 </w:t>
      </w:r>
      <w:r w:rsidR="00F567A6" w:rsidRPr="00887EE9">
        <w:rPr>
          <w:lang w:val="fr-CH"/>
        </w:rPr>
        <w:t xml:space="preserve">du </w:t>
      </w:r>
      <w:r w:rsidR="00D1642F" w:rsidRPr="00887EE9">
        <w:rPr>
          <w:lang w:val="fr-CH"/>
        </w:rPr>
        <w:t>document CWS/10/14.</w:t>
      </w:r>
    </w:p>
    <w:p w14:paraId="31E7ED99" w14:textId="20C6B8A6" w:rsidR="0071466B" w:rsidRPr="00887EE9" w:rsidRDefault="00B77AA8" w:rsidP="002D6904">
      <w:pPr>
        <w:pStyle w:val="ONUMFS"/>
        <w:ind w:left="567"/>
        <w:rPr>
          <w:lang w:val="fr-CH"/>
        </w:rPr>
      </w:pPr>
      <w:r w:rsidRPr="00887EE9">
        <w:rPr>
          <w:lang w:val="fr-CH"/>
        </w:rPr>
        <w:t xml:space="preserve">Le </w:t>
      </w:r>
      <w:r w:rsidR="00296758" w:rsidRPr="00887EE9">
        <w:rPr>
          <w:lang w:val="fr-CH"/>
        </w:rPr>
        <w:t>comité</w:t>
      </w:r>
      <w:r w:rsidRPr="00887EE9">
        <w:rPr>
          <w:lang w:val="fr-CH"/>
        </w:rPr>
        <w:t xml:space="preserve"> a demandé aux offices de propriété intellectuelle d</w:t>
      </w:r>
      <w:r w:rsidR="00B739F2">
        <w:rPr>
          <w:lang w:val="fr-CH"/>
        </w:rPr>
        <w:t>’</w:t>
      </w:r>
      <w:r w:rsidRPr="00887EE9">
        <w:rPr>
          <w:lang w:val="fr-CH"/>
        </w:rPr>
        <w:t>encourager les déposants à s</w:t>
      </w:r>
      <w:r w:rsidR="00B739F2">
        <w:rPr>
          <w:lang w:val="fr-CH"/>
        </w:rPr>
        <w:t>’</w:t>
      </w:r>
      <w:r w:rsidRPr="00887EE9">
        <w:rPr>
          <w:lang w:val="fr-CH"/>
        </w:rPr>
        <w:t xml:space="preserve">abonner à la liste de diffusion de WIPO </w:t>
      </w:r>
      <w:proofErr w:type="spellStart"/>
      <w:r w:rsidRPr="00887EE9">
        <w:rPr>
          <w:lang w:val="fr-CH"/>
        </w:rPr>
        <w:t>Sequence</w:t>
      </w:r>
      <w:proofErr w:type="spellEnd"/>
      <w:r w:rsidRPr="00887EE9">
        <w:rPr>
          <w:lang w:val="fr-CH"/>
        </w:rPr>
        <w:t xml:space="preserve"> et à consulter la base de connaissances de WIPO </w:t>
      </w:r>
      <w:proofErr w:type="spellStart"/>
      <w:r w:rsidRPr="00887EE9">
        <w:rPr>
          <w:lang w:val="fr-CH"/>
        </w:rPr>
        <w:t>Sequence</w:t>
      </w:r>
      <w:proofErr w:type="spellEnd"/>
      <w:r w:rsidRPr="00887EE9">
        <w:rPr>
          <w:lang w:val="fr-CH"/>
        </w:rPr>
        <w:t xml:space="preserve"> et de la norme</w:t>
      </w:r>
      <w:r w:rsidR="00CB709C" w:rsidRPr="00887EE9">
        <w:rPr>
          <w:lang w:val="fr-CH"/>
        </w:rPr>
        <w:t> </w:t>
      </w:r>
      <w:r w:rsidRPr="00887EE9">
        <w:rPr>
          <w:lang w:val="fr-CH"/>
        </w:rPr>
        <w:t>ST.26.  Il a également encouragé les offices de propriété intellectuelle à signaler tout nouveau dysfonctionnement et à faire part de toute proposition d</w:t>
      </w:r>
      <w:r w:rsidR="00B739F2">
        <w:rPr>
          <w:lang w:val="fr-CH"/>
        </w:rPr>
        <w:t>’</w:t>
      </w:r>
      <w:r w:rsidRPr="00887EE9">
        <w:rPr>
          <w:lang w:val="fr-CH"/>
        </w:rPr>
        <w:t>amélioration par l</w:t>
      </w:r>
      <w:r w:rsidR="00B739F2">
        <w:rPr>
          <w:lang w:val="fr-CH"/>
        </w:rPr>
        <w:t>’</w:t>
      </w:r>
      <w:r w:rsidRPr="00887EE9">
        <w:rPr>
          <w:lang w:val="fr-CH"/>
        </w:rPr>
        <w:t>intermédiaire du modèle d</w:t>
      </w:r>
      <w:r w:rsidR="00B739F2">
        <w:rPr>
          <w:lang w:val="fr-CH"/>
        </w:rPr>
        <w:t>’</w:t>
      </w:r>
      <w:r w:rsidRPr="00887EE9">
        <w:rPr>
          <w:lang w:val="fr-CH"/>
        </w:rPr>
        <w:t>assistance à trois</w:t>
      </w:r>
      <w:r w:rsidR="00CB709C" w:rsidRPr="00887EE9">
        <w:rPr>
          <w:lang w:val="fr-CH"/>
        </w:rPr>
        <w:t> </w:t>
      </w:r>
      <w:r w:rsidRPr="00887EE9">
        <w:rPr>
          <w:lang w:val="fr-CH"/>
        </w:rPr>
        <w:t>niveaux.</w:t>
      </w:r>
    </w:p>
    <w:p w14:paraId="2992E00C" w14:textId="59EC884F" w:rsidR="007014E8" w:rsidRPr="00887EE9" w:rsidRDefault="00572496" w:rsidP="007014E8">
      <w:pPr>
        <w:pStyle w:val="Heading3"/>
        <w:rPr>
          <w:lang w:val="fr-CH"/>
        </w:rPr>
      </w:pPr>
      <w:r w:rsidRPr="00887EE9">
        <w:rPr>
          <w:lang w:val="fr-CH"/>
        </w:rPr>
        <w:t>Point 1</w:t>
      </w:r>
      <w:r w:rsidR="007014E8" w:rsidRPr="00887EE9">
        <w:rPr>
          <w:lang w:val="fr-CH"/>
        </w:rPr>
        <w:t>2.d) de l</w:t>
      </w:r>
      <w:r w:rsidR="00B739F2">
        <w:rPr>
          <w:lang w:val="fr-CH"/>
        </w:rPr>
        <w:t>’</w:t>
      </w:r>
      <w:r w:rsidR="007014E8" w:rsidRPr="00887EE9">
        <w:rPr>
          <w:lang w:val="fr-CH"/>
        </w:rPr>
        <w:t>ordre du jour</w:t>
      </w:r>
      <w:r w:rsidR="00B739F2">
        <w:rPr>
          <w:lang w:val="fr-CH"/>
        </w:rPr>
        <w:t> :</w:t>
      </w:r>
      <w:r w:rsidR="007014E8" w:rsidRPr="00887EE9">
        <w:rPr>
          <w:lang w:val="fr-CH"/>
        </w:rPr>
        <w:t xml:space="preserve"> Mise en œuvre de la norme ST.26 de l</w:t>
      </w:r>
      <w:r w:rsidR="00B739F2">
        <w:rPr>
          <w:lang w:val="fr-CH"/>
        </w:rPr>
        <w:t>’</w:t>
      </w:r>
      <w:r w:rsidR="007014E8" w:rsidRPr="00887EE9">
        <w:rPr>
          <w:lang w:val="fr-CH"/>
        </w:rPr>
        <w:t>OMPI par les offices</w:t>
      </w:r>
    </w:p>
    <w:p w14:paraId="7AD48697" w14:textId="3950F080" w:rsidR="00B026D1" w:rsidRPr="00887EE9" w:rsidRDefault="007014E8" w:rsidP="00B026D1">
      <w:pPr>
        <w:pStyle w:val="ONUMFS"/>
        <w:rPr>
          <w:lang w:val="fr-CH"/>
        </w:rPr>
      </w:pPr>
      <w:r w:rsidRPr="00887EE9">
        <w:rPr>
          <w:lang w:val="fr-CH"/>
        </w:rPr>
        <w:t>Les délibérations ont eu lieu sur la base des exposés présentés par les délégations de l</w:t>
      </w:r>
      <w:r w:rsidR="00B739F2">
        <w:rPr>
          <w:lang w:val="fr-CH"/>
        </w:rPr>
        <w:t>’</w:t>
      </w:r>
      <w:r w:rsidRPr="00887EE9">
        <w:rPr>
          <w:lang w:val="fr-CH"/>
        </w:rPr>
        <w:t>Allemagne, des États</w:t>
      </w:r>
      <w:r w:rsidR="0083576F">
        <w:rPr>
          <w:lang w:val="fr-CH"/>
        </w:rPr>
        <w:noBreakHyphen/>
      </w:r>
      <w:r w:rsidRPr="00887EE9">
        <w:rPr>
          <w:lang w:val="fr-CH"/>
        </w:rPr>
        <w:t>Unis d</w:t>
      </w:r>
      <w:r w:rsidR="00B739F2">
        <w:rPr>
          <w:lang w:val="fr-CH"/>
        </w:rPr>
        <w:t>’</w:t>
      </w:r>
      <w:r w:rsidRPr="00887EE9">
        <w:rPr>
          <w:lang w:val="fr-CH"/>
        </w:rPr>
        <w:t>Amérique, de la République de Corée et de l</w:t>
      </w:r>
      <w:r w:rsidR="00B739F2">
        <w:rPr>
          <w:lang w:val="fr-CH"/>
        </w:rPr>
        <w:t>’</w:t>
      </w:r>
      <w:r w:rsidRPr="00887EE9">
        <w:rPr>
          <w:lang w:val="fr-CH"/>
        </w:rPr>
        <w:t>Organisation européenne des brevets</w:t>
      </w:r>
      <w:r w:rsidR="00B026D1" w:rsidRPr="00887EE9">
        <w:rPr>
          <w:lang w:val="fr-CH"/>
        </w:rPr>
        <w:t>.</w:t>
      </w:r>
    </w:p>
    <w:p w14:paraId="4F0A6C37" w14:textId="1FFD1204" w:rsidR="007014E8" w:rsidRPr="00887EE9" w:rsidRDefault="007014E8" w:rsidP="00B026D1">
      <w:pPr>
        <w:pStyle w:val="ONUMFS"/>
        <w:rPr>
          <w:lang w:val="fr-CH"/>
        </w:rPr>
      </w:pPr>
      <w:r w:rsidRPr="00887EE9">
        <w:rPr>
          <w:lang w:val="fr-CH"/>
        </w:rPr>
        <w:t xml:space="preserve">Le </w:t>
      </w:r>
      <w:r w:rsidR="00296758" w:rsidRPr="00887EE9">
        <w:rPr>
          <w:lang w:val="fr-CH"/>
        </w:rPr>
        <w:t>comité</w:t>
      </w:r>
      <w:r w:rsidRPr="00887EE9">
        <w:rPr>
          <w:lang w:val="fr-CH"/>
        </w:rPr>
        <w:t xml:space="preserve"> a pris note du contenu des expos</w:t>
      </w:r>
      <w:r w:rsidR="00766D45" w:rsidRPr="00887EE9">
        <w:rPr>
          <w:lang w:val="fr-CH"/>
        </w:rPr>
        <w:t>és</w:t>
      </w:r>
      <w:r w:rsidR="00766D45">
        <w:rPr>
          <w:lang w:val="fr-CH"/>
        </w:rPr>
        <w:t xml:space="preserve">.  </w:t>
      </w:r>
      <w:r w:rsidR="00766D45" w:rsidRPr="00887EE9">
        <w:rPr>
          <w:lang w:val="fr-CH"/>
        </w:rPr>
        <w:t>Le</w:t>
      </w:r>
      <w:r w:rsidR="00220D29" w:rsidRPr="00887EE9">
        <w:rPr>
          <w:lang w:val="fr-CH"/>
        </w:rPr>
        <w:t xml:space="preserve">s exposés sont à disposition sur la page consacrée à la réunion, sous les cotes </w:t>
      </w:r>
      <w:hyperlink r:id="rId22" w:history="1">
        <w:r w:rsidR="00220D29" w:rsidRPr="00887EE9">
          <w:rPr>
            <w:rStyle w:val="Hyperlink"/>
            <w:color w:val="6F91C8"/>
            <w:sz w:val="21"/>
            <w:szCs w:val="21"/>
            <w:bdr w:val="none" w:sz="0" w:space="0" w:color="auto" w:frame="1"/>
            <w:lang w:val="fr-CH"/>
          </w:rPr>
          <w:t>CWS/10/ITEM 12D DPMA</w:t>
        </w:r>
      </w:hyperlink>
      <w:r w:rsidR="00220D29" w:rsidRPr="00887EE9">
        <w:rPr>
          <w:lang w:val="fr-CH"/>
        </w:rPr>
        <w:t xml:space="preserve">, </w:t>
      </w:r>
      <w:hyperlink r:id="rId23" w:history="1">
        <w:r w:rsidR="00220D29" w:rsidRPr="00887EE9">
          <w:rPr>
            <w:rStyle w:val="Hyperlink"/>
            <w:color w:val="6F91C8"/>
            <w:sz w:val="21"/>
            <w:szCs w:val="21"/>
            <w:bdr w:val="none" w:sz="0" w:space="0" w:color="auto" w:frame="1"/>
            <w:lang w:val="fr-CH"/>
          </w:rPr>
          <w:t>CWS/10/ITEM 12</w:t>
        </w:r>
        <w:r w:rsidR="00AA677C">
          <w:rPr>
            <w:rStyle w:val="Hyperlink"/>
            <w:color w:val="6F91C8"/>
            <w:sz w:val="21"/>
            <w:szCs w:val="21"/>
            <w:bdr w:val="none" w:sz="0" w:space="0" w:color="auto" w:frame="1"/>
            <w:lang w:val="fr-CH"/>
          </w:rPr>
          <w:t> </w:t>
        </w:r>
        <w:r w:rsidR="00220D29" w:rsidRPr="00887EE9">
          <w:rPr>
            <w:rStyle w:val="Hyperlink"/>
            <w:color w:val="6F91C8"/>
            <w:sz w:val="21"/>
            <w:szCs w:val="21"/>
            <w:bdr w:val="none" w:sz="0" w:space="0" w:color="auto" w:frame="1"/>
            <w:lang w:val="fr-CH"/>
          </w:rPr>
          <w:t>D EPO</w:t>
        </w:r>
      </w:hyperlink>
      <w:r w:rsidR="00220D29" w:rsidRPr="00887EE9">
        <w:rPr>
          <w:lang w:val="fr-CH"/>
        </w:rPr>
        <w:t xml:space="preserve">, </w:t>
      </w:r>
      <w:hyperlink r:id="rId24" w:history="1">
        <w:r w:rsidR="00220D29" w:rsidRPr="00887EE9">
          <w:rPr>
            <w:rStyle w:val="Hyperlink"/>
            <w:color w:val="6F91C8"/>
            <w:sz w:val="21"/>
            <w:szCs w:val="21"/>
            <w:bdr w:val="none" w:sz="0" w:space="0" w:color="auto" w:frame="1"/>
            <w:lang w:val="fr-CH"/>
          </w:rPr>
          <w:t>CWS/10/ITEM 12</w:t>
        </w:r>
        <w:r w:rsidR="00AA677C">
          <w:rPr>
            <w:rStyle w:val="Hyperlink"/>
            <w:color w:val="6F91C8"/>
            <w:sz w:val="21"/>
            <w:szCs w:val="21"/>
            <w:bdr w:val="none" w:sz="0" w:space="0" w:color="auto" w:frame="1"/>
            <w:lang w:val="fr-CH"/>
          </w:rPr>
          <w:t> </w:t>
        </w:r>
        <w:r w:rsidR="00220D29" w:rsidRPr="00887EE9">
          <w:rPr>
            <w:rStyle w:val="Hyperlink"/>
            <w:color w:val="6F91C8"/>
            <w:sz w:val="21"/>
            <w:szCs w:val="21"/>
            <w:bdr w:val="none" w:sz="0" w:space="0" w:color="auto" w:frame="1"/>
            <w:lang w:val="fr-CH"/>
          </w:rPr>
          <w:t>D KIPO</w:t>
        </w:r>
      </w:hyperlink>
      <w:r w:rsidR="00220D29" w:rsidRPr="00887EE9">
        <w:rPr>
          <w:lang w:val="fr-CH"/>
        </w:rPr>
        <w:t xml:space="preserve"> et </w:t>
      </w:r>
      <w:hyperlink r:id="rId25" w:history="1">
        <w:r w:rsidR="00220D29" w:rsidRPr="00887EE9">
          <w:rPr>
            <w:rStyle w:val="Hyperlink"/>
            <w:color w:val="6F91C8"/>
            <w:sz w:val="21"/>
            <w:szCs w:val="21"/>
            <w:bdr w:val="none" w:sz="0" w:space="0" w:color="auto" w:frame="1"/>
            <w:lang w:val="fr-CH"/>
          </w:rPr>
          <w:t>CWS/10/ITEM 12</w:t>
        </w:r>
        <w:r w:rsidR="00AA677C">
          <w:rPr>
            <w:rStyle w:val="Hyperlink"/>
            <w:color w:val="6F91C8"/>
            <w:sz w:val="21"/>
            <w:szCs w:val="21"/>
            <w:bdr w:val="none" w:sz="0" w:space="0" w:color="auto" w:frame="1"/>
            <w:lang w:val="fr-CH"/>
          </w:rPr>
          <w:t> </w:t>
        </w:r>
        <w:r w:rsidR="00220D29" w:rsidRPr="00887EE9">
          <w:rPr>
            <w:rStyle w:val="Hyperlink"/>
            <w:color w:val="6F91C8"/>
            <w:sz w:val="21"/>
            <w:szCs w:val="21"/>
            <w:bdr w:val="none" w:sz="0" w:space="0" w:color="auto" w:frame="1"/>
            <w:lang w:val="fr-CH"/>
          </w:rPr>
          <w:t>D USPTO</w:t>
        </w:r>
      </w:hyperlink>
      <w:r w:rsidR="00220D29" w:rsidRPr="00887EE9">
        <w:rPr>
          <w:lang w:val="fr-CH"/>
        </w:rPr>
        <w:t>.</w:t>
      </w:r>
    </w:p>
    <w:p w14:paraId="5DE66CB2" w14:textId="0FD6D119" w:rsidR="00A3043F" w:rsidRPr="00887EE9" w:rsidRDefault="00572496" w:rsidP="007014E8">
      <w:pPr>
        <w:pStyle w:val="Heading3"/>
        <w:rPr>
          <w:lang w:val="fr-CH"/>
        </w:rPr>
      </w:pPr>
      <w:r w:rsidRPr="00887EE9">
        <w:rPr>
          <w:lang w:val="fr-CH"/>
        </w:rPr>
        <w:t>Point 1</w:t>
      </w:r>
      <w:r w:rsidR="00A3043F" w:rsidRPr="00887EE9">
        <w:rPr>
          <w:lang w:val="fr-CH"/>
        </w:rPr>
        <w:t>3 de l</w:t>
      </w:r>
      <w:r w:rsidR="00B739F2">
        <w:rPr>
          <w:lang w:val="fr-CH"/>
        </w:rPr>
        <w:t>’</w:t>
      </w:r>
      <w:r w:rsidR="00A3043F" w:rsidRPr="00887EE9">
        <w:rPr>
          <w:lang w:val="fr-CH"/>
        </w:rPr>
        <w:t>ordre du jour</w:t>
      </w:r>
      <w:r w:rsidR="00B739F2">
        <w:rPr>
          <w:lang w:val="fr-CH"/>
        </w:rPr>
        <w:t> :</w:t>
      </w:r>
      <w:r w:rsidR="00A3043F" w:rsidRPr="00887EE9">
        <w:rPr>
          <w:lang w:val="fr-CH"/>
        </w:rPr>
        <w:t xml:space="preserve"> Fichier d</w:t>
      </w:r>
      <w:r w:rsidR="00B739F2">
        <w:rPr>
          <w:lang w:val="fr-CH"/>
        </w:rPr>
        <w:t>’</w:t>
      </w:r>
      <w:r w:rsidR="00A3043F" w:rsidRPr="00887EE9">
        <w:rPr>
          <w:lang w:val="fr-CH"/>
        </w:rPr>
        <w:t>autorité des brevets</w:t>
      </w:r>
    </w:p>
    <w:p w14:paraId="6BE4DD06" w14:textId="5C9DEBBD" w:rsidR="007014E8" w:rsidRPr="00887EE9" w:rsidRDefault="00572496" w:rsidP="007014E8">
      <w:pPr>
        <w:pStyle w:val="Heading3"/>
        <w:rPr>
          <w:lang w:val="fr-CH"/>
        </w:rPr>
      </w:pPr>
      <w:r w:rsidRPr="00887EE9">
        <w:rPr>
          <w:lang w:val="fr-CH"/>
        </w:rPr>
        <w:t>Point 1</w:t>
      </w:r>
      <w:r w:rsidR="007014E8" w:rsidRPr="00887EE9">
        <w:rPr>
          <w:lang w:val="fr-CH"/>
        </w:rPr>
        <w:t>3.a) de l</w:t>
      </w:r>
      <w:r w:rsidR="00B739F2">
        <w:rPr>
          <w:lang w:val="fr-CH"/>
        </w:rPr>
        <w:t>’</w:t>
      </w:r>
      <w:r w:rsidR="007014E8" w:rsidRPr="00887EE9">
        <w:rPr>
          <w:lang w:val="fr-CH"/>
        </w:rPr>
        <w:t>ordre du jour</w:t>
      </w:r>
      <w:r w:rsidR="00B739F2">
        <w:rPr>
          <w:lang w:val="fr-CH"/>
        </w:rPr>
        <w:t> :</w:t>
      </w:r>
      <w:r w:rsidR="007014E8" w:rsidRPr="00887EE9">
        <w:rPr>
          <w:lang w:val="fr-CH"/>
        </w:rPr>
        <w:t xml:space="preserve"> Mises à jour du portail d</w:t>
      </w:r>
      <w:r w:rsidR="00B739F2">
        <w:rPr>
          <w:lang w:val="fr-CH"/>
        </w:rPr>
        <w:t>’</w:t>
      </w:r>
      <w:r w:rsidR="007014E8" w:rsidRPr="00887EE9">
        <w:rPr>
          <w:lang w:val="fr-CH"/>
        </w:rPr>
        <w:t>accès aux fichiers d</w:t>
      </w:r>
      <w:r w:rsidR="00B739F2">
        <w:rPr>
          <w:lang w:val="fr-CH"/>
        </w:rPr>
        <w:t>’</w:t>
      </w:r>
      <w:r w:rsidR="007014E8" w:rsidRPr="00887EE9">
        <w:rPr>
          <w:lang w:val="fr-CH"/>
        </w:rPr>
        <w:t>autorité de l</w:t>
      </w:r>
      <w:r w:rsidR="00B739F2">
        <w:rPr>
          <w:lang w:val="fr-CH"/>
        </w:rPr>
        <w:t>’</w:t>
      </w:r>
      <w:r w:rsidR="007014E8" w:rsidRPr="00887EE9">
        <w:rPr>
          <w:lang w:val="fr-CH"/>
        </w:rPr>
        <w:t>OMPI</w:t>
      </w:r>
    </w:p>
    <w:p w14:paraId="460032C1" w14:textId="3ABA4C6C" w:rsidR="00A04F56" w:rsidRPr="00887EE9" w:rsidRDefault="007014E8" w:rsidP="00E61CCE">
      <w:pPr>
        <w:pStyle w:val="ONUMFS"/>
        <w:rPr>
          <w:lang w:val="fr-CH"/>
        </w:rPr>
      </w:pPr>
      <w:r w:rsidRPr="00887EE9">
        <w:rPr>
          <w:lang w:val="fr-CH"/>
        </w:rPr>
        <w:t>Les délibérations ont eu lieu sur la base d</w:t>
      </w:r>
      <w:r w:rsidR="00B739F2">
        <w:rPr>
          <w:lang w:val="fr-CH"/>
        </w:rPr>
        <w:t>’</w:t>
      </w:r>
      <w:r w:rsidRPr="00887EE9">
        <w:rPr>
          <w:lang w:val="fr-CH"/>
        </w:rPr>
        <w:t>un exposé présenté par le Bureau international.</w:t>
      </w:r>
    </w:p>
    <w:p w14:paraId="10A7EE75" w14:textId="59AA0D02" w:rsidR="00A04F56" w:rsidRPr="00887EE9" w:rsidRDefault="00A04F56" w:rsidP="00E61CCE">
      <w:pPr>
        <w:pStyle w:val="ONUMFS"/>
        <w:rPr>
          <w:lang w:val="fr-CH"/>
        </w:rPr>
      </w:pPr>
      <w:r w:rsidRPr="00887EE9">
        <w:rPr>
          <w:lang w:val="fr-CH"/>
        </w:rPr>
        <w:t xml:space="preserve">Le </w:t>
      </w:r>
      <w:r w:rsidR="00296758" w:rsidRPr="00887EE9">
        <w:rPr>
          <w:lang w:val="fr-CH"/>
        </w:rPr>
        <w:t>comité</w:t>
      </w:r>
      <w:r w:rsidRPr="00887EE9">
        <w:rPr>
          <w:lang w:val="fr-CH"/>
        </w:rPr>
        <w:t xml:space="preserve"> a pris note du contenu de l</w:t>
      </w:r>
      <w:r w:rsidR="00B739F2">
        <w:rPr>
          <w:lang w:val="fr-CH"/>
        </w:rPr>
        <w:t>’</w:t>
      </w:r>
      <w:r w:rsidRPr="00887EE9">
        <w:rPr>
          <w:lang w:val="fr-CH"/>
        </w:rPr>
        <w:t>exposé, en particulier de l</w:t>
      </w:r>
      <w:r w:rsidR="00B739F2">
        <w:rPr>
          <w:lang w:val="fr-CH"/>
        </w:rPr>
        <w:t>’</w:t>
      </w:r>
      <w:r w:rsidRPr="00887EE9">
        <w:rPr>
          <w:lang w:val="fr-CH"/>
        </w:rPr>
        <w:t>inclusion des données</w:t>
      </w:r>
      <w:r w:rsidR="0030172E" w:rsidRPr="00887EE9">
        <w:rPr>
          <w:lang w:val="fr-CH"/>
        </w:rPr>
        <w:t xml:space="preserve"> relatives à la publication de brevets</w:t>
      </w:r>
      <w:r w:rsidRPr="00887EE9">
        <w:rPr>
          <w:lang w:val="fr-CH"/>
        </w:rPr>
        <w:t xml:space="preserve"> fournies </w:t>
      </w:r>
      <w:r w:rsidR="0030172E" w:rsidRPr="00887EE9">
        <w:rPr>
          <w:lang w:val="fr-CH"/>
        </w:rPr>
        <w:t>dans le format relatif à la norme</w:t>
      </w:r>
      <w:r w:rsidR="00AC63B3">
        <w:rPr>
          <w:lang w:val="fr-CH"/>
        </w:rPr>
        <w:t> </w:t>
      </w:r>
      <w:r w:rsidR="0030172E" w:rsidRPr="00887EE9">
        <w:rPr>
          <w:lang w:val="fr-CH"/>
        </w:rPr>
        <w:t xml:space="preserve">ST.37 </w:t>
      </w:r>
      <w:r w:rsidRPr="00887EE9">
        <w:rPr>
          <w:lang w:val="fr-CH"/>
        </w:rPr>
        <w:t>par 29</w:t>
      </w:r>
      <w:r w:rsidR="000F4279" w:rsidRPr="00887EE9">
        <w:rPr>
          <w:lang w:val="fr-CH"/>
        </w:rPr>
        <w:t> </w:t>
      </w:r>
      <w:r w:rsidRPr="00887EE9">
        <w:rPr>
          <w:lang w:val="fr-CH"/>
        </w:rPr>
        <w:t>offices de propriété intellectuelle sur le portail d</w:t>
      </w:r>
      <w:r w:rsidR="00B739F2">
        <w:rPr>
          <w:lang w:val="fr-CH"/>
        </w:rPr>
        <w:t>’</w:t>
      </w:r>
      <w:r w:rsidRPr="00887EE9">
        <w:rPr>
          <w:lang w:val="fr-CH"/>
        </w:rPr>
        <w:t>accès aux fichiers d</w:t>
      </w:r>
      <w:r w:rsidR="00B739F2">
        <w:rPr>
          <w:lang w:val="fr-CH"/>
        </w:rPr>
        <w:t>’</w:t>
      </w:r>
      <w:r w:rsidRPr="00887EE9">
        <w:rPr>
          <w:lang w:val="fr-CH"/>
        </w:rPr>
        <w:t>autorité de l</w:t>
      </w:r>
      <w:r w:rsidR="00B739F2">
        <w:rPr>
          <w:lang w:val="fr-CH"/>
        </w:rPr>
        <w:t>’</w:t>
      </w:r>
      <w:r w:rsidRPr="00887EE9">
        <w:rPr>
          <w:lang w:val="fr-CH"/>
        </w:rPr>
        <w:t>O</w:t>
      </w:r>
      <w:r w:rsidR="00766D45" w:rsidRPr="00887EE9">
        <w:rPr>
          <w:lang w:val="fr-CH"/>
        </w:rPr>
        <w:t>MPI</w:t>
      </w:r>
      <w:r w:rsidR="00766D45">
        <w:rPr>
          <w:lang w:val="fr-CH"/>
        </w:rPr>
        <w:t xml:space="preserve">.  </w:t>
      </w:r>
      <w:r w:rsidR="00766D45" w:rsidRPr="00887EE9">
        <w:rPr>
          <w:lang w:val="fr-CH"/>
        </w:rPr>
        <w:t>Tr</w:t>
      </w:r>
      <w:r w:rsidR="0030172E" w:rsidRPr="00887EE9">
        <w:rPr>
          <w:lang w:val="fr-CH"/>
        </w:rPr>
        <w:t>ois</w:t>
      </w:r>
      <w:r w:rsidR="00AC63B3">
        <w:rPr>
          <w:lang w:val="fr-CH"/>
        </w:rPr>
        <w:t> </w:t>
      </w:r>
      <w:r w:rsidR="0030172E" w:rsidRPr="00887EE9">
        <w:rPr>
          <w:lang w:val="fr-CH"/>
        </w:rPr>
        <w:t xml:space="preserve">mises à jour du portail ont été publiées </w:t>
      </w:r>
      <w:r w:rsidR="00B739F2" w:rsidRPr="00887EE9">
        <w:rPr>
          <w:lang w:val="fr-CH"/>
        </w:rPr>
        <w:t>en</w:t>
      </w:r>
      <w:r w:rsidR="00B739F2">
        <w:rPr>
          <w:lang w:val="fr-CH"/>
        </w:rPr>
        <w:t> </w:t>
      </w:r>
      <w:r w:rsidR="00B739F2" w:rsidRPr="00887EE9">
        <w:rPr>
          <w:lang w:val="fr-CH"/>
        </w:rPr>
        <w:t>2022</w:t>
      </w:r>
      <w:r w:rsidR="00B739F2">
        <w:rPr>
          <w:lang w:val="fr-CH"/>
        </w:rPr>
        <w:t> :</w:t>
      </w:r>
      <w:r w:rsidR="0030172E" w:rsidRPr="00887EE9">
        <w:rPr>
          <w:lang w:val="fr-CH"/>
        </w:rPr>
        <w:t xml:space="preserve"> en avril, en juillet et en octobre, avec de nouvelles entrées de la Croatie, de l</w:t>
      </w:r>
      <w:r w:rsidR="00B739F2">
        <w:rPr>
          <w:lang w:val="fr-CH"/>
        </w:rPr>
        <w:t>’</w:t>
      </w:r>
      <w:r w:rsidR="0030172E" w:rsidRPr="00887EE9">
        <w:rPr>
          <w:lang w:val="fr-CH"/>
        </w:rPr>
        <w:t>Estonie, d</w:t>
      </w:r>
      <w:r w:rsidR="00B739F2">
        <w:rPr>
          <w:lang w:val="fr-CH"/>
        </w:rPr>
        <w:t>’</w:t>
      </w:r>
      <w:r w:rsidR="0030172E" w:rsidRPr="00887EE9">
        <w:rPr>
          <w:lang w:val="fr-CH"/>
        </w:rPr>
        <w:t>Israël et de la Lituan</w:t>
      </w:r>
      <w:r w:rsidR="00766D45" w:rsidRPr="00887EE9">
        <w:rPr>
          <w:lang w:val="fr-CH"/>
        </w:rPr>
        <w:t>ie</w:t>
      </w:r>
      <w:r w:rsidR="00766D45">
        <w:rPr>
          <w:lang w:val="fr-CH"/>
        </w:rPr>
        <w:t xml:space="preserve">.  </w:t>
      </w:r>
      <w:r w:rsidR="00766D45" w:rsidRPr="00887EE9">
        <w:rPr>
          <w:lang w:val="fr-CH"/>
        </w:rPr>
        <w:t>La</w:t>
      </w:r>
      <w:r w:rsidR="0030172E" w:rsidRPr="00887EE9">
        <w:rPr>
          <w:lang w:val="fr-CH"/>
        </w:rPr>
        <w:t xml:space="preserve"> majorité des offices continue de fournir les données de leur</w:t>
      </w:r>
      <w:r w:rsidR="007D0A9C" w:rsidRPr="00887EE9">
        <w:rPr>
          <w:lang w:val="fr-CH"/>
        </w:rPr>
        <w:t>s</w:t>
      </w:r>
      <w:r w:rsidR="0030172E" w:rsidRPr="00887EE9">
        <w:rPr>
          <w:lang w:val="fr-CH"/>
        </w:rPr>
        <w:t xml:space="preserve"> fichiers d</w:t>
      </w:r>
      <w:r w:rsidR="00B739F2">
        <w:rPr>
          <w:lang w:val="fr-CH"/>
        </w:rPr>
        <w:t>’</w:t>
      </w:r>
      <w:r w:rsidR="0030172E" w:rsidRPr="00887EE9">
        <w:rPr>
          <w:lang w:val="fr-CH"/>
        </w:rPr>
        <w:t xml:space="preserve">autorité au format TXT, mais </w:t>
      </w:r>
      <w:r w:rsidR="007D0A9C" w:rsidRPr="00887EE9">
        <w:rPr>
          <w:lang w:val="fr-CH"/>
        </w:rPr>
        <w:t>cinq</w:t>
      </w:r>
      <w:r w:rsidR="00AC63B3">
        <w:rPr>
          <w:lang w:val="fr-CH"/>
        </w:rPr>
        <w:t> </w:t>
      </w:r>
      <w:r w:rsidR="0030172E" w:rsidRPr="00887EE9">
        <w:rPr>
          <w:lang w:val="fr-CH"/>
        </w:rPr>
        <w:t>offices le</w:t>
      </w:r>
      <w:r w:rsidR="00727A1C" w:rsidRPr="00887EE9">
        <w:rPr>
          <w:lang w:val="fr-CH"/>
        </w:rPr>
        <w:t>s</w:t>
      </w:r>
      <w:r w:rsidR="0030172E" w:rsidRPr="00887EE9">
        <w:rPr>
          <w:lang w:val="fr-CH"/>
        </w:rPr>
        <w:t xml:space="preserve"> transmettent au format </w:t>
      </w:r>
      <w:r w:rsidR="00766D45" w:rsidRPr="00887EE9">
        <w:rPr>
          <w:lang w:val="fr-CH"/>
        </w:rPr>
        <w:t>XML</w:t>
      </w:r>
      <w:r w:rsidR="00766D45">
        <w:rPr>
          <w:lang w:val="fr-CH"/>
        </w:rPr>
        <w:t xml:space="preserve">.  </w:t>
      </w:r>
      <w:r w:rsidR="00766D45" w:rsidRPr="00887EE9">
        <w:rPr>
          <w:lang w:val="fr-CH"/>
        </w:rPr>
        <w:t>Le</w:t>
      </w:r>
      <w:r w:rsidR="00B739F2">
        <w:rPr>
          <w:lang w:val="fr-CH"/>
        </w:rPr>
        <w:t> </w:t>
      </w:r>
      <w:r w:rsidR="00B739F2" w:rsidRPr="00887EE9">
        <w:rPr>
          <w:lang w:val="fr-CH"/>
        </w:rPr>
        <w:t>CWS</w:t>
      </w:r>
      <w:r w:rsidR="0030172E" w:rsidRPr="00887EE9">
        <w:rPr>
          <w:lang w:val="fr-CH"/>
        </w:rPr>
        <w:t xml:space="preserve"> a noté que les documents de brevet de 76 offices sont accessibles dans PATENTSC</w:t>
      </w:r>
      <w:r w:rsidR="00766D45" w:rsidRPr="00887EE9">
        <w:rPr>
          <w:lang w:val="fr-CH"/>
        </w:rPr>
        <w:t>OPE</w:t>
      </w:r>
      <w:r w:rsidR="00766D45">
        <w:rPr>
          <w:lang w:val="fr-CH"/>
        </w:rPr>
        <w:t xml:space="preserve">.  </w:t>
      </w:r>
      <w:r w:rsidR="00766D45" w:rsidRPr="00887EE9">
        <w:rPr>
          <w:lang w:val="fr-CH"/>
        </w:rPr>
        <w:t>Il</w:t>
      </w:r>
      <w:r w:rsidR="0030172E" w:rsidRPr="00887EE9">
        <w:rPr>
          <w:lang w:val="fr-CH"/>
        </w:rPr>
        <w:t xml:space="preserve"> </w:t>
      </w:r>
      <w:r w:rsidR="002C14B4" w:rsidRPr="00887EE9">
        <w:rPr>
          <w:lang w:val="fr-CH"/>
        </w:rPr>
        <w:t>serai</w:t>
      </w:r>
      <w:r w:rsidR="0030172E" w:rsidRPr="00887EE9">
        <w:rPr>
          <w:lang w:val="fr-CH"/>
        </w:rPr>
        <w:t xml:space="preserve">t </w:t>
      </w:r>
      <w:r w:rsidR="002C14B4" w:rsidRPr="00887EE9">
        <w:rPr>
          <w:lang w:val="fr-CH"/>
        </w:rPr>
        <w:t>souhaitable de rendre accessibles les fichiers d</w:t>
      </w:r>
      <w:r w:rsidR="00B739F2">
        <w:rPr>
          <w:lang w:val="fr-CH"/>
        </w:rPr>
        <w:t>’</w:t>
      </w:r>
      <w:r w:rsidR="002C14B4" w:rsidRPr="00887EE9">
        <w:rPr>
          <w:lang w:val="fr-CH"/>
        </w:rPr>
        <w:t xml:space="preserve">autorité des documents de brevet des </w:t>
      </w:r>
      <w:r w:rsidR="0030172E" w:rsidRPr="00887EE9">
        <w:rPr>
          <w:lang w:val="fr-CH"/>
        </w:rPr>
        <w:t>76</w:t>
      </w:r>
      <w:r w:rsidR="00AA677C">
        <w:rPr>
          <w:lang w:val="fr-CH"/>
        </w:rPr>
        <w:t> </w:t>
      </w:r>
      <w:r w:rsidR="002C14B4" w:rsidRPr="00887EE9">
        <w:rPr>
          <w:lang w:val="fr-CH"/>
        </w:rPr>
        <w:t>o</w:t>
      </w:r>
      <w:r w:rsidR="0030172E" w:rsidRPr="00887EE9">
        <w:rPr>
          <w:lang w:val="fr-CH"/>
        </w:rPr>
        <w:t xml:space="preserve">ffices </w:t>
      </w:r>
      <w:r w:rsidR="002C14B4" w:rsidRPr="00887EE9">
        <w:rPr>
          <w:lang w:val="fr-CH"/>
        </w:rPr>
        <w:t>par l</w:t>
      </w:r>
      <w:r w:rsidR="00B739F2">
        <w:rPr>
          <w:lang w:val="fr-CH"/>
        </w:rPr>
        <w:t>’</w:t>
      </w:r>
      <w:r w:rsidR="002C14B4" w:rsidRPr="00887EE9">
        <w:rPr>
          <w:lang w:val="fr-CH"/>
        </w:rPr>
        <w:t>intermédiaire du portail d</w:t>
      </w:r>
      <w:r w:rsidR="00B739F2">
        <w:rPr>
          <w:lang w:val="fr-CH"/>
        </w:rPr>
        <w:t>’</w:t>
      </w:r>
      <w:r w:rsidR="002C14B4" w:rsidRPr="00887EE9">
        <w:rPr>
          <w:lang w:val="fr-CH"/>
        </w:rPr>
        <w:t>accès aux fichiers d</w:t>
      </w:r>
      <w:r w:rsidR="00B739F2">
        <w:rPr>
          <w:lang w:val="fr-CH"/>
        </w:rPr>
        <w:t>’</w:t>
      </w:r>
      <w:r w:rsidR="002C14B4" w:rsidRPr="00887EE9">
        <w:rPr>
          <w:lang w:val="fr-CH"/>
        </w:rPr>
        <w:t>autorité</w:t>
      </w:r>
      <w:r w:rsidR="0030172E" w:rsidRPr="00887EE9">
        <w:rPr>
          <w:lang w:val="fr-CH"/>
        </w:rPr>
        <w:t>.</w:t>
      </w:r>
    </w:p>
    <w:p w14:paraId="3D43D078" w14:textId="4496DF47" w:rsidR="00572496" w:rsidRPr="00887EE9" w:rsidRDefault="00572496" w:rsidP="007014E8">
      <w:pPr>
        <w:pStyle w:val="Heading3"/>
        <w:rPr>
          <w:lang w:val="fr-CH"/>
        </w:rPr>
      </w:pPr>
      <w:r w:rsidRPr="00887EE9">
        <w:rPr>
          <w:lang w:val="fr-CH"/>
        </w:rPr>
        <w:t>Point 1</w:t>
      </w:r>
      <w:r w:rsidR="007014E8" w:rsidRPr="00887EE9">
        <w:rPr>
          <w:lang w:val="fr-CH"/>
        </w:rPr>
        <w:t>3.b) de l</w:t>
      </w:r>
      <w:r w:rsidR="00B739F2">
        <w:rPr>
          <w:lang w:val="fr-CH"/>
        </w:rPr>
        <w:t>’</w:t>
      </w:r>
      <w:r w:rsidR="007014E8" w:rsidRPr="00887EE9">
        <w:rPr>
          <w:lang w:val="fr-CH"/>
        </w:rPr>
        <w:t>ordre du jour</w:t>
      </w:r>
      <w:r w:rsidR="00B739F2">
        <w:rPr>
          <w:lang w:val="fr-CH"/>
        </w:rPr>
        <w:t> :</w:t>
      </w:r>
      <w:r w:rsidR="007014E8" w:rsidRPr="00887EE9">
        <w:rPr>
          <w:lang w:val="fr-CH"/>
        </w:rPr>
        <w:t xml:space="preserve"> Mise en œuvre de la norme ST.37 de l</w:t>
      </w:r>
      <w:r w:rsidR="00B739F2">
        <w:rPr>
          <w:lang w:val="fr-CH"/>
        </w:rPr>
        <w:t>’</w:t>
      </w:r>
      <w:r w:rsidR="007014E8" w:rsidRPr="00887EE9">
        <w:rPr>
          <w:lang w:val="fr-CH"/>
        </w:rPr>
        <w:t>OMPI par les offices</w:t>
      </w:r>
    </w:p>
    <w:p w14:paraId="4B361795" w14:textId="07CBDD3D" w:rsidR="003E2D5D" w:rsidRPr="00887EE9" w:rsidRDefault="007014E8" w:rsidP="003E2D5D">
      <w:pPr>
        <w:pStyle w:val="ONUMFS"/>
        <w:rPr>
          <w:lang w:val="fr-CH"/>
        </w:rPr>
      </w:pPr>
      <w:r w:rsidRPr="00887EE9">
        <w:rPr>
          <w:lang w:val="fr-CH"/>
        </w:rPr>
        <w:t>Les délibérations ont eu lieu sur la base des exposés présentés par les délégations du Royaume</w:t>
      </w:r>
      <w:r w:rsidR="0083576F">
        <w:rPr>
          <w:lang w:val="fr-CH"/>
        </w:rPr>
        <w:noBreakHyphen/>
      </w:r>
      <w:r w:rsidRPr="00887EE9">
        <w:rPr>
          <w:lang w:val="fr-CH"/>
        </w:rPr>
        <w:t>Uni et de l</w:t>
      </w:r>
      <w:r w:rsidR="00B739F2">
        <w:rPr>
          <w:lang w:val="fr-CH"/>
        </w:rPr>
        <w:t>’</w:t>
      </w:r>
      <w:r w:rsidRPr="00887EE9">
        <w:rPr>
          <w:lang w:val="fr-CH"/>
        </w:rPr>
        <w:t>Organisation européenne des brevets, et par le Bureau international</w:t>
      </w:r>
      <w:r w:rsidR="003E2D5D" w:rsidRPr="00887EE9">
        <w:rPr>
          <w:lang w:val="fr-CH"/>
        </w:rPr>
        <w:t>.</w:t>
      </w:r>
    </w:p>
    <w:p w14:paraId="0AF61428" w14:textId="600F404F" w:rsidR="003E2D5D" w:rsidRPr="00887EE9" w:rsidRDefault="007014E8" w:rsidP="003E2D5D">
      <w:pPr>
        <w:pStyle w:val="ONUMFS"/>
        <w:rPr>
          <w:lang w:val="fr-CH"/>
        </w:rPr>
      </w:pPr>
      <w:r w:rsidRPr="00887EE9">
        <w:rPr>
          <w:lang w:val="fr-CH"/>
        </w:rPr>
        <w:t xml:space="preserve">Le </w:t>
      </w:r>
      <w:r w:rsidR="00727A1C" w:rsidRPr="00887EE9">
        <w:rPr>
          <w:lang w:val="fr-CH"/>
        </w:rPr>
        <w:t>comité</w:t>
      </w:r>
      <w:r w:rsidRPr="00887EE9">
        <w:rPr>
          <w:lang w:val="fr-CH"/>
        </w:rPr>
        <w:t xml:space="preserve"> a pris note du contenu des expos</w:t>
      </w:r>
      <w:r w:rsidR="00766D45" w:rsidRPr="00887EE9">
        <w:rPr>
          <w:lang w:val="fr-CH"/>
        </w:rPr>
        <w:t>és</w:t>
      </w:r>
      <w:r w:rsidR="00766D45">
        <w:rPr>
          <w:lang w:val="fr-CH"/>
        </w:rPr>
        <w:t xml:space="preserve">.  </w:t>
      </w:r>
      <w:r w:rsidR="00766D45" w:rsidRPr="00887EE9">
        <w:rPr>
          <w:lang w:val="fr-CH"/>
        </w:rPr>
        <w:t>Le</w:t>
      </w:r>
      <w:r w:rsidR="003E2D5D" w:rsidRPr="00887EE9">
        <w:rPr>
          <w:lang w:val="fr-CH"/>
        </w:rPr>
        <w:t xml:space="preserve">s exposés sont à disposition sur la page consacrée à la réunion, sous les cotes </w:t>
      </w:r>
      <w:hyperlink r:id="rId26" w:history="1">
        <w:r w:rsidR="003E2D5D" w:rsidRPr="00887EE9">
          <w:rPr>
            <w:rStyle w:val="Hyperlink"/>
            <w:color w:val="6F91C8"/>
            <w:sz w:val="21"/>
            <w:szCs w:val="21"/>
            <w:bdr w:val="none" w:sz="0" w:space="0" w:color="auto" w:frame="1"/>
            <w:lang w:val="fr-CH"/>
          </w:rPr>
          <w:t>CWS/10/ITEM 13</w:t>
        </w:r>
        <w:r w:rsidR="00AA677C">
          <w:rPr>
            <w:rStyle w:val="Hyperlink"/>
            <w:color w:val="6F91C8"/>
            <w:sz w:val="21"/>
            <w:szCs w:val="21"/>
            <w:bdr w:val="none" w:sz="0" w:space="0" w:color="auto" w:frame="1"/>
            <w:lang w:val="fr-CH"/>
          </w:rPr>
          <w:t> </w:t>
        </w:r>
        <w:r w:rsidR="003E2D5D" w:rsidRPr="00887EE9">
          <w:rPr>
            <w:rStyle w:val="Hyperlink"/>
            <w:color w:val="6F91C8"/>
            <w:sz w:val="21"/>
            <w:szCs w:val="21"/>
            <w:bdr w:val="none" w:sz="0" w:space="0" w:color="auto" w:frame="1"/>
            <w:lang w:val="fr-CH"/>
          </w:rPr>
          <w:t>B EPO</w:t>
        </w:r>
      </w:hyperlink>
      <w:r w:rsidR="003E2D5D" w:rsidRPr="00887EE9">
        <w:rPr>
          <w:lang w:val="fr-CH"/>
        </w:rPr>
        <w:t xml:space="preserve">, </w:t>
      </w:r>
      <w:hyperlink r:id="rId27" w:history="1">
        <w:r w:rsidR="003E2D5D" w:rsidRPr="00887EE9">
          <w:rPr>
            <w:rStyle w:val="Hyperlink"/>
            <w:color w:val="6F91C8"/>
            <w:sz w:val="21"/>
            <w:szCs w:val="21"/>
            <w:bdr w:val="none" w:sz="0" w:space="0" w:color="auto" w:frame="1"/>
            <w:lang w:val="fr-CH"/>
          </w:rPr>
          <w:t>CWS/10/ITEM 13</w:t>
        </w:r>
        <w:r w:rsidR="00AA677C">
          <w:rPr>
            <w:rStyle w:val="Hyperlink"/>
            <w:color w:val="6F91C8"/>
            <w:sz w:val="21"/>
            <w:szCs w:val="21"/>
            <w:bdr w:val="none" w:sz="0" w:space="0" w:color="auto" w:frame="1"/>
            <w:lang w:val="fr-CH"/>
          </w:rPr>
          <w:t> </w:t>
        </w:r>
        <w:r w:rsidR="003E2D5D" w:rsidRPr="00887EE9">
          <w:rPr>
            <w:rStyle w:val="Hyperlink"/>
            <w:color w:val="6F91C8"/>
            <w:sz w:val="21"/>
            <w:szCs w:val="21"/>
            <w:bdr w:val="none" w:sz="0" w:space="0" w:color="auto" w:frame="1"/>
            <w:lang w:val="fr-CH"/>
          </w:rPr>
          <w:t>B IB</w:t>
        </w:r>
      </w:hyperlink>
      <w:r w:rsidR="003E2D5D" w:rsidRPr="00887EE9">
        <w:rPr>
          <w:lang w:val="fr-CH"/>
        </w:rPr>
        <w:t xml:space="preserve"> et </w:t>
      </w:r>
      <w:hyperlink r:id="rId28" w:history="1">
        <w:r w:rsidR="003E2D5D" w:rsidRPr="00887EE9">
          <w:rPr>
            <w:rStyle w:val="Hyperlink"/>
            <w:color w:val="6F91C8"/>
            <w:sz w:val="21"/>
            <w:szCs w:val="21"/>
            <w:bdr w:val="none" w:sz="0" w:space="0" w:color="auto" w:frame="1"/>
            <w:lang w:val="fr-CH"/>
          </w:rPr>
          <w:t>CWS/10/ITEM 13</w:t>
        </w:r>
        <w:r w:rsidR="00AA677C">
          <w:rPr>
            <w:rStyle w:val="Hyperlink"/>
            <w:color w:val="6F91C8"/>
            <w:sz w:val="21"/>
            <w:szCs w:val="21"/>
            <w:bdr w:val="none" w:sz="0" w:space="0" w:color="auto" w:frame="1"/>
            <w:lang w:val="fr-CH"/>
          </w:rPr>
          <w:t> </w:t>
        </w:r>
        <w:r w:rsidR="003E2D5D" w:rsidRPr="00887EE9">
          <w:rPr>
            <w:rStyle w:val="Hyperlink"/>
            <w:color w:val="6F91C8"/>
            <w:sz w:val="21"/>
            <w:szCs w:val="21"/>
            <w:bdr w:val="none" w:sz="0" w:space="0" w:color="auto" w:frame="1"/>
            <w:lang w:val="fr-CH"/>
          </w:rPr>
          <w:t>B UK IPO</w:t>
        </w:r>
      </w:hyperlink>
      <w:r w:rsidR="003E2D5D" w:rsidRPr="00887EE9">
        <w:rPr>
          <w:lang w:val="fr-CH"/>
        </w:rPr>
        <w:t>.</w:t>
      </w:r>
    </w:p>
    <w:p w14:paraId="5111474F" w14:textId="387BD980" w:rsidR="007014E8" w:rsidRPr="00887EE9" w:rsidRDefault="003E2D5D" w:rsidP="00E61CCE">
      <w:pPr>
        <w:pStyle w:val="ONUMFS"/>
        <w:rPr>
          <w:lang w:val="fr-CH"/>
        </w:rPr>
      </w:pPr>
      <w:r w:rsidRPr="00887EE9">
        <w:rPr>
          <w:lang w:val="fr-CH"/>
        </w:rPr>
        <w:t xml:space="preserve">Le </w:t>
      </w:r>
      <w:r w:rsidR="00727A1C" w:rsidRPr="00887EE9">
        <w:rPr>
          <w:lang w:val="fr-CH"/>
        </w:rPr>
        <w:t>comité</w:t>
      </w:r>
      <w:r w:rsidRPr="00887EE9">
        <w:rPr>
          <w:lang w:val="fr-CH"/>
        </w:rPr>
        <w:t xml:space="preserve"> a fait remarquer que le fichier d</w:t>
      </w:r>
      <w:r w:rsidR="00B739F2">
        <w:rPr>
          <w:lang w:val="fr-CH"/>
        </w:rPr>
        <w:t>’</w:t>
      </w:r>
      <w:r w:rsidRPr="00887EE9">
        <w:rPr>
          <w:lang w:val="fr-CH"/>
        </w:rPr>
        <w:t xml:space="preserve">autorité des documents de brevet </w:t>
      </w:r>
      <w:r w:rsidR="009B5C2C">
        <w:rPr>
          <w:lang w:val="fr-CH"/>
        </w:rPr>
        <w:t>était</w:t>
      </w:r>
      <w:r w:rsidRPr="00887EE9">
        <w:rPr>
          <w:lang w:val="fr-CH"/>
        </w:rPr>
        <w:t xml:space="preserve"> un outil précieux permettant de garantir l</w:t>
      </w:r>
      <w:r w:rsidR="00B739F2">
        <w:rPr>
          <w:lang w:val="fr-CH"/>
        </w:rPr>
        <w:t>’</w:t>
      </w:r>
      <w:r w:rsidR="00887EE9" w:rsidRPr="00887EE9">
        <w:rPr>
          <w:lang w:val="fr-CH"/>
        </w:rPr>
        <w:t>exhaustivité</w:t>
      </w:r>
      <w:r w:rsidRPr="00887EE9">
        <w:rPr>
          <w:lang w:val="fr-CH"/>
        </w:rPr>
        <w:t xml:space="preserve"> et la qualité des données ainsi que la cohérence des collections de documents de brev</w:t>
      </w:r>
      <w:r w:rsidR="00766D45" w:rsidRPr="00887EE9">
        <w:rPr>
          <w:lang w:val="fr-CH"/>
        </w:rPr>
        <w:t>et</w:t>
      </w:r>
      <w:r w:rsidR="00766D45">
        <w:rPr>
          <w:lang w:val="fr-CH"/>
        </w:rPr>
        <w:t xml:space="preserve">.  </w:t>
      </w:r>
      <w:r w:rsidR="00766D45" w:rsidRPr="00887EE9">
        <w:rPr>
          <w:lang w:val="fr-CH"/>
        </w:rPr>
        <w:t>Le</w:t>
      </w:r>
      <w:r w:rsidRPr="00887EE9">
        <w:rPr>
          <w:lang w:val="fr-CH"/>
        </w:rPr>
        <w:t xml:space="preserve"> Bureau international a souligné l</w:t>
      </w:r>
      <w:r w:rsidR="00B739F2">
        <w:rPr>
          <w:lang w:val="fr-CH"/>
        </w:rPr>
        <w:t>’</w:t>
      </w:r>
      <w:r w:rsidRPr="00887EE9">
        <w:rPr>
          <w:lang w:val="fr-CH"/>
        </w:rPr>
        <w:t xml:space="preserve">importance de la définition </w:t>
      </w:r>
      <w:r w:rsidR="00081713" w:rsidRPr="00887EE9">
        <w:rPr>
          <w:lang w:val="fr-CH"/>
        </w:rPr>
        <w:t>relative au</w:t>
      </w:r>
      <w:r w:rsidRPr="00887EE9">
        <w:rPr>
          <w:lang w:val="fr-CH"/>
        </w:rPr>
        <w:t xml:space="preserve"> fichier d</w:t>
      </w:r>
      <w:r w:rsidR="00B739F2">
        <w:rPr>
          <w:lang w:val="fr-CH"/>
        </w:rPr>
        <w:t>’</w:t>
      </w:r>
      <w:r w:rsidRPr="00887EE9">
        <w:rPr>
          <w:lang w:val="fr-CH"/>
        </w:rPr>
        <w:t xml:space="preserve">autorité pour assurer la qualité </w:t>
      </w:r>
      <w:r w:rsidR="00081713" w:rsidRPr="00887EE9">
        <w:rPr>
          <w:lang w:val="fr-CH"/>
        </w:rPr>
        <w:t>des données et a encouragé les offices n</w:t>
      </w:r>
      <w:r w:rsidR="00B739F2">
        <w:rPr>
          <w:lang w:val="fr-CH"/>
        </w:rPr>
        <w:t>’</w:t>
      </w:r>
      <w:r w:rsidR="00081713" w:rsidRPr="00887EE9">
        <w:rPr>
          <w:lang w:val="fr-CH"/>
        </w:rPr>
        <w:t>ayant pas encore adopté le fichier d</w:t>
      </w:r>
      <w:r w:rsidR="00B739F2">
        <w:rPr>
          <w:lang w:val="fr-CH"/>
        </w:rPr>
        <w:t>’</w:t>
      </w:r>
      <w:r w:rsidR="00081713" w:rsidRPr="00887EE9">
        <w:rPr>
          <w:lang w:val="fr-CH"/>
        </w:rPr>
        <w:t>autorité à envisager de se l</w:t>
      </w:r>
      <w:r w:rsidR="00B739F2">
        <w:rPr>
          <w:lang w:val="fr-CH"/>
        </w:rPr>
        <w:t>’</w:t>
      </w:r>
      <w:r w:rsidR="00081713" w:rsidRPr="00887EE9">
        <w:rPr>
          <w:lang w:val="fr-CH"/>
        </w:rPr>
        <w:t>appropri</w:t>
      </w:r>
      <w:r w:rsidR="00766D45" w:rsidRPr="00887EE9">
        <w:rPr>
          <w:lang w:val="fr-CH"/>
        </w:rPr>
        <w:t>er</w:t>
      </w:r>
      <w:r w:rsidR="00766D45">
        <w:rPr>
          <w:lang w:val="fr-CH"/>
        </w:rPr>
        <w:t xml:space="preserve">.  </w:t>
      </w:r>
      <w:r w:rsidR="00766D45" w:rsidRPr="00887EE9">
        <w:rPr>
          <w:lang w:val="fr-CH"/>
        </w:rPr>
        <w:t>Le</w:t>
      </w:r>
      <w:r w:rsidR="00B739F2">
        <w:rPr>
          <w:lang w:val="fr-CH"/>
        </w:rPr>
        <w:t> </w:t>
      </w:r>
      <w:r w:rsidR="00B739F2" w:rsidRPr="00887EE9">
        <w:rPr>
          <w:lang w:val="fr-CH"/>
        </w:rPr>
        <w:t>CWS</w:t>
      </w:r>
      <w:r w:rsidRPr="00887EE9">
        <w:rPr>
          <w:lang w:val="fr-CH"/>
        </w:rPr>
        <w:t xml:space="preserve"> </w:t>
      </w:r>
      <w:r w:rsidR="00081713" w:rsidRPr="00887EE9">
        <w:rPr>
          <w:lang w:val="fr-CH"/>
        </w:rPr>
        <w:t>a noté que l</w:t>
      </w:r>
      <w:r w:rsidR="00B739F2">
        <w:rPr>
          <w:lang w:val="fr-CH"/>
        </w:rPr>
        <w:t>’</w:t>
      </w:r>
      <w:r w:rsidR="00081713" w:rsidRPr="00887EE9">
        <w:rPr>
          <w:lang w:val="fr-CH"/>
        </w:rPr>
        <w:t>OEB</w:t>
      </w:r>
      <w:r w:rsidRPr="00887EE9">
        <w:rPr>
          <w:lang w:val="fr-CH"/>
        </w:rPr>
        <w:t xml:space="preserve"> </w:t>
      </w:r>
      <w:r w:rsidR="00081713" w:rsidRPr="00887EE9">
        <w:rPr>
          <w:lang w:val="fr-CH"/>
        </w:rPr>
        <w:t>fourni</w:t>
      </w:r>
      <w:r w:rsidR="009B5C2C">
        <w:rPr>
          <w:lang w:val="fr-CH"/>
        </w:rPr>
        <w:t>ssai</w:t>
      </w:r>
      <w:r w:rsidR="00081713" w:rsidRPr="00887EE9">
        <w:rPr>
          <w:lang w:val="fr-CH"/>
        </w:rPr>
        <w:t>t également son fichier d</w:t>
      </w:r>
      <w:r w:rsidR="00B739F2">
        <w:rPr>
          <w:lang w:val="fr-CH"/>
        </w:rPr>
        <w:t>’</w:t>
      </w:r>
      <w:r w:rsidR="00081713" w:rsidRPr="00887EE9">
        <w:rPr>
          <w:lang w:val="fr-CH"/>
        </w:rPr>
        <w:t xml:space="preserve">autorité au format </w:t>
      </w:r>
      <w:r w:rsidRPr="00887EE9">
        <w:rPr>
          <w:lang w:val="fr-CH"/>
        </w:rPr>
        <w:t xml:space="preserve">JSON </w:t>
      </w:r>
      <w:r w:rsidR="00081713" w:rsidRPr="00887EE9">
        <w:rPr>
          <w:lang w:val="fr-CH"/>
        </w:rPr>
        <w:t>ain</w:t>
      </w:r>
      <w:r w:rsidRPr="00887EE9">
        <w:rPr>
          <w:lang w:val="fr-CH"/>
        </w:rPr>
        <w:t>s</w:t>
      </w:r>
      <w:r w:rsidR="00081713" w:rsidRPr="00887EE9">
        <w:rPr>
          <w:lang w:val="fr-CH"/>
        </w:rPr>
        <w:t>i qu</w:t>
      </w:r>
      <w:r w:rsidR="00B739F2">
        <w:rPr>
          <w:lang w:val="fr-CH"/>
        </w:rPr>
        <w:t>’</w:t>
      </w:r>
      <w:r w:rsidR="00081713" w:rsidRPr="00887EE9">
        <w:rPr>
          <w:lang w:val="fr-CH"/>
        </w:rPr>
        <w:t>au format</w:t>
      </w:r>
      <w:r w:rsidRPr="00887EE9">
        <w:rPr>
          <w:lang w:val="fr-CH"/>
        </w:rPr>
        <w:t xml:space="preserve"> XML </w:t>
      </w:r>
      <w:r w:rsidR="00081713" w:rsidRPr="00887EE9">
        <w:rPr>
          <w:lang w:val="fr-CH"/>
        </w:rPr>
        <w:t xml:space="preserve">et au format </w:t>
      </w:r>
      <w:r w:rsidRPr="00887EE9">
        <w:rPr>
          <w:lang w:val="fr-CH"/>
        </w:rPr>
        <w:t>CVS.</w:t>
      </w:r>
    </w:p>
    <w:p w14:paraId="1EE98D86" w14:textId="6945C893" w:rsidR="00A3043F" w:rsidRPr="00887EE9" w:rsidRDefault="00572496" w:rsidP="007014E8">
      <w:pPr>
        <w:pStyle w:val="Heading3"/>
        <w:rPr>
          <w:lang w:val="fr-CH"/>
        </w:rPr>
      </w:pPr>
      <w:r w:rsidRPr="00887EE9">
        <w:rPr>
          <w:lang w:val="fr-CH"/>
        </w:rPr>
        <w:t>Point 1</w:t>
      </w:r>
      <w:r w:rsidR="00A3043F" w:rsidRPr="00887EE9">
        <w:rPr>
          <w:lang w:val="fr-CH"/>
        </w:rPr>
        <w:t>4 de l</w:t>
      </w:r>
      <w:r w:rsidR="00B739F2">
        <w:rPr>
          <w:lang w:val="fr-CH"/>
        </w:rPr>
        <w:t>’</w:t>
      </w:r>
      <w:r w:rsidR="00A3043F" w:rsidRPr="00887EE9">
        <w:rPr>
          <w:lang w:val="fr-CH"/>
        </w:rPr>
        <w:t>ordre du jour</w:t>
      </w:r>
      <w:r w:rsidR="00B739F2">
        <w:rPr>
          <w:lang w:val="fr-CH"/>
        </w:rPr>
        <w:t> :</w:t>
      </w:r>
      <w:r w:rsidR="00A3043F" w:rsidRPr="00887EE9">
        <w:rPr>
          <w:lang w:val="fr-CH"/>
        </w:rPr>
        <w:t xml:space="preserve"> Transformation numérique</w:t>
      </w:r>
    </w:p>
    <w:p w14:paraId="00E70FC5" w14:textId="0ADA2B16" w:rsidR="007014E8" w:rsidRPr="00887EE9" w:rsidRDefault="00572496" w:rsidP="007014E8">
      <w:pPr>
        <w:pStyle w:val="Heading3"/>
        <w:rPr>
          <w:lang w:val="fr-CH"/>
        </w:rPr>
      </w:pPr>
      <w:r w:rsidRPr="00887EE9">
        <w:rPr>
          <w:lang w:val="fr-CH"/>
        </w:rPr>
        <w:t>Point 1</w:t>
      </w:r>
      <w:r w:rsidR="007014E8" w:rsidRPr="00887EE9">
        <w:rPr>
          <w:lang w:val="fr-CH"/>
        </w:rPr>
        <w:t>4.a) de l</w:t>
      </w:r>
      <w:r w:rsidR="00B739F2">
        <w:rPr>
          <w:lang w:val="fr-CH"/>
        </w:rPr>
        <w:t>’</w:t>
      </w:r>
      <w:r w:rsidR="007014E8" w:rsidRPr="00887EE9">
        <w:rPr>
          <w:lang w:val="fr-CH"/>
        </w:rPr>
        <w:t>ordre du jour</w:t>
      </w:r>
      <w:r w:rsidR="00B739F2">
        <w:rPr>
          <w:lang w:val="fr-CH"/>
        </w:rPr>
        <w:t> :</w:t>
      </w:r>
      <w:r w:rsidR="007014E8" w:rsidRPr="00887EE9">
        <w:rPr>
          <w:lang w:val="fr-CH"/>
        </w:rPr>
        <w:t xml:space="preserve"> Rapport de l</w:t>
      </w:r>
      <w:r w:rsidR="00B739F2">
        <w:rPr>
          <w:lang w:val="fr-CH"/>
        </w:rPr>
        <w:t>’</w:t>
      </w:r>
      <w:r w:rsidR="007014E8" w:rsidRPr="00887EE9">
        <w:rPr>
          <w:lang w:val="fr-CH"/>
        </w:rPr>
        <w:t>Équipe d</w:t>
      </w:r>
      <w:r w:rsidR="00B739F2">
        <w:rPr>
          <w:lang w:val="fr-CH"/>
        </w:rPr>
        <w:t>’</w:t>
      </w:r>
      <w:r w:rsidR="007014E8" w:rsidRPr="00887EE9">
        <w:rPr>
          <w:lang w:val="fr-CH"/>
        </w:rPr>
        <w:t>experts chargée de la transformation numérique (tâche n° 62)</w:t>
      </w:r>
    </w:p>
    <w:p w14:paraId="395707E2" w14:textId="2BEECCCC" w:rsidR="004A348A" w:rsidRPr="00887EE9" w:rsidRDefault="007014E8" w:rsidP="004A348A">
      <w:pPr>
        <w:pStyle w:val="ONUMFS"/>
        <w:rPr>
          <w:lang w:val="fr-CH"/>
        </w:rPr>
      </w:pPr>
      <w:r w:rsidRPr="00887EE9">
        <w:rPr>
          <w:lang w:val="fr-CH"/>
        </w:rPr>
        <w:t>Les délibérations ont eu lieu sur la base d</w:t>
      </w:r>
      <w:r w:rsidR="00B739F2">
        <w:rPr>
          <w:lang w:val="fr-CH"/>
        </w:rPr>
        <w:t>’</w:t>
      </w:r>
      <w:r w:rsidRPr="00887EE9">
        <w:rPr>
          <w:lang w:val="fr-CH"/>
        </w:rPr>
        <w:t>un exposé présenté par l</w:t>
      </w:r>
      <w:r w:rsidR="00B739F2">
        <w:rPr>
          <w:lang w:val="fr-CH"/>
        </w:rPr>
        <w:t>’</w:t>
      </w:r>
      <w:r w:rsidRPr="00887EE9">
        <w:rPr>
          <w:lang w:val="fr-CH"/>
        </w:rPr>
        <w:t>Équipe d</w:t>
      </w:r>
      <w:r w:rsidR="00B739F2">
        <w:rPr>
          <w:lang w:val="fr-CH"/>
        </w:rPr>
        <w:t>’</w:t>
      </w:r>
      <w:r w:rsidRPr="00887EE9">
        <w:rPr>
          <w:lang w:val="fr-CH"/>
        </w:rPr>
        <w:t>experts chargée de la transformation numérique.</w:t>
      </w:r>
    </w:p>
    <w:p w14:paraId="4A72ED7F" w14:textId="5D9DD54D" w:rsidR="004A348A" w:rsidRPr="00887EE9" w:rsidRDefault="007014E8" w:rsidP="004A348A">
      <w:pPr>
        <w:pStyle w:val="ONUMFS"/>
        <w:rPr>
          <w:lang w:val="fr-CH"/>
        </w:rPr>
      </w:pPr>
      <w:r w:rsidRPr="00887EE9">
        <w:rPr>
          <w:lang w:val="fr-CH"/>
        </w:rPr>
        <w:t xml:space="preserve">Le </w:t>
      </w:r>
      <w:r w:rsidR="00E80226" w:rsidRPr="00887EE9">
        <w:rPr>
          <w:lang w:val="fr-CH"/>
        </w:rPr>
        <w:t>comité</w:t>
      </w:r>
      <w:r w:rsidRPr="00887EE9">
        <w:rPr>
          <w:lang w:val="fr-CH"/>
        </w:rPr>
        <w:t xml:space="preserve"> a pris note du contenu de l</w:t>
      </w:r>
      <w:r w:rsidR="00B739F2">
        <w:rPr>
          <w:lang w:val="fr-CH"/>
        </w:rPr>
        <w:t>’</w:t>
      </w:r>
      <w:r w:rsidRPr="00887EE9">
        <w:rPr>
          <w:lang w:val="fr-CH"/>
        </w:rPr>
        <w:t>exposé, en particulier des progrès réalisés par l</w:t>
      </w:r>
      <w:r w:rsidR="00B739F2">
        <w:rPr>
          <w:lang w:val="fr-CH"/>
        </w:rPr>
        <w:t>’</w:t>
      </w:r>
      <w:r w:rsidRPr="00887EE9">
        <w:rPr>
          <w:lang w:val="fr-CH"/>
        </w:rPr>
        <w:t>équipe d</w:t>
      </w:r>
      <w:r w:rsidR="00B739F2">
        <w:rPr>
          <w:lang w:val="fr-CH"/>
        </w:rPr>
        <w:t>’</w:t>
      </w:r>
      <w:r w:rsidRPr="00887EE9">
        <w:rPr>
          <w:lang w:val="fr-CH"/>
        </w:rPr>
        <w:t>exper</w:t>
      </w:r>
      <w:r w:rsidR="00766D45" w:rsidRPr="00887EE9">
        <w:rPr>
          <w:lang w:val="fr-CH"/>
        </w:rPr>
        <w:t>ts</w:t>
      </w:r>
      <w:r w:rsidR="00766D45">
        <w:rPr>
          <w:lang w:val="fr-CH"/>
        </w:rPr>
        <w:t xml:space="preserve">.  </w:t>
      </w:r>
      <w:r w:rsidR="00766D45" w:rsidRPr="00887EE9">
        <w:rPr>
          <w:lang w:val="fr-CH"/>
        </w:rPr>
        <w:t>Ap</w:t>
      </w:r>
      <w:r w:rsidR="009924E7" w:rsidRPr="00887EE9">
        <w:rPr>
          <w:lang w:val="fr-CH"/>
        </w:rPr>
        <w:t>rès avoir examiné les résultats de l</w:t>
      </w:r>
      <w:r w:rsidR="00B739F2">
        <w:rPr>
          <w:lang w:val="fr-CH"/>
        </w:rPr>
        <w:t>’</w:t>
      </w:r>
      <w:r w:rsidR="009924E7" w:rsidRPr="00887EE9">
        <w:rPr>
          <w:lang w:val="fr-CH"/>
        </w:rPr>
        <w:t>enquête sur la</w:t>
      </w:r>
      <w:r w:rsidR="004A348A" w:rsidRPr="00887EE9">
        <w:rPr>
          <w:lang w:val="fr-CH"/>
        </w:rPr>
        <w:t xml:space="preserve"> transformation </w:t>
      </w:r>
      <w:r w:rsidR="009924E7" w:rsidRPr="00887EE9">
        <w:rPr>
          <w:lang w:val="fr-CH"/>
        </w:rPr>
        <w:t>numérique</w:t>
      </w:r>
      <w:r w:rsidR="004A348A" w:rsidRPr="00887EE9">
        <w:rPr>
          <w:lang w:val="fr-CH"/>
        </w:rPr>
        <w:t xml:space="preserve">, </w:t>
      </w:r>
      <w:r w:rsidR="00905713" w:rsidRPr="00887EE9">
        <w:rPr>
          <w:lang w:val="fr-CH"/>
        </w:rPr>
        <w:t>le responsable de l</w:t>
      </w:r>
      <w:r w:rsidR="00B739F2">
        <w:rPr>
          <w:lang w:val="fr-CH"/>
        </w:rPr>
        <w:t>’</w:t>
      </w:r>
      <w:r w:rsidR="00905713" w:rsidRPr="00887EE9">
        <w:rPr>
          <w:lang w:val="fr-CH"/>
        </w:rPr>
        <w:t>équipe d</w:t>
      </w:r>
      <w:r w:rsidR="00B739F2">
        <w:rPr>
          <w:lang w:val="fr-CH"/>
        </w:rPr>
        <w:t>’</w:t>
      </w:r>
      <w:r w:rsidR="00905713" w:rsidRPr="00887EE9">
        <w:rPr>
          <w:lang w:val="fr-CH"/>
        </w:rPr>
        <w:t>experts a recommandé d</w:t>
      </w:r>
      <w:r w:rsidR="00B739F2">
        <w:rPr>
          <w:lang w:val="fr-CH"/>
        </w:rPr>
        <w:t>’</w:t>
      </w:r>
      <w:r w:rsidR="00905713" w:rsidRPr="00887EE9">
        <w:rPr>
          <w:lang w:val="fr-CH"/>
        </w:rPr>
        <w:t>établir un plan afin que l</w:t>
      </w:r>
      <w:r w:rsidR="00B739F2">
        <w:rPr>
          <w:lang w:val="fr-CH"/>
        </w:rPr>
        <w:t>’</w:t>
      </w:r>
      <w:r w:rsidR="00905713" w:rsidRPr="00887EE9">
        <w:rPr>
          <w:lang w:val="fr-CH"/>
        </w:rPr>
        <w:t>équipe puisse travailler à l</w:t>
      </w:r>
      <w:r w:rsidR="00B739F2">
        <w:rPr>
          <w:lang w:val="fr-CH"/>
        </w:rPr>
        <w:t>’</w:t>
      </w:r>
      <w:r w:rsidR="00905713" w:rsidRPr="00887EE9">
        <w:rPr>
          <w:lang w:val="fr-CH"/>
        </w:rPr>
        <w:t>uniformisation de deux aspects de la procédure de demande de brevet</w:t>
      </w:r>
      <w:r w:rsidR="00B739F2">
        <w:rPr>
          <w:lang w:val="fr-CH"/>
        </w:rPr>
        <w:t> :</w:t>
      </w:r>
      <w:r w:rsidR="00905713" w:rsidRPr="00887EE9">
        <w:rPr>
          <w:lang w:val="fr-CH"/>
        </w:rPr>
        <w:t xml:space="preserve"> la réception et l</w:t>
      </w:r>
      <w:r w:rsidR="00B739F2">
        <w:rPr>
          <w:lang w:val="fr-CH"/>
        </w:rPr>
        <w:t>’</w:t>
      </w:r>
      <w:r w:rsidR="00905713" w:rsidRPr="00887EE9">
        <w:rPr>
          <w:lang w:val="fr-CH"/>
        </w:rPr>
        <w:t>exportati</w:t>
      </w:r>
      <w:r w:rsidR="00766D45" w:rsidRPr="00887EE9">
        <w:rPr>
          <w:lang w:val="fr-CH"/>
        </w:rPr>
        <w:t>on</w:t>
      </w:r>
      <w:r w:rsidR="00766D45">
        <w:rPr>
          <w:lang w:val="fr-CH"/>
        </w:rPr>
        <w:t xml:space="preserve">.  </w:t>
      </w:r>
      <w:r w:rsidR="00766D45" w:rsidRPr="00887EE9">
        <w:rPr>
          <w:lang w:val="fr-CH" w:eastAsia="en-US"/>
        </w:rPr>
        <w:t>En</w:t>
      </w:r>
      <w:r w:rsidR="00FC7418" w:rsidRPr="00887EE9">
        <w:rPr>
          <w:lang w:val="fr-CH" w:eastAsia="en-US"/>
        </w:rPr>
        <w:t xml:space="preserve"> ce qui concerne la réception, la plupart des offices demande</w:t>
      </w:r>
      <w:r w:rsidR="00AA677C">
        <w:rPr>
          <w:lang w:val="fr-CH" w:eastAsia="en-US"/>
        </w:rPr>
        <w:t>nt</w:t>
      </w:r>
      <w:r w:rsidR="00FC7418" w:rsidRPr="00887EE9">
        <w:rPr>
          <w:lang w:val="fr-CH" w:eastAsia="en-US"/>
        </w:rPr>
        <w:t xml:space="preserve"> des informations similaires pour des éléments de base tels que les données bibliographiques, les revendications, le résumé des spécifications et les dessi</w:t>
      </w:r>
      <w:r w:rsidR="00766D45" w:rsidRPr="00887EE9">
        <w:rPr>
          <w:lang w:val="fr-CH" w:eastAsia="en-US"/>
        </w:rPr>
        <w:t>ns</w:t>
      </w:r>
      <w:r w:rsidR="00766D45">
        <w:rPr>
          <w:lang w:val="fr-CH" w:eastAsia="en-US"/>
        </w:rPr>
        <w:t xml:space="preserve">.  </w:t>
      </w:r>
      <w:r w:rsidR="00766D45" w:rsidRPr="00887EE9">
        <w:rPr>
          <w:lang w:val="fr-CH"/>
        </w:rPr>
        <w:t>L</w:t>
      </w:r>
      <w:r w:rsidR="00766D45">
        <w:rPr>
          <w:lang w:val="fr-CH"/>
        </w:rPr>
        <w:t>’</w:t>
      </w:r>
      <w:r w:rsidR="00766D45" w:rsidRPr="00887EE9">
        <w:rPr>
          <w:lang w:val="fr-CH"/>
        </w:rPr>
        <w:t>é</w:t>
      </w:r>
      <w:r w:rsidR="00FC7418" w:rsidRPr="00887EE9">
        <w:rPr>
          <w:lang w:val="fr-CH"/>
        </w:rPr>
        <w:t>quipe d</w:t>
      </w:r>
      <w:r w:rsidR="00B739F2">
        <w:rPr>
          <w:lang w:val="fr-CH"/>
        </w:rPr>
        <w:t>’</w:t>
      </w:r>
      <w:r w:rsidR="00FC7418" w:rsidRPr="00887EE9">
        <w:rPr>
          <w:lang w:val="fr-CH"/>
        </w:rPr>
        <w:t xml:space="preserve">experts devra </w:t>
      </w:r>
      <w:r w:rsidR="00E80226" w:rsidRPr="00887EE9">
        <w:rPr>
          <w:lang w:val="fr-CH"/>
        </w:rPr>
        <w:t>examiner les</w:t>
      </w:r>
      <w:r w:rsidR="00FC7418" w:rsidRPr="00887EE9">
        <w:rPr>
          <w:lang w:val="fr-CH"/>
        </w:rPr>
        <w:t xml:space="preserve"> possibilités de conversion du format D</w:t>
      </w:r>
      <w:r w:rsidR="00E80226" w:rsidRPr="00887EE9">
        <w:rPr>
          <w:lang w:val="fr-CH"/>
        </w:rPr>
        <w:t>OC</w:t>
      </w:r>
      <w:r w:rsidR="00FC7418" w:rsidRPr="00887EE9">
        <w:rPr>
          <w:lang w:val="fr-CH"/>
        </w:rPr>
        <w:t>X en XML pour les offic</w:t>
      </w:r>
      <w:r w:rsidR="00766D45" w:rsidRPr="00887EE9">
        <w:rPr>
          <w:lang w:val="fr-CH"/>
        </w:rPr>
        <w:t>es</w:t>
      </w:r>
      <w:r w:rsidR="00766D45">
        <w:rPr>
          <w:lang w:val="fr-CH"/>
        </w:rPr>
        <w:t xml:space="preserve">.  </w:t>
      </w:r>
      <w:r w:rsidR="00766D45" w:rsidRPr="00887EE9">
        <w:rPr>
          <w:lang w:val="fr-CH"/>
        </w:rPr>
        <w:t>En</w:t>
      </w:r>
      <w:r w:rsidR="00FC7418" w:rsidRPr="00887EE9">
        <w:rPr>
          <w:lang w:val="fr-CH"/>
        </w:rPr>
        <w:t xml:space="preserve"> ce qui concerne l</w:t>
      </w:r>
      <w:r w:rsidR="00B739F2">
        <w:rPr>
          <w:lang w:val="fr-CH"/>
        </w:rPr>
        <w:t>’</w:t>
      </w:r>
      <w:r w:rsidR="004A348A" w:rsidRPr="00887EE9">
        <w:rPr>
          <w:lang w:val="fr-CH"/>
        </w:rPr>
        <w:t>e</w:t>
      </w:r>
      <w:r w:rsidR="004A348A" w:rsidRPr="00887EE9">
        <w:rPr>
          <w:lang w:val="fr-CH" w:eastAsia="en-US"/>
        </w:rPr>
        <w:t>xport</w:t>
      </w:r>
      <w:r w:rsidR="00FC7418" w:rsidRPr="00887EE9">
        <w:rPr>
          <w:lang w:val="fr-CH" w:eastAsia="en-US"/>
        </w:rPr>
        <w:t>ation</w:t>
      </w:r>
      <w:r w:rsidR="004A348A" w:rsidRPr="00887EE9">
        <w:rPr>
          <w:lang w:val="fr-CH" w:eastAsia="en-US"/>
        </w:rPr>
        <w:t xml:space="preserve">, </w:t>
      </w:r>
      <w:r w:rsidR="00FC7418" w:rsidRPr="00887EE9">
        <w:rPr>
          <w:lang w:val="fr-CH" w:eastAsia="en-US"/>
        </w:rPr>
        <w:t>la plupart des offices propose</w:t>
      </w:r>
      <w:r w:rsidR="00AA677C">
        <w:rPr>
          <w:lang w:val="fr-CH" w:eastAsia="en-US"/>
        </w:rPr>
        <w:t>nt</w:t>
      </w:r>
      <w:r w:rsidR="00FC7418" w:rsidRPr="00887EE9">
        <w:rPr>
          <w:lang w:val="fr-CH" w:eastAsia="en-US"/>
        </w:rPr>
        <w:t xml:space="preserve"> des publications dans un ou plusieurs forma</w:t>
      </w:r>
      <w:r w:rsidR="00766D45" w:rsidRPr="00887EE9">
        <w:rPr>
          <w:lang w:val="fr-CH" w:eastAsia="en-US"/>
        </w:rPr>
        <w:t>ts</w:t>
      </w:r>
      <w:r w:rsidR="00766D45">
        <w:rPr>
          <w:lang w:val="fr-CH" w:eastAsia="en-US"/>
        </w:rPr>
        <w:t xml:space="preserve">.  </w:t>
      </w:r>
      <w:r w:rsidR="00766D45" w:rsidRPr="00887EE9">
        <w:rPr>
          <w:lang w:val="fr-CH"/>
        </w:rPr>
        <w:t>L</w:t>
      </w:r>
      <w:r w:rsidR="00766D45">
        <w:rPr>
          <w:lang w:val="fr-CH"/>
        </w:rPr>
        <w:t>’</w:t>
      </w:r>
      <w:r w:rsidR="00766D45" w:rsidRPr="00887EE9">
        <w:rPr>
          <w:lang w:val="fr-CH"/>
        </w:rPr>
        <w:t>é</w:t>
      </w:r>
      <w:r w:rsidR="00FC7418" w:rsidRPr="00887EE9">
        <w:rPr>
          <w:lang w:val="fr-CH"/>
        </w:rPr>
        <w:t>quipe d</w:t>
      </w:r>
      <w:r w:rsidR="00B739F2">
        <w:rPr>
          <w:lang w:val="fr-CH"/>
        </w:rPr>
        <w:t>’</w:t>
      </w:r>
      <w:r w:rsidR="00FC7418" w:rsidRPr="00887EE9">
        <w:rPr>
          <w:lang w:val="fr-CH"/>
        </w:rPr>
        <w:t>experts pourra prendre des mesures pour encourager les offices à fournir leurs publications dans un format commun conforme à la norme ST.96, en plus des autres formats existan</w:t>
      </w:r>
      <w:r w:rsidR="00766D45" w:rsidRPr="00887EE9">
        <w:rPr>
          <w:lang w:val="fr-CH"/>
        </w:rPr>
        <w:t>ts</w:t>
      </w:r>
      <w:r w:rsidR="00766D45">
        <w:rPr>
          <w:lang w:val="fr-CH"/>
        </w:rPr>
        <w:t xml:space="preserve">.  </w:t>
      </w:r>
      <w:r w:rsidR="00766D45" w:rsidRPr="00887EE9">
        <w:rPr>
          <w:lang w:val="fr-CH"/>
        </w:rPr>
        <w:t>Ce</w:t>
      </w:r>
      <w:r w:rsidR="00FC7418" w:rsidRPr="00887EE9">
        <w:rPr>
          <w:lang w:val="fr-CH"/>
        </w:rPr>
        <w:t>la permettra aux utilisateurs de l</w:t>
      </w:r>
      <w:r w:rsidR="00B739F2">
        <w:rPr>
          <w:lang w:val="fr-CH"/>
        </w:rPr>
        <w:t>’</w:t>
      </w:r>
      <w:r w:rsidR="00FC7418" w:rsidRPr="00887EE9">
        <w:rPr>
          <w:lang w:val="fr-CH"/>
        </w:rPr>
        <w:t>information en matière de brevets de disposer d</w:t>
      </w:r>
      <w:r w:rsidR="00B739F2">
        <w:rPr>
          <w:lang w:val="fr-CH"/>
        </w:rPr>
        <w:t>’</w:t>
      </w:r>
      <w:r w:rsidR="00FC7418" w:rsidRPr="00887EE9">
        <w:rPr>
          <w:lang w:val="fr-CH"/>
        </w:rPr>
        <w:t>au moins un format commun sur lequel ils pourront s</w:t>
      </w:r>
      <w:r w:rsidR="00B739F2">
        <w:rPr>
          <w:lang w:val="fr-CH"/>
        </w:rPr>
        <w:t>’</w:t>
      </w:r>
      <w:r w:rsidR="00FC7418" w:rsidRPr="00887EE9">
        <w:rPr>
          <w:lang w:val="fr-CH"/>
        </w:rPr>
        <w:t>appuyer pour l</w:t>
      </w:r>
      <w:r w:rsidR="00B739F2">
        <w:rPr>
          <w:lang w:val="fr-CH"/>
        </w:rPr>
        <w:t>’</w:t>
      </w:r>
      <w:r w:rsidR="00FC7418" w:rsidRPr="00887EE9">
        <w:rPr>
          <w:lang w:val="fr-CH"/>
        </w:rPr>
        <w:t>utilisation des donné</w:t>
      </w:r>
      <w:r w:rsidR="00766D45" w:rsidRPr="00887EE9">
        <w:rPr>
          <w:lang w:val="fr-CH"/>
        </w:rPr>
        <w:t>es</w:t>
      </w:r>
      <w:r w:rsidR="00766D45">
        <w:rPr>
          <w:lang w:val="fr-CH"/>
        </w:rPr>
        <w:t xml:space="preserve">.  </w:t>
      </w:r>
      <w:r w:rsidR="00766D45" w:rsidRPr="00887EE9">
        <w:rPr>
          <w:lang w:val="fr-CH"/>
        </w:rPr>
        <w:t>L</w:t>
      </w:r>
      <w:r w:rsidR="00766D45">
        <w:rPr>
          <w:lang w:val="fr-CH"/>
        </w:rPr>
        <w:t>’</w:t>
      </w:r>
      <w:r w:rsidR="00766D45" w:rsidRPr="00887EE9">
        <w:rPr>
          <w:lang w:val="fr-CH"/>
        </w:rPr>
        <w:t>e</w:t>
      </w:r>
      <w:r w:rsidR="00FC7418" w:rsidRPr="00887EE9">
        <w:rPr>
          <w:lang w:val="fr-CH"/>
        </w:rPr>
        <w:t>xposé est à disposition sur la pag</w:t>
      </w:r>
      <w:r w:rsidR="00E80226" w:rsidRPr="00887EE9">
        <w:rPr>
          <w:lang w:val="fr-CH"/>
        </w:rPr>
        <w:t>e</w:t>
      </w:r>
      <w:r w:rsidR="00FC7418" w:rsidRPr="00887EE9">
        <w:rPr>
          <w:lang w:val="fr-CH"/>
        </w:rPr>
        <w:t xml:space="preserve"> consacrée à la réunion, sous la cote</w:t>
      </w:r>
      <w:r w:rsidR="004A348A" w:rsidRPr="00887EE9">
        <w:rPr>
          <w:lang w:val="fr-CH"/>
        </w:rPr>
        <w:t xml:space="preserve"> </w:t>
      </w:r>
      <w:hyperlink r:id="rId29" w:history="1">
        <w:r w:rsidR="004A348A" w:rsidRPr="00887EE9">
          <w:rPr>
            <w:rStyle w:val="Hyperlink"/>
            <w:color w:val="6F91C8"/>
            <w:sz w:val="21"/>
            <w:szCs w:val="21"/>
            <w:bdr w:val="none" w:sz="0" w:space="0" w:color="auto" w:frame="1"/>
            <w:lang w:val="fr-CH"/>
          </w:rPr>
          <w:t>CWS/10/ITEM 14</w:t>
        </w:r>
        <w:r w:rsidR="00AA677C">
          <w:rPr>
            <w:rStyle w:val="Hyperlink"/>
            <w:color w:val="6F91C8"/>
            <w:sz w:val="21"/>
            <w:szCs w:val="21"/>
            <w:bdr w:val="none" w:sz="0" w:space="0" w:color="auto" w:frame="1"/>
            <w:lang w:val="fr-CH"/>
          </w:rPr>
          <w:t> </w:t>
        </w:r>
        <w:r w:rsidR="004A348A" w:rsidRPr="00887EE9">
          <w:rPr>
            <w:rStyle w:val="Hyperlink"/>
            <w:color w:val="6F91C8"/>
            <w:sz w:val="21"/>
            <w:szCs w:val="21"/>
            <w:bdr w:val="none" w:sz="0" w:space="0" w:color="auto" w:frame="1"/>
            <w:lang w:val="fr-CH"/>
          </w:rPr>
          <w:t>A USPTO</w:t>
        </w:r>
      </w:hyperlink>
      <w:r w:rsidR="004A348A" w:rsidRPr="00887EE9">
        <w:rPr>
          <w:lang w:val="fr-CH"/>
        </w:rPr>
        <w:t>.</w:t>
      </w:r>
    </w:p>
    <w:p w14:paraId="3B89A5F6" w14:textId="0AD59277" w:rsidR="007014E8" w:rsidRPr="00887EE9" w:rsidRDefault="00CD494F" w:rsidP="002D6904">
      <w:pPr>
        <w:pStyle w:val="ONUMFS"/>
        <w:ind w:left="567"/>
        <w:rPr>
          <w:lang w:val="fr-CH"/>
        </w:rPr>
      </w:pPr>
      <w:r w:rsidRPr="00887EE9">
        <w:rPr>
          <w:lang w:val="fr-CH"/>
        </w:rPr>
        <w:t xml:space="preserve">Le </w:t>
      </w:r>
      <w:r w:rsidR="00E80226" w:rsidRPr="00887EE9">
        <w:rPr>
          <w:lang w:val="fr-CH"/>
        </w:rPr>
        <w:t>comité</w:t>
      </w:r>
      <w:r w:rsidRPr="00887EE9">
        <w:rPr>
          <w:lang w:val="fr-CH"/>
        </w:rPr>
        <w:t xml:space="preserve"> a approuvé les points du programme de travail pour l</w:t>
      </w:r>
      <w:r w:rsidR="00B739F2">
        <w:rPr>
          <w:lang w:val="fr-CH"/>
        </w:rPr>
        <w:t>’</w:t>
      </w:r>
      <w:r w:rsidRPr="00887EE9">
        <w:rPr>
          <w:lang w:val="fr-CH"/>
        </w:rPr>
        <w:t>équipe d</w:t>
      </w:r>
      <w:r w:rsidR="00B739F2">
        <w:rPr>
          <w:lang w:val="fr-CH"/>
        </w:rPr>
        <w:t>’</w:t>
      </w:r>
      <w:r w:rsidRPr="00887EE9">
        <w:rPr>
          <w:lang w:val="fr-CH"/>
        </w:rPr>
        <w:t>experts présentés aux paragraphes 10 à 12 du document CWS/10/15</w:t>
      </w:r>
      <w:r w:rsidR="004A348A" w:rsidRPr="00887EE9">
        <w:rPr>
          <w:lang w:val="fr-CH"/>
        </w:rPr>
        <w:t>.</w:t>
      </w:r>
    </w:p>
    <w:p w14:paraId="2AB0A463" w14:textId="09A313BD" w:rsidR="007014E8" w:rsidRPr="00887EE9" w:rsidRDefault="00572496" w:rsidP="007014E8">
      <w:pPr>
        <w:pStyle w:val="Heading3"/>
        <w:rPr>
          <w:lang w:val="fr-CH"/>
        </w:rPr>
      </w:pPr>
      <w:r w:rsidRPr="00887EE9">
        <w:rPr>
          <w:lang w:val="fr-CH"/>
        </w:rPr>
        <w:t>Point 1</w:t>
      </w:r>
      <w:r w:rsidR="007014E8" w:rsidRPr="00887EE9">
        <w:rPr>
          <w:lang w:val="fr-CH"/>
        </w:rPr>
        <w:t>4.b) de l</w:t>
      </w:r>
      <w:r w:rsidR="00B739F2">
        <w:rPr>
          <w:lang w:val="fr-CH"/>
        </w:rPr>
        <w:t>’</w:t>
      </w:r>
      <w:r w:rsidR="007014E8" w:rsidRPr="00887EE9">
        <w:rPr>
          <w:lang w:val="fr-CH"/>
        </w:rPr>
        <w:t>ordre du jour</w:t>
      </w:r>
      <w:r w:rsidR="00B739F2">
        <w:rPr>
          <w:lang w:val="fr-CH"/>
        </w:rPr>
        <w:t> :</w:t>
      </w:r>
      <w:r w:rsidR="007014E8" w:rsidRPr="00887EE9">
        <w:rPr>
          <w:lang w:val="fr-CH"/>
        </w:rPr>
        <w:t xml:space="preserve"> Analyse des résultats de l</w:t>
      </w:r>
      <w:r w:rsidR="00B739F2">
        <w:rPr>
          <w:lang w:val="fr-CH"/>
        </w:rPr>
        <w:t>’</w:t>
      </w:r>
      <w:r w:rsidR="007014E8" w:rsidRPr="00887EE9">
        <w:rPr>
          <w:lang w:val="fr-CH"/>
        </w:rPr>
        <w:t>enquête sur les pratiques des offices en matière de transformation numérique</w:t>
      </w:r>
    </w:p>
    <w:p w14:paraId="559F3185" w14:textId="23D81E79" w:rsidR="007014E8" w:rsidRPr="00887EE9" w:rsidRDefault="007014E8"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S/10/15.</w:t>
      </w:r>
    </w:p>
    <w:p w14:paraId="573BA710" w14:textId="06CB82EE" w:rsidR="006202C6" w:rsidRPr="00887EE9" w:rsidRDefault="007014E8" w:rsidP="00E61CCE">
      <w:pPr>
        <w:pStyle w:val="ONUMFS"/>
        <w:rPr>
          <w:lang w:val="fr-CH"/>
        </w:rPr>
      </w:pPr>
      <w:r w:rsidRPr="00887EE9">
        <w:rPr>
          <w:lang w:val="fr-CH"/>
        </w:rPr>
        <w:t xml:space="preserve">Le </w:t>
      </w:r>
      <w:r w:rsidR="00FB3056" w:rsidRPr="00887EE9">
        <w:rPr>
          <w:lang w:val="fr-CH"/>
        </w:rPr>
        <w:t>comité</w:t>
      </w:r>
      <w:r w:rsidRPr="00887EE9">
        <w:rPr>
          <w:lang w:val="fr-CH"/>
        </w:rPr>
        <w:t xml:space="preserve"> a pris note du contenu du document, en particulier de la publication des résultats de l</w:t>
      </w:r>
      <w:r w:rsidR="00B739F2">
        <w:rPr>
          <w:lang w:val="fr-CH"/>
        </w:rPr>
        <w:t>’</w:t>
      </w:r>
      <w:r w:rsidRPr="00887EE9">
        <w:rPr>
          <w:lang w:val="fr-CH"/>
        </w:rPr>
        <w:t>enquête sur la transformation numériq</w:t>
      </w:r>
      <w:r w:rsidR="00766D45" w:rsidRPr="00887EE9">
        <w:rPr>
          <w:lang w:val="fr-CH"/>
        </w:rPr>
        <w:t>ue</w:t>
      </w:r>
      <w:r w:rsidR="00766D45">
        <w:rPr>
          <w:lang w:val="fr-CH"/>
        </w:rPr>
        <w:t xml:space="preserve">.  </w:t>
      </w:r>
      <w:r w:rsidR="00766D45" w:rsidRPr="00887EE9">
        <w:rPr>
          <w:lang w:val="fr-CH" w:eastAsia="en-US"/>
        </w:rPr>
        <w:t>En</w:t>
      </w:r>
      <w:r w:rsidR="00B93D4C" w:rsidRPr="00887EE9">
        <w:rPr>
          <w:lang w:val="fr-CH" w:eastAsia="en-US"/>
        </w:rPr>
        <w:t xml:space="preserve"> mars 2022, le Secrétariat a publié la circulaire C.CWS 155, dans laquelle il invitait les offices de propriété intellectuelle à participer à l</w:t>
      </w:r>
      <w:r w:rsidR="00B739F2">
        <w:rPr>
          <w:lang w:val="fr-CH" w:eastAsia="en-US"/>
        </w:rPr>
        <w:t>’</w:t>
      </w:r>
      <w:r w:rsidR="00B93D4C" w:rsidRPr="00887EE9">
        <w:rPr>
          <w:lang w:val="fr-CH" w:eastAsia="en-US"/>
        </w:rPr>
        <w:t>enquête sur la transformation numériq</w:t>
      </w:r>
      <w:r w:rsidR="00766D45" w:rsidRPr="00887EE9">
        <w:rPr>
          <w:lang w:val="fr-CH" w:eastAsia="en-US"/>
        </w:rPr>
        <w:t>ue</w:t>
      </w:r>
      <w:r w:rsidR="00766D45">
        <w:rPr>
          <w:lang w:val="fr-CH" w:eastAsia="en-US"/>
        </w:rPr>
        <w:t xml:space="preserve">.  </w:t>
      </w:r>
      <w:r w:rsidR="00766D45" w:rsidRPr="00887EE9">
        <w:rPr>
          <w:lang w:val="fr-CH" w:eastAsia="en-US"/>
        </w:rPr>
        <w:t>De</w:t>
      </w:r>
      <w:r w:rsidR="00B93D4C" w:rsidRPr="00887EE9">
        <w:rPr>
          <w:lang w:val="fr-CH" w:eastAsia="en-US"/>
        </w:rPr>
        <w:t>s réponses ont été reçues de 40</w:t>
      </w:r>
      <w:r w:rsidR="00AA677C">
        <w:rPr>
          <w:lang w:val="fr-CH" w:eastAsia="en-US"/>
        </w:rPr>
        <w:t> </w:t>
      </w:r>
      <w:r w:rsidR="00B93D4C" w:rsidRPr="00887EE9">
        <w:rPr>
          <w:lang w:val="fr-CH" w:eastAsia="en-US"/>
        </w:rPr>
        <w:t>États membres et offices de propriété intellectuelle régiona</w:t>
      </w:r>
      <w:r w:rsidR="00766D45" w:rsidRPr="00887EE9">
        <w:rPr>
          <w:lang w:val="fr-CH" w:eastAsia="en-US"/>
        </w:rPr>
        <w:t>ux</w:t>
      </w:r>
      <w:r w:rsidR="00766D45">
        <w:rPr>
          <w:lang w:val="fr-CH" w:eastAsia="en-US"/>
        </w:rPr>
        <w:t xml:space="preserve">.  </w:t>
      </w:r>
      <w:r w:rsidR="00766D45" w:rsidRPr="00887EE9">
        <w:rPr>
          <w:lang w:val="fr-CH" w:eastAsia="en-US"/>
        </w:rPr>
        <w:t>La</w:t>
      </w:r>
      <w:r w:rsidR="00B93D4C" w:rsidRPr="00887EE9">
        <w:rPr>
          <w:lang w:val="fr-CH" w:eastAsia="en-US"/>
        </w:rPr>
        <w:t xml:space="preserve"> plupart des offices ayant répondu à l</w:t>
      </w:r>
      <w:r w:rsidR="00B739F2">
        <w:rPr>
          <w:lang w:val="fr-CH" w:eastAsia="en-US"/>
        </w:rPr>
        <w:t>’</w:t>
      </w:r>
      <w:r w:rsidR="00B93D4C" w:rsidRPr="00887EE9">
        <w:rPr>
          <w:lang w:val="fr-CH" w:eastAsia="en-US"/>
        </w:rPr>
        <w:t>enquête</w:t>
      </w:r>
      <w:r w:rsidR="004A348A" w:rsidRPr="00887EE9">
        <w:rPr>
          <w:lang w:val="fr-CH" w:eastAsia="en-US"/>
        </w:rPr>
        <w:t xml:space="preserve"> accept</w:t>
      </w:r>
      <w:r w:rsidR="00B93D4C" w:rsidRPr="00887EE9">
        <w:rPr>
          <w:lang w:val="fr-CH" w:eastAsia="en-US"/>
        </w:rPr>
        <w:t>e</w:t>
      </w:r>
      <w:r w:rsidR="00AA677C">
        <w:rPr>
          <w:lang w:val="fr-CH" w:eastAsia="en-US"/>
        </w:rPr>
        <w:t>nt</w:t>
      </w:r>
      <w:r w:rsidR="00B93D4C" w:rsidRPr="00887EE9">
        <w:rPr>
          <w:lang w:val="fr-CH" w:eastAsia="en-US"/>
        </w:rPr>
        <w:t xml:space="preserve"> la soumission de documents au format</w:t>
      </w:r>
      <w:r w:rsidR="00FB3056" w:rsidRPr="00887EE9">
        <w:rPr>
          <w:lang w:val="fr-CH" w:eastAsia="en-US"/>
        </w:rPr>
        <w:t xml:space="preserve"> PDF</w:t>
      </w:r>
      <w:r w:rsidR="00B93D4C" w:rsidRPr="00887EE9">
        <w:rPr>
          <w:lang w:val="fr-CH" w:eastAsia="en-US"/>
        </w:rPr>
        <w:t xml:space="preserve"> ou sur support</w:t>
      </w:r>
      <w:r w:rsidR="004A348A" w:rsidRPr="00887EE9">
        <w:rPr>
          <w:lang w:val="fr-CH" w:eastAsia="en-US"/>
        </w:rPr>
        <w:t xml:space="preserve"> pap</w:t>
      </w:r>
      <w:r w:rsidR="00B93D4C" w:rsidRPr="00887EE9">
        <w:rPr>
          <w:lang w:val="fr-CH" w:eastAsia="en-US"/>
        </w:rPr>
        <w:t>i</w:t>
      </w:r>
      <w:r w:rsidR="004A348A" w:rsidRPr="00887EE9">
        <w:rPr>
          <w:lang w:val="fr-CH" w:eastAsia="en-US"/>
        </w:rPr>
        <w:t xml:space="preserve">er, </w:t>
      </w:r>
      <w:r w:rsidR="00B93D4C" w:rsidRPr="00887EE9">
        <w:rPr>
          <w:lang w:val="fr-CH" w:eastAsia="en-US"/>
        </w:rPr>
        <w:t xml:space="preserve">tandis que près de la moitié </w:t>
      </w:r>
      <w:r w:rsidR="004A348A" w:rsidRPr="00887EE9">
        <w:rPr>
          <w:lang w:val="fr-CH" w:eastAsia="en-US"/>
        </w:rPr>
        <w:t>accept</w:t>
      </w:r>
      <w:r w:rsidR="00B93D4C" w:rsidRPr="00887EE9">
        <w:rPr>
          <w:lang w:val="fr-CH" w:eastAsia="en-US"/>
        </w:rPr>
        <w:t>e</w:t>
      </w:r>
      <w:r w:rsidR="004A348A" w:rsidRPr="00887EE9">
        <w:rPr>
          <w:lang w:val="fr-CH" w:eastAsia="en-US"/>
        </w:rPr>
        <w:t xml:space="preserve"> </w:t>
      </w:r>
      <w:r w:rsidR="00B93D4C" w:rsidRPr="00887EE9">
        <w:rPr>
          <w:lang w:val="fr-CH" w:eastAsia="en-US"/>
        </w:rPr>
        <w:t>le format Microsoft Word DOCX en présentation lib</w:t>
      </w:r>
      <w:r w:rsidR="00766D45" w:rsidRPr="00887EE9">
        <w:rPr>
          <w:lang w:val="fr-CH" w:eastAsia="en-US"/>
        </w:rPr>
        <w:t>re</w:t>
      </w:r>
      <w:r w:rsidR="00766D45">
        <w:rPr>
          <w:lang w:val="fr-CH" w:eastAsia="en-US"/>
        </w:rPr>
        <w:t xml:space="preserve">.  </w:t>
      </w:r>
      <w:r w:rsidR="00766D45" w:rsidRPr="00887EE9">
        <w:rPr>
          <w:lang w:val="fr-CH" w:eastAsia="en-US"/>
        </w:rPr>
        <w:t>Pl</w:t>
      </w:r>
      <w:r w:rsidR="00B93D4C" w:rsidRPr="00887EE9">
        <w:rPr>
          <w:lang w:val="fr-CH" w:eastAsia="en-US"/>
        </w:rPr>
        <w:t>us de la moitié des offices ayant répondu à l</w:t>
      </w:r>
      <w:r w:rsidR="00B739F2">
        <w:rPr>
          <w:lang w:val="fr-CH" w:eastAsia="en-US"/>
        </w:rPr>
        <w:t>’</w:t>
      </w:r>
      <w:r w:rsidR="00B93D4C" w:rsidRPr="00887EE9">
        <w:rPr>
          <w:lang w:val="fr-CH" w:eastAsia="en-US"/>
        </w:rPr>
        <w:t>enquête indique</w:t>
      </w:r>
      <w:r w:rsidR="004A348A" w:rsidRPr="00887EE9">
        <w:rPr>
          <w:lang w:val="fr-CH" w:eastAsia="en-US"/>
        </w:rPr>
        <w:t xml:space="preserve"> </w:t>
      </w:r>
      <w:r w:rsidR="00B93D4C" w:rsidRPr="00887EE9">
        <w:rPr>
          <w:lang w:val="fr-CH" w:eastAsia="en-US"/>
        </w:rPr>
        <w:t>fournir une validation initiale fondée sur le contenu aux déposants avant la soumissi</w:t>
      </w:r>
      <w:r w:rsidR="00766D45" w:rsidRPr="00887EE9">
        <w:rPr>
          <w:lang w:val="fr-CH" w:eastAsia="en-US"/>
        </w:rPr>
        <w:t>on</w:t>
      </w:r>
      <w:r w:rsidR="00766D45">
        <w:rPr>
          <w:lang w:val="fr-CH" w:eastAsia="en-US"/>
        </w:rPr>
        <w:t xml:space="preserve">.  </w:t>
      </w:r>
      <w:r w:rsidR="00766D45" w:rsidRPr="00887EE9">
        <w:rPr>
          <w:lang w:val="fr-CH" w:eastAsia="en-US"/>
        </w:rPr>
        <w:t>Un</w:t>
      </w:r>
      <w:r w:rsidR="00B93D4C" w:rsidRPr="00887EE9">
        <w:rPr>
          <w:lang w:val="fr-CH" w:eastAsia="en-US"/>
        </w:rPr>
        <w:t>e grande</w:t>
      </w:r>
      <w:r w:rsidR="004A348A" w:rsidRPr="00887EE9">
        <w:rPr>
          <w:lang w:val="fr-CH" w:eastAsia="en-US"/>
        </w:rPr>
        <w:t xml:space="preserve"> majorit</w:t>
      </w:r>
      <w:r w:rsidR="00B93D4C" w:rsidRPr="00887EE9">
        <w:rPr>
          <w:lang w:val="fr-CH" w:eastAsia="en-US"/>
        </w:rPr>
        <w:t>é</w:t>
      </w:r>
      <w:r w:rsidR="004A348A" w:rsidRPr="00887EE9">
        <w:rPr>
          <w:lang w:val="fr-CH" w:eastAsia="en-US"/>
        </w:rPr>
        <w:t xml:space="preserve"> </w:t>
      </w:r>
      <w:r w:rsidR="00B93D4C" w:rsidRPr="00887EE9">
        <w:rPr>
          <w:lang w:val="fr-CH" w:eastAsia="en-US"/>
        </w:rPr>
        <w:t>d</w:t>
      </w:r>
      <w:r w:rsidR="00B739F2">
        <w:rPr>
          <w:lang w:val="fr-CH" w:eastAsia="en-US"/>
        </w:rPr>
        <w:t>’</w:t>
      </w:r>
      <w:r w:rsidR="00B93D4C" w:rsidRPr="00887EE9">
        <w:rPr>
          <w:lang w:val="fr-CH" w:eastAsia="en-US"/>
        </w:rPr>
        <w:t>o</w:t>
      </w:r>
      <w:r w:rsidR="004A348A" w:rsidRPr="00887EE9">
        <w:rPr>
          <w:lang w:val="fr-CH" w:eastAsia="en-US"/>
        </w:rPr>
        <w:t xml:space="preserve">ffices </w:t>
      </w:r>
      <w:r w:rsidR="00B93D4C" w:rsidRPr="00887EE9">
        <w:rPr>
          <w:lang w:val="fr-CH" w:eastAsia="en-US"/>
        </w:rPr>
        <w:t>a</w:t>
      </w:r>
      <w:r w:rsidR="004A348A" w:rsidRPr="00887EE9">
        <w:rPr>
          <w:lang w:val="fr-CH" w:eastAsia="en-US"/>
        </w:rPr>
        <w:t xml:space="preserve"> </w:t>
      </w:r>
      <w:r w:rsidR="00B93D4C" w:rsidRPr="00887EE9">
        <w:rPr>
          <w:lang w:val="fr-CH" w:eastAsia="en-US"/>
        </w:rPr>
        <w:t>déclaré que les documents constitutifs de la demande initialement soumis sont considérés comme l</w:t>
      </w:r>
      <w:r w:rsidR="00B739F2">
        <w:rPr>
          <w:lang w:val="fr-CH" w:eastAsia="en-US"/>
        </w:rPr>
        <w:t>’</w:t>
      </w:r>
      <w:r w:rsidR="00B93D4C" w:rsidRPr="00887EE9">
        <w:rPr>
          <w:lang w:val="fr-CH" w:eastAsia="en-US"/>
        </w:rPr>
        <w:t>exemplaire de la demande faisant foi.</w:t>
      </w:r>
    </w:p>
    <w:p w14:paraId="2684F24C" w14:textId="2B2E6FBB" w:rsidR="00D53AD0" w:rsidRPr="00887EE9" w:rsidRDefault="00D53AD0" w:rsidP="002D6904">
      <w:pPr>
        <w:pStyle w:val="ONUMFS"/>
        <w:ind w:left="567"/>
        <w:rPr>
          <w:lang w:val="fr-CH"/>
        </w:rPr>
      </w:pPr>
      <w:r w:rsidRPr="00887EE9">
        <w:rPr>
          <w:lang w:val="fr-CH"/>
        </w:rPr>
        <w:t xml:space="preserve">Le </w:t>
      </w:r>
      <w:r w:rsidR="00FB3056" w:rsidRPr="00887EE9">
        <w:rPr>
          <w:lang w:val="fr-CH"/>
        </w:rPr>
        <w:t>comité</w:t>
      </w:r>
      <w:r w:rsidRPr="00887EE9">
        <w:rPr>
          <w:lang w:val="fr-CH"/>
        </w:rPr>
        <w:t xml:space="preserve"> a approuvé l</w:t>
      </w:r>
      <w:r w:rsidR="00B739F2">
        <w:rPr>
          <w:lang w:val="fr-CH"/>
        </w:rPr>
        <w:t>’</w:t>
      </w:r>
      <w:r w:rsidRPr="00887EE9">
        <w:rPr>
          <w:lang w:val="fr-CH"/>
        </w:rPr>
        <w:t>analyse de l</w:t>
      </w:r>
      <w:r w:rsidR="00B739F2">
        <w:rPr>
          <w:lang w:val="fr-CH"/>
        </w:rPr>
        <w:t>’</w:t>
      </w:r>
      <w:r w:rsidRPr="00887EE9">
        <w:rPr>
          <w:lang w:val="fr-CH"/>
        </w:rPr>
        <w:t xml:space="preserve">enquête figurant aux </w:t>
      </w:r>
      <w:r w:rsidR="00572496" w:rsidRPr="00887EE9">
        <w:rPr>
          <w:lang w:val="fr-CH"/>
        </w:rPr>
        <w:t>paragraphes 3</w:t>
      </w:r>
      <w:r w:rsidRPr="00887EE9">
        <w:rPr>
          <w:lang w:val="fr-CH"/>
        </w:rPr>
        <w:t xml:space="preserve"> à 9 du </w:t>
      </w:r>
      <w:r w:rsidR="003F5886" w:rsidRPr="00887EE9">
        <w:rPr>
          <w:lang w:val="fr-CH"/>
        </w:rPr>
        <w:t>document CW</w:t>
      </w:r>
      <w:r w:rsidRPr="00887EE9">
        <w:rPr>
          <w:lang w:val="fr-CH"/>
        </w:rPr>
        <w:t xml:space="preserve">S/10/15 en vue de sa publication dans le </w:t>
      </w:r>
      <w:r w:rsidRPr="00E042E2">
        <w:rPr>
          <w:lang w:val="fr-CH"/>
        </w:rPr>
        <w:t>Manuel de l</w:t>
      </w:r>
      <w:r w:rsidR="00B739F2">
        <w:rPr>
          <w:lang w:val="fr-CH"/>
        </w:rPr>
        <w:t>’</w:t>
      </w:r>
      <w:r w:rsidRPr="00E042E2">
        <w:rPr>
          <w:lang w:val="fr-CH"/>
        </w:rPr>
        <w:t>OMPI sur l</w:t>
      </w:r>
      <w:r w:rsidR="00B739F2">
        <w:rPr>
          <w:lang w:val="fr-CH"/>
        </w:rPr>
        <w:t>’</w:t>
      </w:r>
      <w:r w:rsidRPr="00E042E2">
        <w:rPr>
          <w:lang w:val="fr-CH"/>
        </w:rPr>
        <w:t>information et la documentation en matière de propriété in</w:t>
      </w:r>
      <w:r w:rsidR="00FB3056" w:rsidRPr="00E042E2">
        <w:rPr>
          <w:lang w:val="fr-CH"/>
        </w:rPr>
        <w:t>tellectue</w:t>
      </w:r>
      <w:r w:rsidRPr="00E042E2">
        <w:rPr>
          <w:lang w:val="fr-CH"/>
        </w:rPr>
        <w:t>lle</w:t>
      </w:r>
      <w:r w:rsidRPr="00887EE9">
        <w:rPr>
          <w:lang w:val="fr-CH"/>
        </w:rPr>
        <w:t>.</w:t>
      </w:r>
    </w:p>
    <w:p w14:paraId="7B1545D7" w14:textId="6B8CEA84" w:rsidR="006202C6" w:rsidRPr="00887EE9" w:rsidRDefault="00572496" w:rsidP="006202C6">
      <w:pPr>
        <w:pStyle w:val="Heading3"/>
        <w:rPr>
          <w:lang w:val="fr-CH"/>
        </w:rPr>
      </w:pPr>
      <w:r w:rsidRPr="00887EE9">
        <w:rPr>
          <w:lang w:val="fr-CH"/>
        </w:rPr>
        <w:t>Point 1</w:t>
      </w:r>
      <w:r w:rsidR="006202C6" w:rsidRPr="00887EE9">
        <w:rPr>
          <w:lang w:val="fr-CH"/>
        </w:rPr>
        <w:t>5 de l</w:t>
      </w:r>
      <w:r w:rsidR="00B739F2">
        <w:rPr>
          <w:lang w:val="fr-CH"/>
        </w:rPr>
        <w:t>’</w:t>
      </w:r>
      <w:r w:rsidR="006202C6" w:rsidRPr="00887EE9">
        <w:rPr>
          <w:lang w:val="fr-CH"/>
        </w:rPr>
        <w:t>ordre du jour</w:t>
      </w:r>
      <w:r w:rsidR="00B739F2">
        <w:rPr>
          <w:lang w:val="fr-CH"/>
        </w:rPr>
        <w:t> :</w:t>
      </w:r>
      <w:r w:rsidR="006202C6" w:rsidRPr="00887EE9">
        <w:rPr>
          <w:lang w:val="fr-CH"/>
        </w:rPr>
        <w:t xml:space="preserve"> Rapport de l</w:t>
      </w:r>
      <w:r w:rsidR="00B739F2">
        <w:rPr>
          <w:lang w:val="fr-CH"/>
        </w:rPr>
        <w:t>’</w:t>
      </w:r>
      <w:r w:rsidR="006202C6" w:rsidRPr="00887EE9">
        <w:rPr>
          <w:lang w:val="fr-CH"/>
        </w:rPr>
        <w:t>Équipe d</w:t>
      </w:r>
      <w:r w:rsidR="00B739F2">
        <w:rPr>
          <w:lang w:val="fr-CH"/>
        </w:rPr>
        <w:t>’</w:t>
      </w:r>
      <w:r w:rsidR="006202C6" w:rsidRPr="00887EE9">
        <w:rPr>
          <w:lang w:val="fr-CH"/>
        </w:rPr>
        <w:t>experts chargée de la partie 7 (tâche n° 50)</w:t>
      </w:r>
    </w:p>
    <w:p w14:paraId="7A253D8A" w14:textId="398C5F9C" w:rsidR="006202C6" w:rsidRPr="00887EE9" w:rsidRDefault="006202C6"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S/10/16.</w:t>
      </w:r>
    </w:p>
    <w:p w14:paraId="01B6E1D4" w14:textId="104894BB" w:rsidR="006202C6" w:rsidRPr="00887EE9" w:rsidRDefault="006202C6" w:rsidP="00E61CCE">
      <w:pPr>
        <w:pStyle w:val="ONUMFS"/>
        <w:rPr>
          <w:lang w:val="fr-CH"/>
        </w:rPr>
      </w:pPr>
      <w:r w:rsidRPr="00887EE9">
        <w:rPr>
          <w:lang w:val="fr-CH"/>
        </w:rPr>
        <w:t xml:space="preserve">Le </w:t>
      </w:r>
      <w:r w:rsidR="00FB3056" w:rsidRPr="00887EE9">
        <w:rPr>
          <w:lang w:val="fr-CH"/>
        </w:rPr>
        <w:t>comité</w:t>
      </w:r>
      <w:r w:rsidRPr="00887EE9">
        <w:rPr>
          <w:lang w:val="fr-CH"/>
        </w:rPr>
        <w:t xml:space="preserve"> a pris note du contenu du document, en particulier du programme de travail révisé figurant au </w:t>
      </w:r>
      <w:r w:rsidR="00572496" w:rsidRPr="00887EE9">
        <w:rPr>
          <w:lang w:val="fr-CH"/>
        </w:rPr>
        <w:t>paragraphe 5</w:t>
      </w:r>
      <w:r w:rsidRPr="00887EE9">
        <w:rPr>
          <w:lang w:val="fr-CH"/>
        </w:rPr>
        <w:t xml:space="preserve"> du </w:t>
      </w:r>
      <w:r w:rsidR="003F5886" w:rsidRPr="00887EE9">
        <w:rPr>
          <w:lang w:val="fr-CH"/>
        </w:rPr>
        <w:t>document CW</w:t>
      </w:r>
      <w:r w:rsidRPr="00887EE9">
        <w:rPr>
          <w:lang w:val="fr-CH"/>
        </w:rPr>
        <w:t>S/10/16.</w:t>
      </w:r>
      <w:r w:rsidR="004A348A" w:rsidRPr="00887EE9">
        <w:rPr>
          <w:lang w:val="fr-CH"/>
        </w:rPr>
        <w:t xml:space="preserve">  </w:t>
      </w:r>
      <w:r w:rsidR="00953FCD" w:rsidRPr="00887EE9">
        <w:rPr>
          <w:szCs w:val="22"/>
          <w:lang w:val="fr-CH"/>
        </w:rPr>
        <w:t>L</w:t>
      </w:r>
      <w:r w:rsidR="00B739F2">
        <w:rPr>
          <w:szCs w:val="22"/>
          <w:lang w:val="fr-CH"/>
        </w:rPr>
        <w:t>’</w:t>
      </w:r>
      <w:r w:rsidR="00953FCD" w:rsidRPr="00887EE9">
        <w:rPr>
          <w:szCs w:val="22"/>
          <w:lang w:val="fr-CH"/>
        </w:rPr>
        <w:t>équipe d</w:t>
      </w:r>
      <w:r w:rsidR="00B739F2">
        <w:rPr>
          <w:szCs w:val="22"/>
          <w:lang w:val="fr-CH"/>
        </w:rPr>
        <w:t>’</w:t>
      </w:r>
      <w:r w:rsidR="00953FCD" w:rsidRPr="00887EE9">
        <w:rPr>
          <w:szCs w:val="22"/>
          <w:lang w:val="fr-CH"/>
        </w:rPr>
        <w:t>experts a envisagé de planifier une actualisation des pratiques en matière de citations dans la partie 7.9 du Manuel de l</w:t>
      </w:r>
      <w:r w:rsidR="00B739F2">
        <w:rPr>
          <w:szCs w:val="22"/>
          <w:lang w:val="fr-CH"/>
        </w:rPr>
        <w:t>’</w:t>
      </w:r>
      <w:r w:rsidR="00953FCD" w:rsidRPr="00887EE9">
        <w:rPr>
          <w:szCs w:val="22"/>
          <w:lang w:val="fr-CH"/>
        </w:rPr>
        <w:t>OMPI tel que cela a été demandé lors de</w:t>
      </w:r>
      <w:r w:rsidR="000E6A7B" w:rsidRPr="00887EE9">
        <w:rPr>
          <w:szCs w:val="22"/>
          <w:lang w:val="fr-CH"/>
        </w:rPr>
        <w:t xml:space="preserve"> la précédente</w:t>
      </w:r>
      <w:r w:rsidR="004A348A" w:rsidRPr="00887EE9">
        <w:rPr>
          <w:szCs w:val="22"/>
          <w:lang w:val="fr-CH"/>
        </w:rPr>
        <w:t xml:space="preserve"> session</w:t>
      </w:r>
      <w:r w:rsidR="00B739F2" w:rsidRPr="00887EE9">
        <w:rPr>
          <w:szCs w:val="22"/>
          <w:lang w:val="fr-CH"/>
        </w:rPr>
        <w:t xml:space="preserve"> du</w:t>
      </w:r>
      <w:r w:rsidR="00B739F2">
        <w:rPr>
          <w:szCs w:val="22"/>
          <w:lang w:val="fr-CH"/>
        </w:rPr>
        <w:t> </w:t>
      </w:r>
      <w:r w:rsidR="00766D45" w:rsidRPr="00887EE9">
        <w:rPr>
          <w:szCs w:val="22"/>
          <w:lang w:val="fr-CH"/>
        </w:rPr>
        <w:t>CWS</w:t>
      </w:r>
      <w:r w:rsidR="00766D45">
        <w:rPr>
          <w:szCs w:val="22"/>
          <w:lang w:val="fr-CH"/>
        </w:rPr>
        <w:t xml:space="preserve">.  </w:t>
      </w:r>
      <w:r w:rsidR="00766D45" w:rsidRPr="00887EE9">
        <w:rPr>
          <w:szCs w:val="22"/>
          <w:lang w:val="fr-CH"/>
        </w:rPr>
        <w:t>En</w:t>
      </w:r>
      <w:r w:rsidR="000E6A7B" w:rsidRPr="00887EE9">
        <w:rPr>
          <w:szCs w:val="22"/>
          <w:lang w:val="fr-CH"/>
        </w:rPr>
        <w:t xml:space="preserve"> principe, une seule mise à jour de la partie 7 est planifiée par année civile afin d</w:t>
      </w:r>
      <w:r w:rsidR="00B739F2">
        <w:rPr>
          <w:szCs w:val="22"/>
          <w:lang w:val="fr-CH"/>
        </w:rPr>
        <w:t>’</w:t>
      </w:r>
      <w:r w:rsidR="000E6A7B" w:rsidRPr="00887EE9">
        <w:rPr>
          <w:szCs w:val="22"/>
          <w:lang w:val="fr-CH"/>
        </w:rPr>
        <w:t>éviter de surcharger les offices de propriété intellectuelle avec un trop grand nombre d</w:t>
      </w:r>
      <w:r w:rsidR="00B739F2">
        <w:rPr>
          <w:szCs w:val="22"/>
          <w:lang w:val="fr-CH"/>
        </w:rPr>
        <w:t>’</w:t>
      </w:r>
      <w:r w:rsidR="000E6A7B" w:rsidRPr="00887EE9">
        <w:rPr>
          <w:szCs w:val="22"/>
          <w:lang w:val="fr-CH"/>
        </w:rPr>
        <w:t xml:space="preserve">enquêtes, </w:t>
      </w:r>
      <w:r w:rsidR="005F1540" w:rsidRPr="00887EE9">
        <w:rPr>
          <w:szCs w:val="22"/>
          <w:lang w:val="fr-CH"/>
        </w:rPr>
        <w:t xml:space="preserve">dans la mesure où </w:t>
      </w:r>
      <w:r w:rsidR="000E6A7B" w:rsidRPr="00887EE9">
        <w:rPr>
          <w:szCs w:val="22"/>
          <w:lang w:val="fr-CH"/>
        </w:rPr>
        <w:t>d</w:t>
      </w:r>
      <w:r w:rsidR="00B739F2">
        <w:rPr>
          <w:szCs w:val="22"/>
          <w:lang w:val="fr-CH"/>
        </w:rPr>
        <w:t>’</w:t>
      </w:r>
      <w:r w:rsidR="000E6A7B" w:rsidRPr="00887EE9">
        <w:rPr>
          <w:szCs w:val="22"/>
          <w:lang w:val="fr-CH"/>
        </w:rPr>
        <w:t>autres équipes d</w:t>
      </w:r>
      <w:r w:rsidR="00B739F2">
        <w:rPr>
          <w:szCs w:val="22"/>
          <w:lang w:val="fr-CH"/>
        </w:rPr>
        <w:t>’</w:t>
      </w:r>
      <w:r w:rsidR="000E6A7B" w:rsidRPr="00887EE9">
        <w:rPr>
          <w:szCs w:val="22"/>
          <w:lang w:val="fr-CH"/>
        </w:rPr>
        <w:t>experts mènent également des enquêtes auprès des offices de propriété intellectuel</w:t>
      </w:r>
      <w:r w:rsidR="00766D45" w:rsidRPr="00887EE9">
        <w:rPr>
          <w:szCs w:val="22"/>
          <w:lang w:val="fr-CH"/>
        </w:rPr>
        <w:t>le</w:t>
      </w:r>
      <w:r w:rsidR="00766D45">
        <w:rPr>
          <w:szCs w:val="22"/>
          <w:lang w:val="fr-CH"/>
        </w:rPr>
        <w:t xml:space="preserve">.  </w:t>
      </w:r>
      <w:r w:rsidR="00766D45" w:rsidRPr="00887EE9">
        <w:rPr>
          <w:szCs w:val="22"/>
          <w:lang w:val="fr-CH"/>
        </w:rPr>
        <w:t>Ce</w:t>
      </w:r>
      <w:r w:rsidR="006562CF" w:rsidRPr="00887EE9">
        <w:rPr>
          <w:szCs w:val="22"/>
          <w:lang w:val="fr-CH"/>
        </w:rPr>
        <w:t>pendant, aucune autre équipe d</w:t>
      </w:r>
      <w:r w:rsidR="00B739F2">
        <w:rPr>
          <w:szCs w:val="22"/>
          <w:lang w:val="fr-CH"/>
        </w:rPr>
        <w:t>’</w:t>
      </w:r>
      <w:r w:rsidR="006562CF" w:rsidRPr="00887EE9">
        <w:rPr>
          <w:szCs w:val="22"/>
          <w:lang w:val="fr-CH"/>
        </w:rPr>
        <w:t>experts n</w:t>
      </w:r>
      <w:r w:rsidR="00B739F2">
        <w:rPr>
          <w:szCs w:val="22"/>
          <w:lang w:val="fr-CH"/>
        </w:rPr>
        <w:t>’</w:t>
      </w:r>
      <w:r w:rsidR="006562CF" w:rsidRPr="00887EE9">
        <w:rPr>
          <w:szCs w:val="22"/>
          <w:lang w:val="fr-CH"/>
        </w:rPr>
        <w:t>a proposé d</w:t>
      </w:r>
      <w:r w:rsidR="00B739F2">
        <w:rPr>
          <w:szCs w:val="22"/>
          <w:lang w:val="fr-CH"/>
        </w:rPr>
        <w:t>’</w:t>
      </w:r>
      <w:r w:rsidR="006562CF" w:rsidRPr="00887EE9">
        <w:rPr>
          <w:szCs w:val="22"/>
          <w:lang w:val="fr-CH"/>
        </w:rPr>
        <w:t>enquête pour 2023 à la dix</w:t>
      </w:r>
      <w:r w:rsidR="00B739F2">
        <w:rPr>
          <w:szCs w:val="22"/>
          <w:lang w:val="fr-CH"/>
        </w:rPr>
        <w:t>ième session</w:t>
      </w:r>
      <w:r w:rsidR="006562CF" w:rsidRPr="00887EE9">
        <w:rPr>
          <w:szCs w:val="22"/>
          <w:lang w:val="fr-CH"/>
        </w:rPr>
        <w:t xml:space="preserve"> du CWS</w:t>
      </w:r>
      <w:r w:rsidR="004A348A" w:rsidRPr="00887EE9">
        <w:rPr>
          <w:szCs w:val="22"/>
          <w:lang w:val="fr-CH"/>
        </w:rPr>
        <w:t xml:space="preserve">.  </w:t>
      </w:r>
      <w:r w:rsidR="006562CF" w:rsidRPr="00887EE9">
        <w:rPr>
          <w:szCs w:val="22"/>
          <w:lang w:val="fr-CH"/>
        </w:rPr>
        <w:t>L</w:t>
      </w:r>
      <w:r w:rsidR="00B739F2">
        <w:rPr>
          <w:szCs w:val="22"/>
          <w:lang w:val="fr-CH"/>
        </w:rPr>
        <w:t>’</w:t>
      </w:r>
      <w:r w:rsidR="006562CF" w:rsidRPr="00887EE9">
        <w:rPr>
          <w:szCs w:val="22"/>
          <w:lang w:val="fr-CH"/>
        </w:rPr>
        <w:t>équipe d</w:t>
      </w:r>
      <w:r w:rsidR="00B739F2">
        <w:rPr>
          <w:szCs w:val="22"/>
          <w:lang w:val="fr-CH"/>
        </w:rPr>
        <w:t>’</w:t>
      </w:r>
      <w:r w:rsidR="006562CF" w:rsidRPr="00887EE9">
        <w:rPr>
          <w:szCs w:val="22"/>
          <w:lang w:val="fr-CH"/>
        </w:rPr>
        <w:t>experts a donc recommandé de mettre à jour la partie </w:t>
      </w:r>
      <w:r w:rsidR="004A348A" w:rsidRPr="00887EE9">
        <w:rPr>
          <w:szCs w:val="22"/>
          <w:lang w:val="fr-CH"/>
        </w:rPr>
        <w:t xml:space="preserve">7.9 </w:t>
      </w:r>
      <w:r w:rsidR="006562CF" w:rsidRPr="00887EE9">
        <w:rPr>
          <w:szCs w:val="22"/>
          <w:lang w:val="fr-CH"/>
        </w:rPr>
        <w:t>sur les pratiques en matière de</w:t>
      </w:r>
      <w:r w:rsidR="004A348A" w:rsidRPr="00887EE9">
        <w:rPr>
          <w:szCs w:val="22"/>
          <w:lang w:val="fr-CH"/>
        </w:rPr>
        <w:t xml:space="preserve"> citation</w:t>
      </w:r>
      <w:r w:rsidR="006562CF" w:rsidRPr="00887EE9">
        <w:rPr>
          <w:szCs w:val="22"/>
          <w:lang w:val="fr-CH"/>
        </w:rPr>
        <w:t>s</w:t>
      </w:r>
      <w:r w:rsidR="004A348A" w:rsidRPr="00887EE9">
        <w:rPr>
          <w:szCs w:val="22"/>
          <w:lang w:val="fr-CH"/>
        </w:rPr>
        <w:t xml:space="preserve"> </w:t>
      </w:r>
      <w:r w:rsidR="006562CF" w:rsidRPr="00887EE9">
        <w:rPr>
          <w:szCs w:val="22"/>
          <w:lang w:val="fr-CH"/>
        </w:rPr>
        <w:t>ainsi que la partie 7.6, déjà planifiée, sur le répertoire des informations bibliographiques contenues dans les bulletins de brevets en 2023</w:t>
      </w:r>
      <w:r w:rsidR="004A348A" w:rsidRPr="00887EE9">
        <w:rPr>
          <w:szCs w:val="22"/>
          <w:lang w:val="fr-CH"/>
        </w:rPr>
        <w:t>.</w:t>
      </w:r>
    </w:p>
    <w:p w14:paraId="339747BA" w14:textId="6583C869" w:rsidR="004A348A" w:rsidRPr="00887EE9" w:rsidRDefault="006562CF" w:rsidP="002D6904">
      <w:pPr>
        <w:pStyle w:val="ONUMFS"/>
        <w:ind w:left="567"/>
        <w:rPr>
          <w:lang w:val="fr-CH"/>
        </w:rPr>
      </w:pPr>
      <w:r w:rsidRPr="00887EE9">
        <w:rPr>
          <w:lang w:val="fr-CH"/>
        </w:rPr>
        <w:t>L</w:t>
      </w:r>
      <w:r w:rsidR="004A348A" w:rsidRPr="00887EE9">
        <w:rPr>
          <w:lang w:val="fr-CH"/>
        </w:rPr>
        <w:t xml:space="preserve">e </w:t>
      </w:r>
      <w:r w:rsidR="005F1540" w:rsidRPr="00887EE9">
        <w:rPr>
          <w:lang w:val="fr-CH"/>
        </w:rPr>
        <w:t>comité</w:t>
      </w:r>
      <w:r w:rsidR="004A348A" w:rsidRPr="00887EE9">
        <w:rPr>
          <w:lang w:val="fr-CH"/>
        </w:rPr>
        <w:t xml:space="preserve"> a</w:t>
      </w:r>
      <w:r w:rsidRPr="00887EE9">
        <w:rPr>
          <w:lang w:val="fr-CH"/>
        </w:rPr>
        <w:t xml:space="preserve"> a</w:t>
      </w:r>
      <w:r w:rsidR="004A348A" w:rsidRPr="00887EE9">
        <w:rPr>
          <w:lang w:val="fr-CH"/>
        </w:rPr>
        <w:t>ppro</w:t>
      </w:r>
      <w:r w:rsidRPr="00887EE9">
        <w:rPr>
          <w:lang w:val="fr-CH"/>
        </w:rPr>
        <w:t>u</w:t>
      </w:r>
      <w:r w:rsidR="005F1540" w:rsidRPr="00887EE9">
        <w:rPr>
          <w:lang w:val="fr-CH"/>
        </w:rPr>
        <w:t>v</w:t>
      </w:r>
      <w:r w:rsidRPr="00887EE9">
        <w:rPr>
          <w:lang w:val="fr-CH"/>
        </w:rPr>
        <w:t>é le programme de travail révisé</w:t>
      </w:r>
      <w:r w:rsidR="004A348A" w:rsidRPr="00887EE9">
        <w:rPr>
          <w:lang w:val="fr-CH"/>
        </w:rPr>
        <w:t xml:space="preserve">, </w:t>
      </w:r>
      <w:r w:rsidR="00B739F2">
        <w:rPr>
          <w:lang w:val="fr-CH"/>
        </w:rPr>
        <w:t>y compris</w:t>
      </w:r>
      <w:r w:rsidRPr="00887EE9">
        <w:rPr>
          <w:lang w:val="fr-CH"/>
        </w:rPr>
        <w:t xml:space="preserve"> les enquêtes</w:t>
      </w:r>
      <w:r w:rsidR="004A348A" w:rsidRPr="00887EE9">
        <w:rPr>
          <w:lang w:val="fr-CH"/>
        </w:rPr>
        <w:t xml:space="preserve"> </w:t>
      </w:r>
      <w:r w:rsidRPr="00887EE9">
        <w:rPr>
          <w:lang w:val="fr-CH"/>
        </w:rPr>
        <w:t xml:space="preserve">prévues </w:t>
      </w:r>
      <w:r w:rsidR="00B739F2" w:rsidRPr="00887EE9">
        <w:rPr>
          <w:lang w:val="fr-CH"/>
        </w:rPr>
        <w:t>pour</w:t>
      </w:r>
      <w:r w:rsidR="00B739F2">
        <w:rPr>
          <w:lang w:val="fr-CH"/>
        </w:rPr>
        <w:t> </w:t>
      </w:r>
      <w:r w:rsidR="00B739F2" w:rsidRPr="00887EE9">
        <w:rPr>
          <w:lang w:val="fr-CH"/>
        </w:rPr>
        <w:t>2023</w:t>
      </w:r>
      <w:r w:rsidR="004A348A" w:rsidRPr="00887EE9">
        <w:rPr>
          <w:lang w:val="fr-CH"/>
        </w:rPr>
        <w:t xml:space="preserve"> </w:t>
      </w:r>
      <w:r w:rsidRPr="00887EE9">
        <w:rPr>
          <w:lang w:val="fr-CH"/>
        </w:rPr>
        <w:t>aux fins de la mise à jour des parties</w:t>
      </w:r>
      <w:r w:rsidR="00AA677C">
        <w:rPr>
          <w:lang w:val="fr-CH"/>
        </w:rPr>
        <w:t> </w:t>
      </w:r>
      <w:r w:rsidR="004A348A" w:rsidRPr="00887EE9">
        <w:rPr>
          <w:lang w:val="fr-CH"/>
        </w:rPr>
        <w:t xml:space="preserve">7.6 </w:t>
      </w:r>
      <w:r w:rsidRPr="00887EE9">
        <w:rPr>
          <w:lang w:val="fr-CH"/>
        </w:rPr>
        <w:t xml:space="preserve">et </w:t>
      </w:r>
      <w:r w:rsidR="004A348A" w:rsidRPr="00887EE9">
        <w:rPr>
          <w:lang w:val="fr-CH"/>
        </w:rPr>
        <w:t xml:space="preserve">7.9 </w:t>
      </w:r>
      <w:r w:rsidRPr="00887EE9">
        <w:rPr>
          <w:lang w:val="fr-CH"/>
        </w:rPr>
        <w:t>du Manuel de l</w:t>
      </w:r>
      <w:r w:rsidR="00B739F2">
        <w:rPr>
          <w:lang w:val="fr-CH"/>
        </w:rPr>
        <w:t>’</w:t>
      </w:r>
      <w:r w:rsidRPr="00887EE9">
        <w:rPr>
          <w:lang w:val="fr-CH"/>
        </w:rPr>
        <w:t>OMPI</w:t>
      </w:r>
      <w:r w:rsidR="004A348A" w:rsidRPr="00887EE9">
        <w:rPr>
          <w:i/>
          <w:lang w:val="fr-CH"/>
        </w:rPr>
        <w:t>.</w:t>
      </w:r>
    </w:p>
    <w:p w14:paraId="60023DE2" w14:textId="62932271" w:rsidR="006202C6" w:rsidRPr="00887EE9" w:rsidRDefault="00572496" w:rsidP="006202C6">
      <w:pPr>
        <w:pStyle w:val="Heading3"/>
        <w:rPr>
          <w:lang w:val="fr-CH"/>
        </w:rPr>
      </w:pPr>
      <w:r w:rsidRPr="00887EE9">
        <w:rPr>
          <w:lang w:val="fr-CH"/>
        </w:rPr>
        <w:t>Point 1</w:t>
      </w:r>
      <w:r w:rsidR="006202C6" w:rsidRPr="00887EE9">
        <w:rPr>
          <w:lang w:val="fr-CH"/>
        </w:rPr>
        <w:t>6 de l</w:t>
      </w:r>
      <w:r w:rsidR="00B739F2">
        <w:rPr>
          <w:lang w:val="fr-CH"/>
        </w:rPr>
        <w:t>’</w:t>
      </w:r>
      <w:r w:rsidR="006202C6" w:rsidRPr="00887EE9">
        <w:rPr>
          <w:lang w:val="fr-CH"/>
        </w:rPr>
        <w:t>ordre du jour</w:t>
      </w:r>
      <w:r w:rsidR="00B739F2">
        <w:rPr>
          <w:lang w:val="fr-CH"/>
        </w:rPr>
        <w:t> :</w:t>
      </w:r>
      <w:r w:rsidR="006202C6" w:rsidRPr="00887EE9">
        <w:rPr>
          <w:lang w:val="fr-CH"/>
        </w:rPr>
        <w:t xml:space="preserve"> Rapport de l</w:t>
      </w:r>
      <w:r w:rsidR="00B739F2">
        <w:rPr>
          <w:lang w:val="fr-CH"/>
        </w:rPr>
        <w:t>’</w:t>
      </w:r>
      <w:r w:rsidR="006202C6" w:rsidRPr="00887EE9">
        <w:rPr>
          <w:lang w:val="fr-CH"/>
        </w:rPr>
        <w:t>Équipe d</w:t>
      </w:r>
      <w:r w:rsidR="00B739F2">
        <w:rPr>
          <w:lang w:val="fr-CH"/>
        </w:rPr>
        <w:t>’</w:t>
      </w:r>
      <w:r w:rsidR="006202C6" w:rsidRPr="00887EE9">
        <w:rPr>
          <w:lang w:val="fr-CH"/>
        </w:rPr>
        <w:t>experts chargée de la normalisation des noms (tâche n° 55)</w:t>
      </w:r>
    </w:p>
    <w:p w14:paraId="510CE5F6" w14:textId="0D09FF80" w:rsidR="006202C6" w:rsidRPr="00887EE9" w:rsidRDefault="006202C6"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S/10/17.</w:t>
      </w:r>
    </w:p>
    <w:p w14:paraId="76DEFD8F" w14:textId="653B40A2" w:rsidR="00D53AD0" w:rsidRPr="00887EE9" w:rsidRDefault="006202C6" w:rsidP="00E61CCE">
      <w:pPr>
        <w:pStyle w:val="ONUMFS"/>
        <w:rPr>
          <w:lang w:val="fr-CH"/>
        </w:rPr>
      </w:pPr>
      <w:r w:rsidRPr="00887EE9">
        <w:rPr>
          <w:lang w:val="fr-CH"/>
        </w:rPr>
        <w:t xml:space="preserve">Le </w:t>
      </w:r>
      <w:r w:rsidR="005F1540" w:rsidRPr="00887EE9">
        <w:rPr>
          <w:lang w:val="fr-CH"/>
        </w:rPr>
        <w:t>comité</w:t>
      </w:r>
      <w:r w:rsidRPr="00887EE9">
        <w:rPr>
          <w:lang w:val="fr-CH"/>
        </w:rPr>
        <w:t xml:space="preserve"> a pris note du contenu du document, en particulier des progrès </w:t>
      </w:r>
      <w:r w:rsidR="004D109D" w:rsidRPr="00887EE9">
        <w:rPr>
          <w:lang w:val="fr-CH"/>
        </w:rPr>
        <w:t>réalisé</w:t>
      </w:r>
      <w:r w:rsidRPr="00887EE9">
        <w:rPr>
          <w:lang w:val="fr-CH"/>
        </w:rPr>
        <w:t>s concernant le projet de recommandations relatives aux données propres à l</w:t>
      </w:r>
      <w:r w:rsidR="00B739F2">
        <w:rPr>
          <w:lang w:val="fr-CH"/>
        </w:rPr>
        <w:t>’</w:t>
      </w:r>
      <w:r w:rsidRPr="00887EE9">
        <w:rPr>
          <w:lang w:val="fr-CH"/>
        </w:rPr>
        <w:t>appui de la normalisation des no</w:t>
      </w:r>
      <w:r w:rsidR="00766D45" w:rsidRPr="00887EE9">
        <w:rPr>
          <w:lang w:val="fr-CH"/>
        </w:rPr>
        <w:t>ms</w:t>
      </w:r>
      <w:r w:rsidR="00766D45">
        <w:rPr>
          <w:lang w:val="fr-CH"/>
        </w:rPr>
        <w:t xml:space="preserve">.  </w:t>
      </w:r>
      <w:r w:rsidR="00766D45" w:rsidRPr="00887EE9">
        <w:rPr>
          <w:lang w:val="fr-CH"/>
        </w:rPr>
        <w:t>Le</w:t>
      </w:r>
      <w:r w:rsidR="00FD10C2" w:rsidRPr="00887EE9">
        <w:rPr>
          <w:lang w:val="fr-CH"/>
        </w:rPr>
        <w:t>s recommandations portent sur des considérations générales pour la collecte, le traitement, le nettoyage et la publication des données sur les noms nettoy</w:t>
      </w:r>
      <w:r w:rsidR="00766D45" w:rsidRPr="00887EE9">
        <w:rPr>
          <w:lang w:val="fr-CH"/>
        </w:rPr>
        <w:t>és</w:t>
      </w:r>
      <w:r w:rsidR="00766D45">
        <w:rPr>
          <w:lang w:val="fr-CH"/>
        </w:rPr>
        <w:t xml:space="preserve">.  </w:t>
      </w:r>
      <w:r w:rsidR="00766D45" w:rsidRPr="00887EE9">
        <w:rPr>
          <w:lang w:val="fr-CH"/>
        </w:rPr>
        <w:t>Le</w:t>
      </w:r>
      <w:r w:rsidR="00FD10C2" w:rsidRPr="00887EE9">
        <w:rPr>
          <w:lang w:val="fr-CH"/>
        </w:rPr>
        <w:t xml:space="preserve"> projet de recommandations est à un stade très précoce et ne reflète pas encore l</w:t>
      </w:r>
      <w:r w:rsidR="00B739F2">
        <w:rPr>
          <w:lang w:val="fr-CH"/>
        </w:rPr>
        <w:t>’</w:t>
      </w:r>
      <w:r w:rsidR="00FD10C2" w:rsidRPr="00887EE9">
        <w:rPr>
          <w:lang w:val="fr-CH"/>
        </w:rPr>
        <w:t>accord ou le consensus de l</w:t>
      </w:r>
      <w:r w:rsidR="00B739F2">
        <w:rPr>
          <w:lang w:val="fr-CH"/>
        </w:rPr>
        <w:t>’</w:t>
      </w:r>
      <w:r w:rsidR="00FD10C2" w:rsidRPr="00887EE9">
        <w:rPr>
          <w:lang w:val="fr-CH"/>
        </w:rPr>
        <w:t>équipe d</w:t>
      </w:r>
      <w:r w:rsidR="00B739F2">
        <w:rPr>
          <w:lang w:val="fr-CH"/>
        </w:rPr>
        <w:t>’</w:t>
      </w:r>
      <w:r w:rsidR="00FD10C2" w:rsidRPr="00887EE9">
        <w:rPr>
          <w:lang w:val="fr-CH"/>
        </w:rPr>
        <w:t>exper</w:t>
      </w:r>
      <w:r w:rsidR="00766D45" w:rsidRPr="00887EE9">
        <w:rPr>
          <w:lang w:val="fr-CH"/>
        </w:rPr>
        <w:t>ts</w:t>
      </w:r>
      <w:r w:rsidR="00766D45">
        <w:rPr>
          <w:lang w:val="fr-CH"/>
        </w:rPr>
        <w:t xml:space="preserve">.  </w:t>
      </w:r>
      <w:r w:rsidR="00766D45" w:rsidRPr="00887EE9">
        <w:rPr>
          <w:lang w:val="fr-CH"/>
        </w:rPr>
        <w:t>Il</w:t>
      </w:r>
      <w:r w:rsidR="00FD10C2" w:rsidRPr="00887EE9">
        <w:rPr>
          <w:lang w:val="fr-CH"/>
        </w:rPr>
        <w:t xml:space="preserve"> est présenté au CWS à des fins d</w:t>
      </w:r>
      <w:r w:rsidR="00B739F2">
        <w:rPr>
          <w:lang w:val="fr-CH"/>
        </w:rPr>
        <w:t>’</w:t>
      </w:r>
      <w:r w:rsidR="00FD10C2" w:rsidRPr="00887EE9">
        <w:rPr>
          <w:lang w:val="fr-CH"/>
        </w:rPr>
        <w:t>information et d</w:t>
      </w:r>
      <w:r w:rsidR="00B739F2">
        <w:rPr>
          <w:lang w:val="fr-CH"/>
        </w:rPr>
        <w:t>’</w:t>
      </w:r>
      <w:r w:rsidR="004D109D" w:rsidRPr="00887EE9">
        <w:rPr>
          <w:lang w:val="fr-CH"/>
        </w:rPr>
        <w:t>observations</w:t>
      </w:r>
      <w:r w:rsidR="004A348A" w:rsidRPr="00887EE9">
        <w:rPr>
          <w:lang w:val="fr-CH"/>
        </w:rPr>
        <w:t>.</w:t>
      </w:r>
    </w:p>
    <w:p w14:paraId="6A2A66E2" w14:textId="026A7BE7" w:rsidR="004A348A" w:rsidRPr="00887EE9" w:rsidRDefault="00A64779" w:rsidP="00E61CCE">
      <w:pPr>
        <w:pStyle w:val="ONUMFS"/>
        <w:rPr>
          <w:lang w:val="fr-CH"/>
        </w:rPr>
      </w:pPr>
      <w:r w:rsidRPr="00887EE9">
        <w:rPr>
          <w:lang w:val="fr-CH"/>
        </w:rPr>
        <w:t>U</w:t>
      </w:r>
      <w:r w:rsidR="004A348A" w:rsidRPr="00887EE9">
        <w:rPr>
          <w:lang w:val="fr-CH"/>
        </w:rPr>
        <w:t>ne d</w:t>
      </w:r>
      <w:r w:rsidRPr="00887EE9">
        <w:rPr>
          <w:lang w:val="fr-CH"/>
        </w:rPr>
        <w:t>é</w:t>
      </w:r>
      <w:r w:rsidR="004A348A" w:rsidRPr="00887EE9">
        <w:rPr>
          <w:lang w:val="fr-CH"/>
        </w:rPr>
        <w:t>l</w:t>
      </w:r>
      <w:r w:rsidRPr="00887EE9">
        <w:rPr>
          <w:lang w:val="fr-CH"/>
        </w:rPr>
        <w:t>é</w:t>
      </w:r>
      <w:r w:rsidR="004A348A" w:rsidRPr="00887EE9">
        <w:rPr>
          <w:lang w:val="fr-CH"/>
        </w:rPr>
        <w:t xml:space="preserve">gation </w:t>
      </w:r>
      <w:r w:rsidRPr="00887EE9">
        <w:rPr>
          <w:lang w:val="fr-CH"/>
        </w:rPr>
        <w:t xml:space="preserve">a indiqué que son </w:t>
      </w:r>
      <w:r w:rsidR="004A348A" w:rsidRPr="00887EE9">
        <w:rPr>
          <w:lang w:val="fr-CH"/>
        </w:rPr>
        <w:t>syst</w:t>
      </w:r>
      <w:r w:rsidRPr="00887EE9">
        <w:rPr>
          <w:lang w:val="fr-CH"/>
        </w:rPr>
        <w:t xml:space="preserve">ème ne permettait pas aux clients de modifier directement leurs données telles que les adresses et que des mécanismes </w:t>
      </w:r>
      <w:r w:rsidR="004A1EC6" w:rsidRPr="00887EE9">
        <w:rPr>
          <w:lang w:val="fr-CH"/>
        </w:rPr>
        <w:t>étaien</w:t>
      </w:r>
      <w:r w:rsidRPr="00887EE9">
        <w:rPr>
          <w:lang w:val="fr-CH"/>
        </w:rPr>
        <w:t>t en place pour valider</w:t>
      </w:r>
      <w:r w:rsidR="004A1EC6" w:rsidRPr="00887EE9">
        <w:rPr>
          <w:lang w:val="fr-CH"/>
        </w:rPr>
        <w:t xml:space="preserve"> la titulari</w:t>
      </w:r>
      <w:r w:rsidR="00766D45" w:rsidRPr="00887EE9">
        <w:rPr>
          <w:lang w:val="fr-CH"/>
        </w:rPr>
        <w:t>té</w:t>
      </w:r>
      <w:r w:rsidR="00766D45">
        <w:rPr>
          <w:lang w:val="fr-CH"/>
        </w:rPr>
        <w:t xml:space="preserve">.  </w:t>
      </w:r>
      <w:r w:rsidR="00766D45" w:rsidRPr="00887EE9">
        <w:rPr>
          <w:lang w:val="fr-CH"/>
        </w:rPr>
        <w:t>Le</w:t>
      </w:r>
      <w:r w:rsidR="004A1EC6" w:rsidRPr="00887EE9">
        <w:rPr>
          <w:lang w:val="fr-CH"/>
        </w:rPr>
        <w:t xml:space="preserve"> Bureau i</w:t>
      </w:r>
      <w:r w:rsidR="004A348A" w:rsidRPr="00887EE9">
        <w:rPr>
          <w:lang w:val="fr-CH"/>
        </w:rPr>
        <w:t xml:space="preserve">nternational, </w:t>
      </w:r>
      <w:r w:rsidR="00BA4B96" w:rsidRPr="00887EE9">
        <w:rPr>
          <w:lang w:val="fr-CH"/>
        </w:rPr>
        <w:t xml:space="preserve">en </w:t>
      </w:r>
      <w:r w:rsidR="004D109D" w:rsidRPr="00887EE9">
        <w:rPr>
          <w:lang w:val="fr-CH"/>
        </w:rPr>
        <w:t xml:space="preserve">sa </w:t>
      </w:r>
      <w:r w:rsidR="00BA4B96" w:rsidRPr="00887EE9">
        <w:rPr>
          <w:lang w:val="fr-CH"/>
        </w:rPr>
        <w:t>qualité de</w:t>
      </w:r>
      <w:r w:rsidR="004A348A" w:rsidRPr="00887EE9">
        <w:rPr>
          <w:lang w:val="fr-CH"/>
        </w:rPr>
        <w:t xml:space="preserve"> co</w:t>
      </w:r>
      <w:r w:rsidR="00BA4B96" w:rsidRPr="00887EE9">
        <w:rPr>
          <w:lang w:val="fr-CH"/>
        </w:rPr>
        <w:t>responsable de l</w:t>
      </w:r>
      <w:r w:rsidR="00B739F2">
        <w:rPr>
          <w:lang w:val="fr-CH"/>
        </w:rPr>
        <w:t>’</w:t>
      </w:r>
      <w:r w:rsidR="00887EE9" w:rsidRPr="00887EE9">
        <w:rPr>
          <w:lang w:val="fr-CH"/>
        </w:rPr>
        <w:t>équipe</w:t>
      </w:r>
      <w:r w:rsidR="00BA4B96" w:rsidRPr="00887EE9">
        <w:rPr>
          <w:lang w:val="fr-CH"/>
        </w:rPr>
        <w:t xml:space="preserve"> d</w:t>
      </w:r>
      <w:r w:rsidR="00B739F2">
        <w:rPr>
          <w:lang w:val="fr-CH"/>
        </w:rPr>
        <w:t>’</w:t>
      </w:r>
      <w:r w:rsidR="00BA4B96" w:rsidRPr="00887EE9">
        <w:rPr>
          <w:lang w:val="fr-CH"/>
        </w:rPr>
        <w:t>ex</w:t>
      </w:r>
      <w:r w:rsidR="004D109D" w:rsidRPr="00887EE9">
        <w:rPr>
          <w:lang w:val="fr-CH"/>
        </w:rPr>
        <w:t>p</w:t>
      </w:r>
      <w:r w:rsidR="00BA4B96" w:rsidRPr="00887EE9">
        <w:rPr>
          <w:lang w:val="fr-CH"/>
        </w:rPr>
        <w:t>erts</w:t>
      </w:r>
      <w:r w:rsidR="004A348A" w:rsidRPr="00887EE9">
        <w:rPr>
          <w:lang w:val="fr-CH"/>
        </w:rPr>
        <w:t>,</w:t>
      </w:r>
      <w:r w:rsidR="00BA4B96" w:rsidRPr="00887EE9">
        <w:rPr>
          <w:lang w:val="fr-CH"/>
        </w:rPr>
        <w:t xml:space="preserve"> a fait observer que le projet de</w:t>
      </w:r>
      <w:r w:rsidR="004A348A" w:rsidRPr="00887EE9">
        <w:rPr>
          <w:lang w:val="fr-CH"/>
        </w:rPr>
        <w:t xml:space="preserve"> recomm</w:t>
      </w:r>
      <w:r w:rsidR="00BA4B96" w:rsidRPr="00887EE9">
        <w:rPr>
          <w:lang w:val="fr-CH"/>
        </w:rPr>
        <w:t>a</w:t>
      </w:r>
      <w:r w:rsidR="004A348A" w:rsidRPr="00887EE9">
        <w:rPr>
          <w:lang w:val="fr-CH"/>
        </w:rPr>
        <w:t xml:space="preserve">ndations </w:t>
      </w:r>
      <w:r w:rsidR="00BA4B96" w:rsidRPr="00887EE9">
        <w:rPr>
          <w:lang w:val="fr-CH"/>
        </w:rPr>
        <w:t>tenait compte des questions de compatibilité entre ces éléments et que l</w:t>
      </w:r>
      <w:r w:rsidR="00B739F2">
        <w:rPr>
          <w:lang w:val="fr-CH"/>
        </w:rPr>
        <w:t>’</w:t>
      </w:r>
      <w:r w:rsidR="00BA4B96" w:rsidRPr="00887EE9">
        <w:rPr>
          <w:lang w:val="fr-CH"/>
        </w:rPr>
        <w:t>équipe d</w:t>
      </w:r>
      <w:r w:rsidR="00B739F2">
        <w:rPr>
          <w:lang w:val="fr-CH"/>
        </w:rPr>
        <w:t>’</w:t>
      </w:r>
      <w:r w:rsidR="00BA4B96" w:rsidRPr="00887EE9">
        <w:rPr>
          <w:lang w:val="fr-CH"/>
        </w:rPr>
        <w:t>experts envisagerait de modifier la formulation en vue de rendre les recommandations plus claires, si nécessaire</w:t>
      </w:r>
      <w:r w:rsidR="004A348A" w:rsidRPr="00887EE9">
        <w:rPr>
          <w:lang w:val="fr-CH"/>
        </w:rPr>
        <w:t>.</w:t>
      </w:r>
    </w:p>
    <w:p w14:paraId="6324CBD9" w14:textId="4AACBF88" w:rsidR="00572496" w:rsidRPr="00887EE9" w:rsidRDefault="00D53AD0" w:rsidP="002D6904">
      <w:pPr>
        <w:pStyle w:val="ONUMFS"/>
        <w:ind w:left="567"/>
        <w:rPr>
          <w:lang w:val="fr-CH"/>
        </w:rPr>
      </w:pPr>
      <w:r w:rsidRPr="00887EE9">
        <w:rPr>
          <w:lang w:val="fr-CH"/>
        </w:rPr>
        <w:t xml:space="preserve">Le </w:t>
      </w:r>
      <w:r w:rsidR="004D109D" w:rsidRPr="00887EE9">
        <w:rPr>
          <w:lang w:val="fr-CH"/>
        </w:rPr>
        <w:t>comité</w:t>
      </w:r>
      <w:r w:rsidRPr="00887EE9">
        <w:rPr>
          <w:lang w:val="fr-CH"/>
        </w:rPr>
        <w:t xml:space="preserve"> a invité les offices de propriété intellectuelle à formuler des </w:t>
      </w:r>
      <w:r w:rsidR="004D109D" w:rsidRPr="00887EE9">
        <w:rPr>
          <w:lang w:val="fr-CH"/>
        </w:rPr>
        <w:t>observation</w:t>
      </w:r>
      <w:r w:rsidRPr="00887EE9">
        <w:rPr>
          <w:lang w:val="fr-CH"/>
        </w:rPr>
        <w:t>s sur le projet de recommandations relatives à la normalisation des noms</w:t>
      </w:r>
      <w:r w:rsidR="004D109D" w:rsidRPr="00887EE9">
        <w:rPr>
          <w:lang w:val="fr-CH"/>
        </w:rPr>
        <w:t>, qui figure</w:t>
      </w:r>
      <w:r w:rsidRPr="00887EE9">
        <w:rPr>
          <w:lang w:val="fr-CH"/>
        </w:rPr>
        <w:t xml:space="preserve"> à l</w:t>
      </w:r>
      <w:r w:rsidR="00B739F2">
        <w:rPr>
          <w:lang w:val="fr-CH"/>
        </w:rPr>
        <w:t>’</w:t>
      </w:r>
      <w:r w:rsidRPr="00887EE9">
        <w:rPr>
          <w:lang w:val="fr-CH"/>
        </w:rPr>
        <w:t xml:space="preserve">annexe du </w:t>
      </w:r>
      <w:r w:rsidR="003F5886" w:rsidRPr="00887EE9">
        <w:rPr>
          <w:lang w:val="fr-CH"/>
        </w:rPr>
        <w:t>document CW</w:t>
      </w:r>
      <w:r w:rsidRPr="00887EE9">
        <w:rPr>
          <w:lang w:val="fr-CH"/>
        </w:rPr>
        <w:t>S/10/17.</w:t>
      </w:r>
    </w:p>
    <w:p w14:paraId="4936E267" w14:textId="2B8CE21A" w:rsidR="00A04F56" w:rsidRPr="00887EE9" w:rsidRDefault="00572496" w:rsidP="00A04F56">
      <w:pPr>
        <w:pStyle w:val="Heading3"/>
        <w:rPr>
          <w:lang w:val="fr-CH"/>
        </w:rPr>
      </w:pPr>
      <w:r w:rsidRPr="00887EE9">
        <w:rPr>
          <w:lang w:val="fr-CH"/>
        </w:rPr>
        <w:t>Point 1</w:t>
      </w:r>
      <w:r w:rsidR="00A04F56" w:rsidRPr="00887EE9">
        <w:rPr>
          <w:lang w:val="fr-CH"/>
        </w:rPr>
        <w:t>7 de l</w:t>
      </w:r>
      <w:r w:rsidR="00B739F2">
        <w:rPr>
          <w:lang w:val="fr-CH"/>
        </w:rPr>
        <w:t>’</w:t>
      </w:r>
      <w:r w:rsidR="00A04F56" w:rsidRPr="00887EE9">
        <w:rPr>
          <w:lang w:val="fr-CH"/>
        </w:rPr>
        <w:t>ordre du jour</w:t>
      </w:r>
      <w:r w:rsidR="00B739F2">
        <w:rPr>
          <w:lang w:val="fr-CH"/>
        </w:rPr>
        <w:t> :</w:t>
      </w:r>
      <w:r w:rsidR="00A04F56" w:rsidRPr="00887EE9">
        <w:rPr>
          <w:lang w:val="fr-CH"/>
        </w:rPr>
        <w:t xml:space="preserve"> Rapport de l</w:t>
      </w:r>
      <w:r w:rsidR="00B739F2">
        <w:rPr>
          <w:lang w:val="fr-CH"/>
        </w:rPr>
        <w:t>’</w:t>
      </w:r>
      <w:r w:rsidR="00A04F56" w:rsidRPr="00887EE9">
        <w:rPr>
          <w:lang w:val="fr-CH"/>
        </w:rPr>
        <w:t>Équipe d</w:t>
      </w:r>
      <w:r w:rsidR="00B739F2">
        <w:rPr>
          <w:lang w:val="fr-CH"/>
        </w:rPr>
        <w:t>’</w:t>
      </w:r>
      <w:r w:rsidR="00A04F56" w:rsidRPr="00887EE9">
        <w:rPr>
          <w:lang w:val="fr-CH"/>
        </w:rPr>
        <w:t>experts chargée des normes relatives aux technologies de l</w:t>
      </w:r>
      <w:r w:rsidR="00B739F2">
        <w:rPr>
          <w:lang w:val="fr-CH"/>
        </w:rPr>
        <w:t>’</w:t>
      </w:r>
      <w:r w:rsidR="00A04F56" w:rsidRPr="00887EE9">
        <w:rPr>
          <w:lang w:val="fr-CH"/>
        </w:rPr>
        <w:t>information et de la communication (tâche n° 58)</w:t>
      </w:r>
    </w:p>
    <w:p w14:paraId="5998564B" w14:textId="7C276834" w:rsidR="00A04F56" w:rsidRPr="00887EE9" w:rsidRDefault="00A04F56" w:rsidP="00E61CCE">
      <w:pPr>
        <w:pStyle w:val="ONUMFS"/>
        <w:rPr>
          <w:lang w:val="fr-CH"/>
        </w:rPr>
      </w:pPr>
      <w:r w:rsidRPr="00887EE9">
        <w:rPr>
          <w:lang w:val="fr-CH"/>
        </w:rPr>
        <w:t>Les délibérations ont eu lieu sur la base d</w:t>
      </w:r>
      <w:r w:rsidR="00B739F2">
        <w:rPr>
          <w:lang w:val="fr-CH"/>
        </w:rPr>
        <w:t>’</w:t>
      </w:r>
      <w:r w:rsidRPr="00887EE9">
        <w:rPr>
          <w:lang w:val="fr-CH"/>
        </w:rPr>
        <w:t>un exposé présenté par le Bureau international</w:t>
      </w:r>
      <w:r w:rsidR="00BA4B96" w:rsidRPr="00887EE9">
        <w:rPr>
          <w:lang w:val="fr-CH"/>
        </w:rPr>
        <w:t xml:space="preserve"> en sa qualité de responsable de l</w:t>
      </w:r>
      <w:r w:rsidR="00B739F2">
        <w:rPr>
          <w:lang w:val="fr-CH"/>
        </w:rPr>
        <w:t>’</w:t>
      </w:r>
      <w:r w:rsidR="00BA4B96" w:rsidRPr="00887EE9">
        <w:rPr>
          <w:lang w:val="fr-CH"/>
        </w:rPr>
        <w:t>équipe d</w:t>
      </w:r>
      <w:r w:rsidR="00B739F2">
        <w:rPr>
          <w:lang w:val="fr-CH"/>
        </w:rPr>
        <w:t>’</w:t>
      </w:r>
      <w:r w:rsidR="00BA4B96" w:rsidRPr="00887EE9">
        <w:rPr>
          <w:lang w:val="fr-CH"/>
        </w:rPr>
        <w:t>experts</w:t>
      </w:r>
      <w:r w:rsidRPr="00887EE9">
        <w:rPr>
          <w:lang w:val="fr-CH"/>
        </w:rPr>
        <w:t>.</w:t>
      </w:r>
    </w:p>
    <w:p w14:paraId="44336306" w14:textId="747F0862" w:rsidR="00A04F56" w:rsidRPr="00887EE9" w:rsidRDefault="00A04F56" w:rsidP="00E61CCE">
      <w:pPr>
        <w:pStyle w:val="ONUMFS"/>
        <w:rPr>
          <w:lang w:val="fr-CH"/>
        </w:rPr>
      </w:pPr>
      <w:r w:rsidRPr="00887EE9">
        <w:rPr>
          <w:lang w:val="fr-CH"/>
        </w:rPr>
        <w:t xml:space="preserve">Le </w:t>
      </w:r>
      <w:r w:rsidR="00C4352F" w:rsidRPr="00887EE9">
        <w:rPr>
          <w:lang w:val="fr-CH"/>
        </w:rPr>
        <w:t>comité</w:t>
      </w:r>
      <w:r w:rsidRPr="00887EE9">
        <w:rPr>
          <w:lang w:val="fr-CH"/>
        </w:rPr>
        <w:t xml:space="preserve"> a pris note du contenu de l</w:t>
      </w:r>
      <w:r w:rsidR="00B739F2">
        <w:rPr>
          <w:lang w:val="fr-CH"/>
        </w:rPr>
        <w:t>’</w:t>
      </w:r>
      <w:r w:rsidRPr="00887EE9">
        <w:rPr>
          <w:lang w:val="fr-CH"/>
        </w:rPr>
        <w:t>exposé, en particulier des progrès réalisés par l</w:t>
      </w:r>
      <w:r w:rsidR="00B739F2">
        <w:rPr>
          <w:lang w:val="fr-CH"/>
        </w:rPr>
        <w:t>’</w:t>
      </w:r>
      <w:r w:rsidRPr="00887EE9">
        <w:rPr>
          <w:lang w:val="fr-CH"/>
        </w:rPr>
        <w:t>équipe d</w:t>
      </w:r>
      <w:r w:rsidR="00B739F2">
        <w:rPr>
          <w:lang w:val="fr-CH"/>
        </w:rPr>
        <w:t>’</w:t>
      </w:r>
      <w:r w:rsidRPr="00887EE9">
        <w:rPr>
          <w:lang w:val="fr-CH"/>
        </w:rPr>
        <w:t>experts.</w:t>
      </w:r>
    </w:p>
    <w:p w14:paraId="2C779A94" w14:textId="35B90D8F" w:rsidR="004A348A" w:rsidRPr="00887EE9" w:rsidRDefault="00BA4B96" w:rsidP="00E61CCE">
      <w:pPr>
        <w:pStyle w:val="ONUMFS"/>
        <w:rPr>
          <w:lang w:val="fr-CH"/>
        </w:rPr>
      </w:pPr>
      <w:r w:rsidRPr="00887EE9">
        <w:rPr>
          <w:lang w:val="fr-CH"/>
        </w:rPr>
        <w:t>La délégation des États</w:t>
      </w:r>
      <w:r w:rsidR="0083576F">
        <w:rPr>
          <w:lang w:val="fr-CH"/>
        </w:rPr>
        <w:noBreakHyphen/>
      </w:r>
      <w:r w:rsidRPr="00887EE9">
        <w:rPr>
          <w:lang w:val="fr-CH"/>
        </w:rPr>
        <w:t>Unis d</w:t>
      </w:r>
      <w:r w:rsidR="00B739F2">
        <w:rPr>
          <w:lang w:val="fr-CH"/>
        </w:rPr>
        <w:t>’</w:t>
      </w:r>
      <w:r w:rsidRPr="00887EE9">
        <w:rPr>
          <w:lang w:val="fr-CH"/>
        </w:rPr>
        <w:t>Amérique</w:t>
      </w:r>
      <w:r w:rsidR="004A348A" w:rsidRPr="00887EE9">
        <w:rPr>
          <w:lang w:val="fr-CH"/>
        </w:rPr>
        <w:t xml:space="preserve">, </w:t>
      </w:r>
      <w:r w:rsidRPr="00887EE9">
        <w:rPr>
          <w:lang w:val="fr-CH"/>
        </w:rPr>
        <w:t>en sa qualité de</w:t>
      </w:r>
      <w:r w:rsidR="004A348A" w:rsidRPr="00887EE9">
        <w:rPr>
          <w:lang w:val="fr-CH"/>
        </w:rPr>
        <w:t xml:space="preserve"> </w:t>
      </w:r>
      <w:r w:rsidR="0057209A" w:rsidRPr="00887EE9">
        <w:rPr>
          <w:lang w:val="fr-CH"/>
        </w:rPr>
        <w:t>responsable de l</w:t>
      </w:r>
      <w:r w:rsidR="00B739F2">
        <w:rPr>
          <w:lang w:val="fr-CH"/>
        </w:rPr>
        <w:t>’</w:t>
      </w:r>
      <w:r w:rsidR="0057209A" w:rsidRPr="00887EE9">
        <w:rPr>
          <w:lang w:val="fr-CH"/>
        </w:rPr>
        <w:t>Équipe d</w:t>
      </w:r>
      <w:r w:rsidR="00B739F2">
        <w:rPr>
          <w:lang w:val="fr-CH"/>
        </w:rPr>
        <w:t>’</w:t>
      </w:r>
      <w:r w:rsidR="0057209A" w:rsidRPr="00887EE9">
        <w:rPr>
          <w:lang w:val="fr-CH"/>
        </w:rPr>
        <w:t>experts chargée de la transformation numérique</w:t>
      </w:r>
      <w:r w:rsidR="004A348A" w:rsidRPr="00887EE9">
        <w:rPr>
          <w:lang w:val="fr-CH"/>
        </w:rPr>
        <w:t xml:space="preserve">, </w:t>
      </w:r>
      <w:r w:rsidR="0057209A" w:rsidRPr="00887EE9">
        <w:rPr>
          <w:lang w:val="fr-CH"/>
        </w:rPr>
        <w:t>a proposé de confier les travaux sur les convertisseurs DOCX à l</w:t>
      </w:r>
      <w:r w:rsidR="00B739F2">
        <w:rPr>
          <w:lang w:val="fr-CH"/>
        </w:rPr>
        <w:t>’</w:t>
      </w:r>
      <w:r w:rsidR="0057209A" w:rsidRPr="00887EE9">
        <w:rPr>
          <w:lang w:val="fr-CH"/>
        </w:rPr>
        <w:t>Équipe d</w:t>
      </w:r>
      <w:r w:rsidR="00B739F2">
        <w:rPr>
          <w:lang w:val="fr-CH"/>
        </w:rPr>
        <w:t>’</w:t>
      </w:r>
      <w:r w:rsidR="0057209A" w:rsidRPr="00887EE9">
        <w:rPr>
          <w:lang w:val="fr-CH"/>
        </w:rPr>
        <w:t>experts chargée de la transformation numériq</w:t>
      </w:r>
      <w:r w:rsidR="00766D45" w:rsidRPr="00887EE9">
        <w:rPr>
          <w:lang w:val="fr-CH"/>
        </w:rPr>
        <w:t>ue</w:t>
      </w:r>
      <w:r w:rsidR="00766D45">
        <w:rPr>
          <w:lang w:val="fr-CH"/>
        </w:rPr>
        <w:t xml:space="preserve">.  </w:t>
      </w:r>
      <w:r w:rsidR="00766D45" w:rsidRPr="00887EE9">
        <w:rPr>
          <w:lang w:val="fr-CH"/>
        </w:rPr>
        <w:t>Le</w:t>
      </w:r>
      <w:r w:rsidRPr="00887EE9">
        <w:rPr>
          <w:lang w:val="fr-CH"/>
        </w:rPr>
        <w:t xml:space="preserve"> responsable a proposé d</w:t>
      </w:r>
      <w:r w:rsidR="00B739F2">
        <w:rPr>
          <w:lang w:val="fr-CH"/>
        </w:rPr>
        <w:t>’</w:t>
      </w:r>
      <w:r w:rsidRPr="00887EE9">
        <w:rPr>
          <w:lang w:val="fr-CH"/>
        </w:rPr>
        <w:t>établir une comparaison des convertisseurs</w:t>
      </w:r>
      <w:r w:rsidR="004A348A" w:rsidRPr="00887EE9">
        <w:rPr>
          <w:lang w:val="fr-CH"/>
        </w:rPr>
        <w:t xml:space="preserve"> DOCX </w:t>
      </w:r>
      <w:r w:rsidRPr="00887EE9">
        <w:rPr>
          <w:lang w:val="fr-CH"/>
        </w:rPr>
        <w:t>existants</w:t>
      </w:r>
      <w:r w:rsidR="00D93460" w:rsidRPr="00887EE9">
        <w:rPr>
          <w:lang w:val="fr-CH"/>
        </w:rPr>
        <w:t xml:space="preserve"> en termes de cohérence et de différences, et d</w:t>
      </w:r>
      <w:r w:rsidR="00B739F2">
        <w:rPr>
          <w:lang w:val="fr-CH"/>
        </w:rPr>
        <w:t>’</w:t>
      </w:r>
      <w:r w:rsidR="00D93460" w:rsidRPr="00887EE9">
        <w:rPr>
          <w:lang w:val="fr-CH"/>
        </w:rPr>
        <w:t xml:space="preserve">élaborer une spécification </w:t>
      </w:r>
      <w:r w:rsidR="00C4352F" w:rsidRPr="00887EE9">
        <w:rPr>
          <w:lang w:val="fr-CH"/>
        </w:rPr>
        <w:t xml:space="preserve">technique </w:t>
      </w:r>
      <w:r w:rsidR="00D93460" w:rsidRPr="00887EE9">
        <w:rPr>
          <w:lang w:val="fr-CH"/>
        </w:rPr>
        <w:t>répondant aux objectifs des offices de propriété intellectuelle et des déposants</w:t>
      </w:r>
      <w:r w:rsidR="004A348A" w:rsidRPr="00887EE9">
        <w:rPr>
          <w:lang w:val="fr-CH"/>
        </w:rPr>
        <w:t>.</w:t>
      </w:r>
    </w:p>
    <w:p w14:paraId="1F7D6B75" w14:textId="5C16C30C" w:rsidR="00AC41B2" w:rsidRPr="00887EE9" w:rsidRDefault="00D93460" w:rsidP="00E70A32">
      <w:pPr>
        <w:pStyle w:val="ONUMFS"/>
        <w:ind w:left="567"/>
        <w:rPr>
          <w:lang w:val="fr-CH"/>
        </w:rPr>
      </w:pPr>
      <w:r w:rsidRPr="00887EE9">
        <w:rPr>
          <w:lang w:val="fr-CH"/>
        </w:rPr>
        <w:t>L</w:t>
      </w:r>
      <w:r w:rsidR="0057209A" w:rsidRPr="00887EE9">
        <w:rPr>
          <w:lang w:val="fr-CH"/>
        </w:rPr>
        <w:t xml:space="preserve">e </w:t>
      </w:r>
      <w:r w:rsidR="00C4352F" w:rsidRPr="00887EE9">
        <w:rPr>
          <w:lang w:val="fr-CH"/>
        </w:rPr>
        <w:t>comité</w:t>
      </w:r>
      <w:r w:rsidR="0057209A" w:rsidRPr="00887EE9">
        <w:rPr>
          <w:lang w:val="fr-CH"/>
        </w:rPr>
        <w:t xml:space="preserve"> </w:t>
      </w:r>
      <w:r w:rsidRPr="00887EE9">
        <w:rPr>
          <w:lang w:val="fr-CH"/>
        </w:rPr>
        <w:t>a demandé à l</w:t>
      </w:r>
      <w:r w:rsidR="00B739F2">
        <w:rPr>
          <w:lang w:val="fr-CH"/>
        </w:rPr>
        <w:t>’</w:t>
      </w:r>
      <w:r w:rsidRPr="00887EE9">
        <w:rPr>
          <w:lang w:val="fr-CH"/>
        </w:rPr>
        <w:t>Équipe d</w:t>
      </w:r>
      <w:r w:rsidR="00B739F2">
        <w:rPr>
          <w:lang w:val="fr-CH"/>
        </w:rPr>
        <w:t>’</w:t>
      </w:r>
      <w:r w:rsidRPr="00887EE9">
        <w:rPr>
          <w:lang w:val="fr-CH"/>
        </w:rPr>
        <w:t>experts chargée de la transformation numérique de</w:t>
      </w:r>
      <w:r w:rsidR="0057209A" w:rsidRPr="00887EE9">
        <w:rPr>
          <w:lang w:val="fr-CH"/>
        </w:rPr>
        <w:t xml:space="preserve"> propose</w:t>
      </w:r>
      <w:r w:rsidRPr="00887EE9">
        <w:rPr>
          <w:lang w:val="fr-CH"/>
        </w:rPr>
        <w:t>r</w:t>
      </w:r>
      <w:r w:rsidR="0057209A" w:rsidRPr="00887EE9">
        <w:rPr>
          <w:lang w:val="fr-CH"/>
        </w:rPr>
        <w:t xml:space="preserve"> </w:t>
      </w:r>
      <w:r w:rsidRPr="00887EE9">
        <w:rPr>
          <w:lang w:val="fr-CH"/>
        </w:rPr>
        <w:t>une</w:t>
      </w:r>
      <w:r w:rsidR="0057209A" w:rsidRPr="00887EE9">
        <w:rPr>
          <w:lang w:val="fr-CH"/>
        </w:rPr>
        <w:t xml:space="preserve"> r</w:t>
      </w:r>
      <w:r w:rsidRPr="00887EE9">
        <w:rPr>
          <w:lang w:val="fr-CH"/>
        </w:rPr>
        <w:t>é</w:t>
      </w:r>
      <w:r w:rsidR="0057209A" w:rsidRPr="00887EE9">
        <w:rPr>
          <w:lang w:val="fr-CH"/>
        </w:rPr>
        <w:t xml:space="preserve">vision </w:t>
      </w:r>
      <w:r w:rsidRPr="00887EE9">
        <w:rPr>
          <w:lang w:val="fr-CH"/>
        </w:rPr>
        <w:t>de la tâche n° </w:t>
      </w:r>
      <w:r w:rsidR="0057209A" w:rsidRPr="00887EE9">
        <w:rPr>
          <w:lang w:val="fr-CH"/>
        </w:rPr>
        <w:t>62</w:t>
      </w:r>
      <w:r w:rsidRPr="00887EE9">
        <w:rPr>
          <w:lang w:val="fr-CH"/>
        </w:rPr>
        <w:t xml:space="preserve"> concernant les convertisseurs</w:t>
      </w:r>
      <w:r w:rsidR="0057209A" w:rsidRPr="00887EE9">
        <w:rPr>
          <w:lang w:val="fr-CH"/>
        </w:rPr>
        <w:t xml:space="preserve"> DOCX </w:t>
      </w:r>
      <w:r w:rsidRPr="00887EE9">
        <w:rPr>
          <w:lang w:val="fr-CH"/>
        </w:rPr>
        <w:t>à la onz</w:t>
      </w:r>
      <w:r w:rsidR="00B739F2">
        <w:rPr>
          <w:lang w:val="fr-CH"/>
        </w:rPr>
        <w:t>ième session</w:t>
      </w:r>
      <w:r w:rsidR="00B739F2" w:rsidRPr="00887EE9">
        <w:rPr>
          <w:lang w:val="fr-CH"/>
        </w:rPr>
        <w:t xml:space="preserve"> du</w:t>
      </w:r>
      <w:r w:rsidR="00B739F2">
        <w:rPr>
          <w:lang w:val="fr-CH"/>
        </w:rPr>
        <w:t> </w:t>
      </w:r>
      <w:r w:rsidR="00B739F2" w:rsidRPr="00887EE9">
        <w:rPr>
          <w:lang w:val="fr-CH"/>
        </w:rPr>
        <w:t>CWS</w:t>
      </w:r>
      <w:r w:rsidR="0057209A" w:rsidRPr="00887EE9">
        <w:rPr>
          <w:lang w:val="fr-CH"/>
        </w:rPr>
        <w:t>.</w:t>
      </w:r>
    </w:p>
    <w:p w14:paraId="026AA69D" w14:textId="39C22BFA" w:rsidR="00645F13" w:rsidRPr="00887EE9" w:rsidRDefault="00572496">
      <w:pPr>
        <w:pStyle w:val="Heading3"/>
        <w:rPr>
          <w:lang w:val="fr-CH"/>
        </w:rPr>
      </w:pPr>
      <w:r w:rsidRPr="00887EE9">
        <w:rPr>
          <w:lang w:val="fr-CH"/>
        </w:rPr>
        <w:t>Point 1</w:t>
      </w:r>
      <w:r w:rsidR="00CF6A99" w:rsidRPr="00887EE9">
        <w:rPr>
          <w:lang w:val="fr-CH"/>
        </w:rPr>
        <w:t>8 de l</w:t>
      </w:r>
      <w:r w:rsidR="00B739F2">
        <w:rPr>
          <w:lang w:val="fr-CH"/>
        </w:rPr>
        <w:t>’</w:t>
      </w:r>
      <w:r w:rsidR="00CF6A99" w:rsidRPr="00887EE9">
        <w:rPr>
          <w:lang w:val="fr-CH"/>
        </w:rPr>
        <w:t>ordre du jour</w:t>
      </w:r>
      <w:r w:rsidR="00B739F2">
        <w:rPr>
          <w:lang w:val="fr-CH"/>
        </w:rPr>
        <w:t> :</w:t>
      </w:r>
      <w:r w:rsidR="00CF6A99" w:rsidRPr="00887EE9">
        <w:rPr>
          <w:lang w:val="fr-CH"/>
        </w:rPr>
        <w:t xml:space="preserve"> Rapport de l</w:t>
      </w:r>
      <w:r w:rsidR="00B739F2">
        <w:rPr>
          <w:lang w:val="fr-CH"/>
        </w:rPr>
        <w:t>’</w:t>
      </w:r>
      <w:r w:rsidR="00CF6A99" w:rsidRPr="00887EE9">
        <w:rPr>
          <w:lang w:val="fr-CH"/>
        </w:rPr>
        <w:t>Équipe d</w:t>
      </w:r>
      <w:r w:rsidR="00B739F2">
        <w:rPr>
          <w:lang w:val="fr-CH"/>
        </w:rPr>
        <w:t>’</w:t>
      </w:r>
      <w:r w:rsidR="00CF6A99" w:rsidRPr="00887EE9">
        <w:rPr>
          <w:lang w:val="fr-CH"/>
        </w:rPr>
        <w:t>experts 3D (tâche n° 61)</w:t>
      </w:r>
    </w:p>
    <w:p w14:paraId="508688CF" w14:textId="5197D984" w:rsidR="00A04F56" w:rsidRPr="00887EE9" w:rsidRDefault="00A04F56" w:rsidP="00E61CCE">
      <w:pPr>
        <w:pStyle w:val="ONUMFS"/>
        <w:rPr>
          <w:lang w:val="fr-CH"/>
        </w:rPr>
      </w:pPr>
      <w:r w:rsidRPr="00887EE9">
        <w:rPr>
          <w:lang w:val="fr-CH"/>
        </w:rPr>
        <w:t>Les délibérations ont eu lieu sur la base d</w:t>
      </w:r>
      <w:r w:rsidR="00B739F2">
        <w:rPr>
          <w:lang w:val="fr-CH"/>
        </w:rPr>
        <w:t>’</w:t>
      </w:r>
      <w:r w:rsidRPr="00887EE9">
        <w:rPr>
          <w:lang w:val="fr-CH"/>
        </w:rPr>
        <w:t>un exposé présenté par la délégation de la Fédération de Russie</w:t>
      </w:r>
      <w:r w:rsidR="0057209A" w:rsidRPr="00887EE9">
        <w:rPr>
          <w:lang w:val="fr-CH"/>
        </w:rPr>
        <w:t xml:space="preserve"> </w:t>
      </w:r>
      <w:r w:rsidR="00D93460" w:rsidRPr="00887EE9">
        <w:rPr>
          <w:lang w:val="fr-CH"/>
        </w:rPr>
        <w:t>en sa qualité de responsable de l</w:t>
      </w:r>
      <w:r w:rsidR="00B739F2">
        <w:rPr>
          <w:lang w:val="fr-CH"/>
        </w:rPr>
        <w:t>’</w:t>
      </w:r>
      <w:r w:rsidR="00D93460" w:rsidRPr="00887EE9">
        <w:rPr>
          <w:lang w:val="fr-CH"/>
        </w:rPr>
        <w:t>équipe d</w:t>
      </w:r>
      <w:r w:rsidR="00B739F2">
        <w:rPr>
          <w:lang w:val="fr-CH"/>
        </w:rPr>
        <w:t>’</w:t>
      </w:r>
      <w:r w:rsidR="00D93460" w:rsidRPr="00887EE9">
        <w:rPr>
          <w:lang w:val="fr-CH"/>
        </w:rPr>
        <w:t>experts</w:t>
      </w:r>
      <w:r w:rsidRPr="00887EE9">
        <w:rPr>
          <w:lang w:val="fr-CH"/>
        </w:rPr>
        <w:t>.</w:t>
      </w:r>
    </w:p>
    <w:p w14:paraId="543B5ABF" w14:textId="2D394ADB" w:rsidR="00A04F56" w:rsidRPr="00887EE9" w:rsidRDefault="00A04F56" w:rsidP="00E61CCE">
      <w:pPr>
        <w:pStyle w:val="ONUMFS"/>
        <w:rPr>
          <w:lang w:val="fr-CH"/>
        </w:rPr>
      </w:pPr>
      <w:r w:rsidRPr="00887EE9">
        <w:rPr>
          <w:lang w:val="fr-CH"/>
        </w:rPr>
        <w:t xml:space="preserve">Le </w:t>
      </w:r>
      <w:r w:rsidR="00C24313" w:rsidRPr="00887EE9">
        <w:rPr>
          <w:lang w:val="fr-CH"/>
        </w:rPr>
        <w:t>comité</w:t>
      </w:r>
      <w:r w:rsidRPr="00887EE9">
        <w:rPr>
          <w:lang w:val="fr-CH"/>
        </w:rPr>
        <w:t xml:space="preserve"> a pris note du contenu de l</w:t>
      </w:r>
      <w:r w:rsidR="00B739F2">
        <w:rPr>
          <w:lang w:val="fr-CH"/>
        </w:rPr>
        <w:t>’</w:t>
      </w:r>
      <w:r w:rsidRPr="00887EE9">
        <w:rPr>
          <w:lang w:val="fr-CH"/>
        </w:rPr>
        <w:t>exposé, en particulier des progrès réalisés par l</w:t>
      </w:r>
      <w:r w:rsidR="00B739F2">
        <w:rPr>
          <w:lang w:val="fr-CH"/>
        </w:rPr>
        <w:t>’</w:t>
      </w:r>
      <w:r w:rsidRPr="00887EE9">
        <w:rPr>
          <w:lang w:val="fr-CH"/>
        </w:rPr>
        <w:t>équipe d</w:t>
      </w:r>
      <w:r w:rsidR="00B739F2">
        <w:rPr>
          <w:lang w:val="fr-CH"/>
        </w:rPr>
        <w:t>’</w:t>
      </w:r>
      <w:r w:rsidRPr="00887EE9">
        <w:rPr>
          <w:lang w:val="fr-CH"/>
        </w:rPr>
        <w:t>exper</w:t>
      </w:r>
      <w:r w:rsidR="00766D45" w:rsidRPr="00887EE9">
        <w:rPr>
          <w:lang w:val="fr-CH"/>
        </w:rPr>
        <w:t>ts</w:t>
      </w:r>
      <w:r w:rsidR="00766D45">
        <w:rPr>
          <w:lang w:val="fr-CH"/>
        </w:rPr>
        <w:t xml:space="preserve">.  </w:t>
      </w:r>
      <w:r w:rsidR="00766D45" w:rsidRPr="00887EE9">
        <w:rPr>
          <w:lang w:val="fr-CH"/>
        </w:rPr>
        <w:t>Po</w:t>
      </w:r>
      <w:r w:rsidR="00AA05A1" w:rsidRPr="00887EE9">
        <w:rPr>
          <w:lang w:val="fr-CH"/>
        </w:rPr>
        <w:t>ur donn</w:t>
      </w:r>
      <w:r w:rsidR="00DE7A46" w:rsidRPr="00887EE9">
        <w:rPr>
          <w:lang w:val="fr-CH"/>
        </w:rPr>
        <w:t>e</w:t>
      </w:r>
      <w:r w:rsidR="00AA05A1" w:rsidRPr="00887EE9">
        <w:rPr>
          <w:lang w:val="fr-CH"/>
        </w:rPr>
        <w:t>r suite aux délibération</w:t>
      </w:r>
      <w:r w:rsidR="0057209A" w:rsidRPr="00887EE9">
        <w:rPr>
          <w:lang w:val="fr-CH"/>
        </w:rPr>
        <w:t xml:space="preserve">s </w:t>
      </w:r>
      <w:r w:rsidR="00AA05A1" w:rsidRPr="00887EE9">
        <w:rPr>
          <w:lang w:val="fr-CH"/>
        </w:rPr>
        <w:t>qui ont eu lieu à la neuv</w:t>
      </w:r>
      <w:r w:rsidR="00B739F2">
        <w:rPr>
          <w:lang w:val="fr-CH"/>
        </w:rPr>
        <w:t>ième session</w:t>
      </w:r>
      <w:r w:rsidR="00B739F2" w:rsidRPr="00887EE9">
        <w:rPr>
          <w:lang w:val="fr-CH"/>
        </w:rPr>
        <w:t xml:space="preserve"> du</w:t>
      </w:r>
      <w:r w:rsidR="00B739F2">
        <w:rPr>
          <w:lang w:val="fr-CH"/>
        </w:rPr>
        <w:t> </w:t>
      </w:r>
      <w:r w:rsidR="00B739F2" w:rsidRPr="00887EE9">
        <w:rPr>
          <w:lang w:val="fr-CH"/>
        </w:rPr>
        <w:t>CWS</w:t>
      </w:r>
      <w:r w:rsidR="0057209A" w:rsidRPr="00887EE9">
        <w:rPr>
          <w:lang w:val="fr-CH"/>
        </w:rPr>
        <w:t xml:space="preserve">, </w:t>
      </w:r>
      <w:r w:rsidR="00AA05A1" w:rsidRPr="00887EE9">
        <w:rPr>
          <w:lang w:val="fr-CH"/>
        </w:rPr>
        <w:t>le responsable de l</w:t>
      </w:r>
      <w:r w:rsidR="00B739F2">
        <w:rPr>
          <w:lang w:val="fr-CH"/>
        </w:rPr>
        <w:t>’</w:t>
      </w:r>
      <w:r w:rsidR="00AA05A1" w:rsidRPr="00887EE9">
        <w:rPr>
          <w:lang w:val="fr-CH"/>
        </w:rPr>
        <w:t>Équipe d</w:t>
      </w:r>
      <w:r w:rsidR="00B739F2">
        <w:rPr>
          <w:lang w:val="fr-CH"/>
        </w:rPr>
        <w:t>’</w:t>
      </w:r>
      <w:r w:rsidR="0057209A" w:rsidRPr="00887EE9">
        <w:rPr>
          <w:lang w:val="fr-CH"/>
        </w:rPr>
        <w:t>e</w:t>
      </w:r>
      <w:r w:rsidR="00AA05A1" w:rsidRPr="00887EE9">
        <w:rPr>
          <w:lang w:val="fr-CH"/>
        </w:rPr>
        <w:t>xperts</w:t>
      </w:r>
      <w:r w:rsidR="0057209A" w:rsidRPr="00887EE9">
        <w:rPr>
          <w:lang w:val="fr-CH"/>
        </w:rPr>
        <w:t xml:space="preserve"> 3D </w:t>
      </w:r>
      <w:r w:rsidR="00C24313" w:rsidRPr="00887EE9">
        <w:rPr>
          <w:lang w:val="fr-CH"/>
        </w:rPr>
        <w:t>a travaillé</w:t>
      </w:r>
      <w:r w:rsidR="00AA05A1" w:rsidRPr="00887EE9">
        <w:rPr>
          <w:lang w:val="fr-CH"/>
        </w:rPr>
        <w:t xml:space="preserve"> </w:t>
      </w:r>
      <w:r w:rsidR="00C24313" w:rsidRPr="00887EE9">
        <w:rPr>
          <w:lang w:val="fr-CH"/>
        </w:rPr>
        <w:t>à</w:t>
      </w:r>
      <w:r w:rsidR="00AA05A1" w:rsidRPr="00887EE9">
        <w:rPr>
          <w:lang w:val="fr-CH"/>
        </w:rPr>
        <w:t xml:space="preserve"> l</w:t>
      </w:r>
      <w:r w:rsidR="00B739F2">
        <w:rPr>
          <w:lang w:val="fr-CH"/>
        </w:rPr>
        <w:t>’</w:t>
      </w:r>
      <w:r w:rsidR="00AA05A1" w:rsidRPr="00887EE9">
        <w:rPr>
          <w:lang w:val="fr-CH"/>
        </w:rPr>
        <w:t>élaboration d</w:t>
      </w:r>
      <w:r w:rsidR="00B739F2">
        <w:rPr>
          <w:lang w:val="fr-CH"/>
        </w:rPr>
        <w:t>’</w:t>
      </w:r>
      <w:r w:rsidR="00AA05A1" w:rsidRPr="00887EE9">
        <w:rPr>
          <w:lang w:val="fr-CH"/>
        </w:rPr>
        <w:t>une proposition présentant d</w:t>
      </w:r>
      <w:r w:rsidR="00B739F2">
        <w:rPr>
          <w:lang w:val="fr-CH"/>
        </w:rPr>
        <w:t>’</w:t>
      </w:r>
      <w:r w:rsidR="00AA05A1" w:rsidRPr="00887EE9">
        <w:rPr>
          <w:lang w:val="fr-CH"/>
        </w:rPr>
        <w:t>éventuelles modifications d</w:t>
      </w:r>
      <w:r w:rsidR="00B739F2">
        <w:rPr>
          <w:lang w:val="fr-CH"/>
        </w:rPr>
        <w:t>’</w:t>
      </w:r>
      <w:r w:rsidR="00AA05A1" w:rsidRPr="00887EE9">
        <w:rPr>
          <w:lang w:val="fr-CH"/>
        </w:rPr>
        <w:t>ordre rédactionnel, afin de tenir compte des observations des États membr</w:t>
      </w:r>
      <w:r w:rsidR="00766D45" w:rsidRPr="00887EE9">
        <w:rPr>
          <w:lang w:val="fr-CH"/>
        </w:rPr>
        <w:t>es</w:t>
      </w:r>
      <w:r w:rsidR="00766D45">
        <w:rPr>
          <w:lang w:val="fr-CH"/>
        </w:rPr>
        <w:t xml:space="preserve">.  </w:t>
      </w:r>
      <w:r w:rsidR="00766D45" w:rsidRPr="00887EE9">
        <w:rPr>
          <w:lang w:val="fr-CH"/>
        </w:rPr>
        <w:t>Da</w:t>
      </w:r>
      <w:r w:rsidR="00AA05A1" w:rsidRPr="00887EE9">
        <w:rPr>
          <w:lang w:val="fr-CH"/>
        </w:rPr>
        <w:t>ns un premier temps, la version actualisée sera examinée par les</w:t>
      </w:r>
      <w:r w:rsidR="0057209A" w:rsidRPr="00887EE9">
        <w:rPr>
          <w:lang w:val="fr-CH"/>
        </w:rPr>
        <w:t xml:space="preserve"> </w:t>
      </w:r>
      <w:r w:rsidR="00DE7A46" w:rsidRPr="00887EE9">
        <w:rPr>
          <w:lang w:val="fr-CH"/>
        </w:rPr>
        <w:t>membres de l</w:t>
      </w:r>
      <w:r w:rsidR="00B739F2">
        <w:rPr>
          <w:lang w:val="fr-CH"/>
        </w:rPr>
        <w:t>’</w:t>
      </w:r>
      <w:r w:rsidR="00DE7A46" w:rsidRPr="00887EE9">
        <w:rPr>
          <w:lang w:val="fr-CH"/>
        </w:rPr>
        <w:t>équipe d</w:t>
      </w:r>
      <w:r w:rsidR="00B739F2">
        <w:rPr>
          <w:lang w:val="fr-CH"/>
        </w:rPr>
        <w:t>’</w:t>
      </w:r>
      <w:r w:rsidR="00DE7A46" w:rsidRPr="00887EE9">
        <w:rPr>
          <w:lang w:val="fr-CH"/>
        </w:rPr>
        <w:t>exper</w:t>
      </w:r>
      <w:r w:rsidR="00766D45" w:rsidRPr="00887EE9">
        <w:rPr>
          <w:lang w:val="fr-CH"/>
        </w:rPr>
        <w:t>ts</w:t>
      </w:r>
      <w:r w:rsidR="00766D45">
        <w:rPr>
          <w:lang w:val="fr-CH"/>
        </w:rPr>
        <w:t xml:space="preserve">.  </w:t>
      </w:r>
      <w:r w:rsidR="00766D45" w:rsidRPr="00887EE9">
        <w:rPr>
          <w:lang w:val="fr-CH"/>
        </w:rPr>
        <w:t>L</w:t>
      </w:r>
      <w:r w:rsidR="00766D45">
        <w:rPr>
          <w:lang w:val="fr-CH"/>
        </w:rPr>
        <w:t>’</w:t>
      </w:r>
      <w:r w:rsidR="00766D45" w:rsidRPr="00887EE9">
        <w:rPr>
          <w:lang w:val="fr-CH"/>
        </w:rPr>
        <w:t>é</w:t>
      </w:r>
      <w:r w:rsidR="00DE7A46" w:rsidRPr="00887EE9">
        <w:rPr>
          <w:lang w:val="fr-CH"/>
        </w:rPr>
        <w:t>qui</w:t>
      </w:r>
      <w:r w:rsidR="00887EE9">
        <w:rPr>
          <w:lang w:val="fr-CH"/>
        </w:rPr>
        <w:t>p</w:t>
      </w:r>
      <w:r w:rsidR="00DE7A46" w:rsidRPr="00887EE9">
        <w:rPr>
          <w:lang w:val="fr-CH"/>
        </w:rPr>
        <w:t>e d</w:t>
      </w:r>
      <w:r w:rsidR="00B739F2">
        <w:rPr>
          <w:lang w:val="fr-CH"/>
        </w:rPr>
        <w:t>’</w:t>
      </w:r>
      <w:r w:rsidR="00DE7A46" w:rsidRPr="00887EE9">
        <w:rPr>
          <w:lang w:val="fr-CH"/>
        </w:rPr>
        <w:t>experts prévoit d</w:t>
      </w:r>
      <w:r w:rsidR="00807BC6" w:rsidRPr="00887EE9">
        <w:rPr>
          <w:lang w:val="fr-CH"/>
        </w:rPr>
        <w:t>e mettre au point</w:t>
      </w:r>
      <w:r w:rsidR="00DE7A46" w:rsidRPr="00887EE9">
        <w:rPr>
          <w:lang w:val="fr-CH"/>
        </w:rPr>
        <w:t xml:space="preserve"> et d</w:t>
      </w:r>
      <w:r w:rsidR="00B739F2">
        <w:rPr>
          <w:lang w:val="fr-CH"/>
        </w:rPr>
        <w:t>’</w:t>
      </w:r>
      <w:r w:rsidR="00DE7A46" w:rsidRPr="00887EE9">
        <w:rPr>
          <w:lang w:val="fr-CH"/>
        </w:rPr>
        <w:t>examiner des méthodes de recherche d</w:t>
      </w:r>
      <w:r w:rsidR="00B739F2">
        <w:rPr>
          <w:lang w:val="fr-CH"/>
        </w:rPr>
        <w:t>’</w:t>
      </w:r>
      <w:r w:rsidR="00DE7A46" w:rsidRPr="00887EE9">
        <w:rPr>
          <w:lang w:val="fr-CH"/>
        </w:rPr>
        <w:t>objets et de comparaison des représentations visuelles </w:t>
      </w:r>
      <w:r w:rsidR="0057209A" w:rsidRPr="00887EE9">
        <w:rPr>
          <w:lang w:val="fr-CH"/>
        </w:rPr>
        <w:t xml:space="preserve">3D. </w:t>
      </w:r>
      <w:r w:rsidR="00B739F2" w:rsidRPr="00887EE9">
        <w:rPr>
          <w:lang w:val="fr-CH"/>
        </w:rPr>
        <w:t xml:space="preserve"> Le</w:t>
      </w:r>
      <w:r w:rsidR="00B739F2">
        <w:rPr>
          <w:lang w:val="fr-CH"/>
        </w:rPr>
        <w:t> </w:t>
      </w:r>
      <w:r w:rsidR="00B739F2" w:rsidRPr="00887EE9">
        <w:rPr>
          <w:lang w:val="fr-CH"/>
        </w:rPr>
        <w:t>CWS</w:t>
      </w:r>
      <w:r w:rsidR="00807BC6" w:rsidRPr="00887EE9">
        <w:rPr>
          <w:lang w:val="fr-CH"/>
        </w:rPr>
        <w:t xml:space="preserve"> a noté que l</w:t>
      </w:r>
      <w:r w:rsidR="00B739F2">
        <w:rPr>
          <w:lang w:val="fr-CH"/>
        </w:rPr>
        <w:t>’</w:t>
      </w:r>
      <w:r w:rsidR="00AA05A1" w:rsidRPr="00887EE9">
        <w:rPr>
          <w:lang w:val="fr-CH"/>
        </w:rPr>
        <w:t>équipe d</w:t>
      </w:r>
      <w:r w:rsidR="00B739F2">
        <w:rPr>
          <w:lang w:val="fr-CH"/>
        </w:rPr>
        <w:t>’</w:t>
      </w:r>
      <w:r w:rsidR="00AA05A1" w:rsidRPr="00887EE9">
        <w:rPr>
          <w:lang w:val="fr-CH"/>
        </w:rPr>
        <w:t>experts avait besoin de plus de temps pour travailler sur les méthodes de recherche d</w:t>
      </w:r>
      <w:r w:rsidR="00B739F2">
        <w:rPr>
          <w:lang w:val="fr-CH"/>
        </w:rPr>
        <w:t>’</w:t>
      </w:r>
      <w:r w:rsidR="00AA05A1" w:rsidRPr="00887EE9">
        <w:rPr>
          <w:lang w:val="fr-CH"/>
        </w:rPr>
        <w:t>objets 3D, compte tenu des enquêtes et études en cours et de l</w:t>
      </w:r>
      <w:r w:rsidR="00B739F2">
        <w:rPr>
          <w:lang w:val="fr-CH"/>
        </w:rPr>
        <w:t>’</w:t>
      </w:r>
      <w:r w:rsidR="00AA05A1" w:rsidRPr="00887EE9">
        <w:rPr>
          <w:lang w:val="fr-CH"/>
        </w:rPr>
        <w:t xml:space="preserve">expérience actuellement </w:t>
      </w:r>
      <w:r w:rsidR="0057209A" w:rsidRPr="00887EE9">
        <w:rPr>
          <w:lang w:val="fr-CH"/>
        </w:rPr>
        <w:t>limit</w:t>
      </w:r>
      <w:r w:rsidR="00AA05A1" w:rsidRPr="00887EE9">
        <w:rPr>
          <w:lang w:val="fr-CH"/>
        </w:rPr>
        <w:t>ée</w:t>
      </w:r>
      <w:r w:rsidR="0057209A" w:rsidRPr="00887EE9">
        <w:rPr>
          <w:lang w:val="fr-CH"/>
        </w:rPr>
        <w:t xml:space="preserve"> </w:t>
      </w:r>
      <w:r w:rsidR="00AA05A1" w:rsidRPr="00887EE9">
        <w:rPr>
          <w:lang w:val="fr-CH"/>
        </w:rPr>
        <w:t>de nombreux membres de l</w:t>
      </w:r>
      <w:r w:rsidR="00B739F2">
        <w:rPr>
          <w:lang w:val="fr-CH"/>
        </w:rPr>
        <w:t>’</w:t>
      </w:r>
      <w:r w:rsidR="00AA05A1" w:rsidRPr="00887EE9">
        <w:rPr>
          <w:lang w:val="fr-CH"/>
        </w:rPr>
        <w:t>équipe d</w:t>
      </w:r>
      <w:r w:rsidR="00B739F2">
        <w:rPr>
          <w:lang w:val="fr-CH"/>
        </w:rPr>
        <w:t>’</w:t>
      </w:r>
      <w:r w:rsidR="00AA05A1" w:rsidRPr="00887EE9">
        <w:rPr>
          <w:lang w:val="fr-CH"/>
        </w:rPr>
        <w:t>experts dans ce domaine</w:t>
      </w:r>
      <w:r w:rsidR="0057209A" w:rsidRPr="00887EE9">
        <w:rPr>
          <w:lang w:val="fr-CH"/>
        </w:rPr>
        <w:t>.</w:t>
      </w:r>
    </w:p>
    <w:p w14:paraId="6110650B" w14:textId="12738365" w:rsidR="0057209A" w:rsidRPr="00887EE9" w:rsidRDefault="003331C2" w:rsidP="00E61CCE">
      <w:pPr>
        <w:pStyle w:val="ONUMFS"/>
        <w:rPr>
          <w:lang w:val="fr-CH"/>
        </w:rPr>
      </w:pPr>
      <w:r w:rsidRPr="00887EE9">
        <w:rPr>
          <w:lang w:val="fr-CH"/>
        </w:rPr>
        <w:t>L</w:t>
      </w:r>
      <w:r w:rsidR="0057209A" w:rsidRPr="00887EE9">
        <w:rPr>
          <w:lang w:val="fr-CH"/>
        </w:rPr>
        <w:t>e</w:t>
      </w:r>
      <w:r w:rsidRPr="00887EE9">
        <w:rPr>
          <w:lang w:val="fr-CH"/>
        </w:rPr>
        <w:t xml:space="preserve"> responsable de l</w:t>
      </w:r>
      <w:r w:rsidR="00B739F2">
        <w:rPr>
          <w:lang w:val="fr-CH"/>
        </w:rPr>
        <w:t>’</w:t>
      </w:r>
      <w:r w:rsidRPr="00887EE9">
        <w:rPr>
          <w:lang w:val="fr-CH"/>
        </w:rPr>
        <w:t>équipe d</w:t>
      </w:r>
      <w:r w:rsidR="00B739F2">
        <w:rPr>
          <w:lang w:val="fr-CH"/>
        </w:rPr>
        <w:t>’</w:t>
      </w:r>
      <w:r w:rsidRPr="00887EE9">
        <w:rPr>
          <w:lang w:val="fr-CH"/>
        </w:rPr>
        <w:t>experts a demandé si la procédure accélérée pouvait être autorisée pour permettre à l</w:t>
      </w:r>
      <w:r w:rsidR="00B739F2">
        <w:rPr>
          <w:lang w:val="fr-CH"/>
        </w:rPr>
        <w:t>’</w:t>
      </w:r>
      <w:r w:rsidRPr="00887EE9">
        <w:rPr>
          <w:lang w:val="fr-CH"/>
        </w:rPr>
        <w:t>Équipe d</w:t>
      </w:r>
      <w:r w:rsidR="00B739F2">
        <w:rPr>
          <w:lang w:val="fr-CH"/>
        </w:rPr>
        <w:t>’</w:t>
      </w:r>
      <w:r w:rsidRPr="00887EE9">
        <w:rPr>
          <w:lang w:val="fr-CH"/>
        </w:rPr>
        <w:t>experts</w:t>
      </w:r>
      <w:r w:rsidR="0057209A" w:rsidRPr="00887EE9">
        <w:rPr>
          <w:lang w:val="fr-CH"/>
        </w:rPr>
        <w:t xml:space="preserve"> 3D </w:t>
      </w:r>
      <w:r w:rsidRPr="00887EE9">
        <w:rPr>
          <w:lang w:val="fr-CH"/>
        </w:rPr>
        <w:t>de réviser la norme</w:t>
      </w:r>
      <w:r w:rsidR="00AC63B3">
        <w:rPr>
          <w:lang w:val="fr-CH"/>
        </w:rPr>
        <w:t> </w:t>
      </w:r>
      <w:r w:rsidR="0057209A" w:rsidRPr="00887EE9">
        <w:rPr>
          <w:lang w:val="fr-CH"/>
        </w:rPr>
        <w:t xml:space="preserve">ST.91 </w:t>
      </w:r>
      <w:r w:rsidRPr="00887EE9">
        <w:rPr>
          <w:lang w:val="fr-CH"/>
        </w:rPr>
        <w:t>de l</w:t>
      </w:r>
      <w:r w:rsidR="00B739F2">
        <w:rPr>
          <w:lang w:val="fr-CH"/>
        </w:rPr>
        <w:t>’</w:t>
      </w:r>
      <w:r w:rsidRPr="00887EE9">
        <w:rPr>
          <w:lang w:val="fr-CH"/>
        </w:rPr>
        <w:t>OMPI en y incorporant des modifications d</w:t>
      </w:r>
      <w:r w:rsidR="00B739F2">
        <w:rPr>
          <w:lang w:val="fr-CH"/>
        </w:rPr>
        <w:t>’</w:t>
      </w:r>
      <w:r w:rsidRPr="00887EE9">
        <w:rPr>
          <w:lang w:val="fr-CH"/>
        </w:rPr>
        <w:t>ordre rédactionn</w:t>
      </w:r>
      <w:r w:rsidR="00766D45" w:rsidRPr="00887EE9">
        <w:rPr>
          <w:lang w:val="fr-CH"/>
        </w:rPr>
        <w:t>el</w:t>
      </w:r>
      <w:r w:rsidR="00766D45">
        <w:rPr>
          <w:lang w:val="fr-CH"/>
        </w:rPr>
        <w:t xml:space="preserve">.  </w:t>
      </w:r>
      <w:r w:rsidR="00766D45" w:rsidRPr="00887EE9">
        <w:rPr>
          <w:lang w:val="fr-CH"/>
        </w:rPr>
        <w:t>Le</w:t>
      </w:r>
      <w:r w:rsidR="0057209A" w:rsidRPr="00887EE9">
        <w:rPr>
          <w:lang w:val="fr-CH"/>
        </w:rPr>
        <w:t xml:space="preserve"> Secr</w:t>
      </w:r>
      <w:r w:rsidRPr="00887EE9">
        <w:rPr>
          <w:lang w:val="fr-CH"/>
        </w:rPr>
        <w:t>é</w:t>
      </w:r>
      <w:r w:rsidR="0057209A" w:rsidRPr="00887EE9">
        <w:rPr>
          <w:lang w:val="fr-CH"/>
        </w:rPr>
        <w:t xml:space="preserve">tariat </w:t>
      </w:r>
      <w:r w:rsidRPr="00887EE9">
        <w:rPr>
          <w:lang w:val="fr-CH"/>
        </w:rPr>
        <w:t>a répondu qu</w:t>
      </w:r>
      <w:r w:rsidR="00B739F2">
        <w:rPr>
          <w:lang w:val="fr-CH"/>
        </w:rPr>
        <w:t>’</w:t>
      </w:r>
      <w:r w:rsidRPr="00887EE9">
        <w:rPr>
          <w:lang w:val="fr-CH"/>
        </w:rPr>
        <w:t>il n</w:t>
      </w:r>
      <w:r w:rsidR="00B739F2">
        <w:rPr>
          <w:lang w:val="fr-CH"/>
        </w:rPr>
        <w:t>’</w:t>
      </w:r>
      <w:r w:rsidRPr="00887EE9">
        <w:rPr>
          <w:lang w:val="fr-CH"/>
        </w:rPr>
        <w:t>était pas envisageable d</w:t>
      </w:r>
      <w:r w:rsidR="00B739F2">
        <w:rPr>
          <w:lang w:val="fr-CH"/>
        </w:rPr>
        <w:t>’</w:t>
      </w:r>
      <w:r w:rsidRPr="00887EE9">
        <w:rPr>
          <w:lang w:val="fr-CH"/>
        </w:rPr>
        <w:t>employer la procédure accélérée aux fins de la révision de la norme</w:t>
      </w:r>
      <w:r w:rsidR="00AC63B3">
        <w:rPr>
          <w:lang w:val="fr-CH"/>
        </w:rPr>
        <w:t> </w:t>
      </w:r>
      <w:r w:rsidR="0057209A" w:rsidRPr="00887EE9">
        <w:rPr>
          <w:lang w:val="fr-CH"/>
        </w:rPr>
        <w:t>ST.91</w:t>
      </w:r>
      <w:r w:rsidR="00E676AA" w:rsidRPr="00887EE9">
        <w:rPr>
          <w:lang w:val="fr-CH"/>
        </w:rPr>
        <w:t>, car il n</w:t>
      </w:r>
      <w:r w:rsidR="00B739F2">
        <w:rPr>
          <w:lang w:val="fr-CH"/>
        </w:rPr>
        <w:t>’</w:t>
      </w:r>
      <w:r w:rsidR="00E676AA" w:rsidRPr="00887EE9">
        <w:rPr>
          <w:lang w:val="fr-CH"/>
        </w:rPr>
        <w:t>était pas prévu d</w:t>
      </w:r>
      <w:r w:rsidR="00B739F2">
        <w:rPr>
          <w:lang w:val="fr-CH"/>
        </w:rPr>
        <w:t>’</w:t>
      </w:r>
      <w:r w:rsidR="00E676AA" w:rsidRPr="00887EE9">
        <w:rPr>
          <w:lang w:val="fr-CH"/>
        </w:rPr>
        <w:t>assurer des mises à jour permanentes comme c</w:t>
      </w:r>
      <w:r w:rsidR="00B739F2">
        <w:rPr>
          <w:lang w:val="fr-CH"/>
        </w:rPr>
        <w:t>’</w:t>
      </w:r>
      <w:r w:rsidR="00E676AA" w:rsidRPr="00887EE9">
        <w:rPr>
          <w:lang w:val="fr-CH"/>
        </w:rPr>
        <w:t>est le cas pour les normes</w:t>
      </w:r>
      <w:r w:rsidR="00AC63B3">
        <w:rPr>
          <w:lang w:val="fr-CH"/>
        </w:rPr>
        <w:t> </w:t>
      </w:r>
      <w:r w:rsidR="0057209A" w:rsidRPr="00887EE9">
        <w:rPr>
          <w:lang w:val="fr-CH"/>
        </w:rPr>
        <w:t xml:space="preserve">ST.96 </w:t>
      </w:r>
      <w:r w:rsidR="00E676AA" w:rsidRPr="00887EE9">
        <w:rPr>
          <w:lang w:val="fr-CH"/>
        </w:rPr>
        <w:t xml:space="preserve">et </w:t>
      </w:r>
      <w:r w:rsidR="0057209A" w:rsidRPr="00887EE9">
        <w:rPr>
          <w:lang w:val="fr-CH"/>
        </w:rPr>
        <w:t>ST.97</w:t>
      </w:r>
      <w:r w:rsidR="00E676AA" w:rsidRPr="00887EE9">
        <w:rPr>
          <w:lang w:val="fr-CH"/>
        </w:rPr>
        <w:t xml:space="preserve"> de l</w:t>
      </w:r>
      <w:r w:rsidR="00B739F2">
        <w:rPr>
          <w:lang w:val="fr-CH"/>
        </w:rPr>
        <w:t>’</w:t>
      </w:r>
      <w:r w:rsidR="00E676AA" w:rsidRPr="00887EE9">
        <w:rPr>
          <w:lang w:val="fr-CH"/>
        </w:rPr>
        <w:t>OMPI</w:t>
      </w:r>
      <w:r w:rsidR="0057209A" w:rsidRPr="00887EE9">
        <w:rPr>
          <w:lang w:val="fr-CH"/>
        </w:rPr>
        <w:t>.</w:t>
      </w:r>
    </w:p>
    <w:p w14:paraId="0415314D" w14:textId="0B13DB60" w:rsidR="00A04F56" w:rsidRPr="00887EE9" w:rsidRDefault="00572496" w:rsidP="00A04F56">
      <w:pPr>
        <w:pStyle w:val="Heading3"/>
        <w:rPr>
          <w:lang w:val="fr-CH"/>
        </w:rPr>
      </w:pPr>
      <w:r w:rsidRPr="00887EE9">
        <w:rPr>
          <w:lang w:val="fr-CH"/>
        </w:rPr>
        <w:t>Point 1</w:t>
      </w:r>
      <w:r w:rsidR="00751C7C" w:rsidRPr="00887EE9">
        <w:rPr>
          <w:lang w:val="fr-CH"/>
        </w:rPr>
        <w:t>9 de l</w:t>
      </w:r>
      <w:r w:rsidR="00B739F2">
        <w:rPr>
          <w:lang w:val="fr-CH"/>
        </w:rPr>
        <w:t>’</w:t>
      </w:r>
      <w:r w:rsidR="00751C7C" w:rsidRPr="00887EE9">
        <w:rPr>
          <w:lang w:val="fr-CH"/>
        </w:rPr>
        <w:t>ordre du jour</w:t>
      </w:r>
      <w:r w:rsidR="00B739F2">
        <w:rPr>
          <w:lang w:val="fr-CH"/>
        </w:rPr>
        <w:t> :</w:t>
      </w:r>
      <w:r w:rsidR="00751C7C" w:rsidRPr="00887EE9">
        <w:rPr>
          <w:lang w:val="fr-CH"/>
        </w:rPr>
        <w:t xml:space="preserve"> Analyse des résultats de l</w:t>
      </w:r>
      <w:r w:rsidR="00B739F2">
        <w:rPr>
          <w:lang w:val="fr-CH"/>
        </w:rPr>
        <w:t>’</w:t>
      </w:r>
      <w:r w:rsidR="00751C7C" w:rsidRPr="00887EE9">
        <w:rPr>
          <w:lang w:val="fr-CH"/>
        </w:rPr>
        <w:t>enquête sur les modes d</w:t>
      </w:r>
      <w:r w:rsidR="00B739F2">
        <w:rPr>
          <w:lang w:val="fr-CH"/>
        </w:rPr>
        <w:t>’</w:t>
      </w:r>
      <w:r w:rsidR="00751C7C" w:rsidRPr="00887EE9">
        <w:rPr>
          <w:lang w:val="fr-CH"/>
        </w:rPr>
        <w:t>indication des dates</w:t>
      </w:r>
    </w:p>
    <w:p w14:paraId="3C10F744" w14:textId="180818F3" w:rsidR="00A04F56" w:rsidRPr="00887EE9" w:rsidRDefault="00A04F56"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S/10/18.</w:t>
      </w:r>
    </w:p>
    <w:p w14:paraId="71EAD08E" w14:textId="570E3161" w:rsidR="00A04F56" w:rsidRPr="00887EE9" w:rsidRDefault="00A04F56" w:rsidP="00E61CCE">
      <w:pPr>
        <w:pStyle w:val="ONUMFS"/>
        <w:rPr>
          <w:lang w:val="fr-CH"/>
        </w:rPr>
      </w:pPr>
      <w:r w:rsidRPr="00887EE9">
        <w:rPr>
          <w:lang w:val="fr-CH"/>
        </w:rPr>
        <w:t xml:space="preserve">Le </w:t>
      </w:r>
      <w:r w:rsidR="00807BC6" w:rsidRPr="00887EE9">
        <w:rPr>
          <w:lang w:val="fr-CH"/>
        </w:rPr>
        <w:t>comité</w:t>
      </w:r>
      <w:r w:rsidRPr="00887EE9">
        <w:rPr>
          <w:lang w:val="fr-CH"/>
        </w:rPr>
        <w:t xml:space="preserve"> a pris note du contenu du document, en particulier des résultats de l</w:t>
      </w:r>
      <w:r w:rsidR="00B739F2">
        <w:rPr>
          <w:lang w:val="fr-CH"/>
        </w:rPr>
        <w:t>’</w:t>
      </w:r>
      <w:r w:rsidRPr="00887EE9">
        <w:rPr>
          <w:lang w:val="fr-CH"/>
        </w:rPr>
        <w:t>enquête sur les modes d</w:t>
      </w:r>
      <w:r w:rsidR="00B739F2">
        <w:rPr>
          <w:lang w:val="fr-CH"/>
        </w:rPr>
        <w:t>’</w:t>
      </w:r>
      <w:r w:rsidRPr="00887EE9">
        <w:rPr>
          <w:lang w:val="fr-CH"/>
        </w:rPr>
        <w:t>indication des dat</w:t>
      </w:r>
      <w:r w:rsidR="00766D45" w:rsidRPr="00887EE9">
        <w:rPr>
          <w:lang w:val="fr-CH"/>
        </w:rPr>
        <w:t>es</w:t>
      </w:r>
      <w:r w:rsidR="00766D45">
        <w:rPr>
          <w:lang w:val="fr-CH"/>
        </w:rPr>
        <w:t xml:space="preserve">.  </w:t>
      </w:r>
      <w:r w:rsidR="00766D45" w:rsidRPr="00887EE9">
        <w:rPr>
          <w:lang w:val="fr-CH" w:eastAsia="en-US"/>
        </w:rPr>
        <w:t>De</w:t>
      </w:r>
      <w:r w:rsidR="00DB5FEE" w:rsidRPr="00887EE9">
        <w:rPr>
          <w:lang w:val="fr-CH" w:eastAsia="en-US"/>
        </w:rPr>
        <w:t>s réponses ont été reçues de 37 États membres et offices de propriété intellectuelle régiona</w:t>
      </w:r>
      <w:r w:rsidR="00766D45" w:rsidRPr="00887EE9">
        <w:rPr>
          <w:lang w:val="fr-CH" w:eastAsia="en-US"/>
        </w:rPr>
        <w:t>ux</w:t>
      </w:r>
      <w:r w:rsidR="00766D45">
        <w:rPr>
          <w:lang w:val="fr-CH" w:eastAsia="en-US"/>
        </w:rPr>
        <w:t xml:space="preserve">.  </w:t>
      </w:r>
      <w:r w:rsidR="00766D45" w:rsidRPr="00887EE9">
        <w:rPr>
          <w:lang w:val="fr-CH" w:eastAsia="en-US"/>
        </w:rPr>
        <w:t>Tr</w:t>
      </w:r>
      <w:r w:rsidR="00DB5FEE" w:rsidRPr="00887EE9">
        <w:rPr>
          <w:lang w:val="fr-CH" w:eastAsia="en-US"/>
        </w:rPr>
        <w:t>ois</w:t>
      </w:r>
      <w:r w:rsidR="00AC63B3">
        <w:rPr>
          <w:lang w:val="fr-CH" w:eastAsia="en-US"/>
        </w:rPr>
        <w:t> </w:t>
      </w:r>
      <w:r w:rsidR="00DB5FEE" w:rsidRPr="00887EE9">
        <w:rPr>
          <w:lang w:val="fr-CH" w:eastAsia="en-US"/>
        </w:rPr>
        <w:t>quarts des offices ayant répondu à l</w:t>
      </w:r>
      <w:r w:rsidR="00B739F2">
        <w:rPr>
          <w:lang w:val="fr-CH" w:eastAsia="en-US"/>
        </w:rPr>
        <w:t>’</w:t>
      </w:r>
      <w:r w:rsidR="00DB5FEE" w:rsidRPr="00887EE9">
        <w:rPr>
          <w:lang w:val="fr-CH" w:eastAsia="en-US"/>
        </w:rPr>
        <w:t>enquête ont indiqué recourir à un format de date indiquant le jour en premier</w:t>
      </w:r>
      <w:r w:rsidR="002837EA" w:rsidRPr="00887EE9">
        <w:rPr>
          <w:lang w:val="fr-CH" w:eastAsia="en-US"/>
        </w:rPr>
        <w:t xml:space="preserve"> dans certains documents publiés</w:t>
      </w:r>
      <w:r w:rsidR="0057209A" w:rsidRPr="00887EE9">
        <w:rPr>
          <w:lang w:val="fr-CH" w:eastAsia="en-US"/>
        </w:rPr>
        <w:t xml:space="preserve">, </w:t>
      </w:r>
      <w:r w:rsidR="002837EA" w:rsidRPr="00887EE9">
        <w:rPr>
          <w:lang w:val="fr-CH" w:eastAsia="en-US"/>
        </w:rPr>
        <w:t xml:space="preserve">malgré la </w:t>
      </w:r>
      <w:r w:rsidR="0057209A" w:rsidRPr="00887EE9">
        <w:rPr>
          <w:lang w:val="fr-CH" w:eastAsia="en-US"/>
        </w:rPr>
        <w:t>recomm</w:t>
      </w:r>
      <w:r w:rsidR="002837EA" w:rsidRPr="00887EE9">
        <w:rPr>
          <w:lang w:val="fr-CH" w:eastAsia="en-US"/>
        </w:rPr>
        <w:t>a</w:t>
      </w:r>
      <w:r w:rsidR="0057209A" w:rsidRPr="00887EE9">
        <w:rPr>
          <w:lang w:val="fr-CH" w:eastAsia="en-US"/>
        </w:rPr>
        <w:t xml:space="preserve">ndation </w:t>
      </w:r>
      <w:r w:rsidR="002837EA" w:rsidRPr="00887EE9">
        <w:rPr>
          <w:lang w:val="fr-CH" w:eastAsia="en-US"/>
        </w:rPr>
        <w:t>de la norme</w:t>
      </w:r>
      <w:r w:rsidR="00AC63B3">
        <w:rPr>
          <w:lang w:val="fr-CH" w:eastAsia="en-US"/>
        </w:rPr>
        <w:t> </w:t>
      </w:r>
      <w:r w:rsidR="0057209A" w:rsidRPr="00887EE9">
        <w:rPr>
          <w:lang w:val="fr-CH" w:eastAsia="en-US"/>
        </w:rPr>
        <w:t xml:space="preserve">ST.2 </w:t>
      </w:r>
      <w:r w:rsidR="002837EA" w:rsidRPr="00887EE9">
        <w:rPr>
          <w:lang w:val="fr-CH" w:eastAsia="en-US"/>
        </w:rPr>
        <w:t>préconisant d</w:t>
      </w:r>
      <w:r w:rsidR="00B739F2">
        <w:rPr>
          <w:lang w:val="fr-CH" w:eastAsia="en-US"/>
        </w:rPr>
        <w:t>’</w:t>
      </w:r>
      <w:r w:rsidR="002837EA" w:rsidRPr="00887EE9">
        <w:rPr>
          <w:lang w:val="fr-CH" w:eastAsia="en-US"/>
        </w:rPr>
        <w:t>utiliser un format de date indiquant l</w:t>
      </w:r>
      <w:r w:rsidR="00B739F2">
        <w:rPr>
          <w:lang w:val="fr-CH" w:eastAsia="en-US"/>
        </w:rPr>
        <w:t>’</w:t>
      </w:r>
      <w:r w:rsidR="002837EA" w:rsidRPr="00887EE9">
        <w:rPr>
          <w:lang w:val="fr-CH" w:eastAsia="en-US"/>
        </w:rPr>
        <w:t>année en premi</w:t>
      </w:r>
      <w:r w:rsidR="00766D45" w:rsidRPr="00887EE9">
        <w:rPr>
          <w:lang w:val="fr-CH" w:eastAsia="en-US"/>
        </w:rPr>
        <w:t>er</w:t>
      </w:r>
      <w:r w:rsidR="00766D45">
        <w:rPr>
          <w:lang w:val="fr-CH" w:eastAsia="en-US"/>
        </w:rPr>
        <w:t xml:space="preserve">.  </w:t>
      </w:r>
      <w:r w:rsidR="00766D45" w:rsidRPr="00887EE9">
        <w:rPr>
          <w:lang w:val="fr-CH" w:eastAsia="en-US"/>
        </w:rPr>
        <w:t>Pr</w:t>
      </w:r>
      <w:r w:rsidR="002837EA" w:rsidRPr="00887EE9">
        <w:rPr>
          <w:lang w:val="fr-CH" w:eastAsia="en-US"/>
        </w:rPr>
        <w:t>ès de la moitié des offices ayant répondu à l</w:t>
      </w:r>
      <w:r w:rsidR="00B739F2">
        <w:rPr>
          <w:lang w:val="fr-CH" w:eastAsia="en-US"/>
        </w:rPr>
        <w:t>’</w:t>
      </w:r>
      <w:r w:rsidR="002837EA" w:rsidRPr="00887EE9">
        <w:rPr>
          <w:lang w:val="fr-CH" w:eastAsia="en-US"/>
        </w:rPr>
        <w:t>enquête ont</w:t>
      </w:r>
      <w:r w:rsidR="00C03E7A" w:rsidRPr="00887EE9">
        <w:rPr>
          <w:lang w:val="fr-CH" w:eastAsia="en-US"/>
        </w:rPr>
        <w:t xml:space="preserve"> annoncé qu</w:t>
      </w:r>
      <w:r w:rsidR="00B739F2">
        <w:rPr>
          <w:lang w:val="fr-CH" w:eastAsia="en-US"/>
        </w:rPr>
        <w:t>’</w:t>
      </w:r>
      <w:r w:rsidR="00C03E7A" w:rsidRPr="00887EE9">
        <w:rPr>
          <w:lang w:val="fr-CH" w:eastAsia="en-US"/>
        </w:rPr>
        <w:t>ils indiquaient le nom des mois</w:t>
      </w:r>
      <w:r w:rsidR="0057209A" w:rsidRPr="00887EE9">
        <w:rPr>
          <w:lang w:val="fr-CH" w:eastAsia="en-US"/>
        </w:rPr>
        <w:t xml:space="preserve"> (e</w:t>
      </w:r>
      <w:r w:rsidR="00C03E7A" w:rsidRPr="00887EE9">
        <w:rPr>
          <w:lang w:val="fr-CH" w:eastAsia="en-US"/>
        </w:rPr>
        <w:t>n toutes lettres ou sous forme abrégée</w:t>
      </w:r>
      <w:r w:rsidR="0057209A" w:rsidRPr="00887EE9">
        <w:rPr>
          <w:lang w:val="fr-CH" w:eastAsia="en-US"/>
        </w:rPr>
        <w:t xml:space="preserve">) </w:t>
      </w:r>
      <w:r w:rsidR="00C03E7A" w:rsidRPr="00887EE9">
        <w:rPr>
          <w:lang w:val="fr-CH" w:eastAsia="en-US"/>
        </w:rPr>
        <w:t>dans certains documents publiés au lieu d</w:t>
      </w:r>
      <w:r w:rsidR="00B739F2">
        <w:rPr>
          <w:lang w:val="fr-CH" w:eastAsia="en-US"/>
        </w:rPr>
        <w:t>’</w:t>
      </w:r>
      <w:r w:rsidR="00C03E7A" w:rsidRPr="00887EE9">
        <w:rPr>
          <w:lang w:val="fr-CH" w:eastAsia="en-US"/>
        </w:rPr>
        <w:t>employer un format de date numérique uniqueme</w:t>
      </w:r>
      <w:r w:rsidR="00766D45" w:rsidRPr="00887EE9">
        <w:rPr>
          <w:lang w:val="fr-CH" w:eastAsia="en-US"/>
        </w:rPr>
        <w:t>nt</w:t>
      </w:r>
      <w:r w:rsidR="00766D45">
        <w:rPr>
          <w:lang w:val="fr-CH" w:eastAsia="en-US"/>
        </w:rPr>
        <w:t xml:space="preserve">.  </w:t>
      </w:r>
      <w:r w:rsidR="00766D45" w:rsidRPr="00887EE9">
        <w:rPr>
          <w:lang w:val="fr-CH" w:eastAsia="en-US"/>
        </w:rPr>
        <w:t>Tr</w:t>
      </w:r>
      <w:r w:rsidR="00C03E7A" w:rsidRPr="00887EE9">
        <w:rPr>
          <w:lang w:val="fr-CH" w:eastAsia="en-US"/>
        </w:rPr>
        <w:t>ois</w:t>
      </w:r>
      <w:r w:rsidR="00AC63B3">
        <w:rPr>
          <w:lang w:val="fr-CH" w:eastAsia="en-US"/>
        </w:rPr>
        <w:t> </w:t>
      </w:r>
      <w:r w:rsidR="00C03E7A" w:rsidRPr="00887EE9">
        <w:rPr>
          <w:lang w:val="fr-CH" w:eastAsia="en-US"/>
        </w:rPr>
        <w:t>quarts des offices ayant répondu à l</w:t>
      </w:r>
      <w:r w:rsidR="00B739F2">
        <w:rPr>
          <w:lang w:val="fr-CH" w:eastAsia="en-US"/>
        </w:rPr>
        <w:t>’</w:t>
      </w:r>
      <w:r w:rsidR="00C03E7A" w:rsidRPr="00887EE9">
        <w:rPr>
          <w:lang w:val="fr-CH" w:eastAsia="en-US"/>
        </w:rPr>
        <w:t>enquête ont indiqué ne jamais omettre</w:t>
      </w:r>
      <w:r w:rsidR="0057209A" w:rsidRPr="00887EE9">
        <w:rPr>
          <w:lang w:val="fr-CH" w:eastAsia="en-US"/>
        </w:rPr>
        <w:t xml:space="preserve"> </w:t>
      </w:r>
      <w:r w:rsidR="00C03E7A" w:rsidRPr="00887EE9">
        <w:rPr>
          <w:lang w:val="fr-CH" w:eastAsia="en-US"/>
        </w:rPr>
        <w:t xml:space="preserve">les </w:t>
      </w:r>
      <w:r w:rsidR="0057209A" w:rsidRPr="00887EE9">
        <w:rPr>
          <w:lang w:val="fr-CH" w:eastAsia="en-US"/>
        </w:rPr>
        <w:t>z</w:t>
      </w:r>
      <w:r w:rsidR="00C03E7A" w:rsidRPr="00887EE9">
        <w:rPr>
          <w:lang w:val="fr-CH" w:eastAsia="en-US"/>
        </w:rPr>
        <w:t>é</w:t>
      </w:r>
      <w:r w:rsidR="0057209A" w:rsidRPr="00887EE9">
        <w:rPr>
          <w:lang w:val="fr-CH" w:eastAsia="en-US"/>
        </w:rPr>
        <w:t>ros</w:t>
      </w:r>
      <w:r w:rsidR="00C03E7A" w:rsidRPr="00887EE9">
        <w:rPr>
          <w:lang w:val="fr-CH" w:eastAsia="en-US"/>
        </w:rPr>
        <w:t xml:space="preserve"> non significatifs dans les dates publiées</w:t>
      </w:r>
      <w:r w:rsidR="0057209A" w:rsidRPr="00887EE9">
        <w:rPr>
          <w:lang w:val="fr-CH" w:eastAsia="en-US"/>
        </w:rPr>
        <w:t xml:space="preserve">, </w:t>
      </w:r>
      <w:r w:rsidR="0055071F" w:rsidRPr="00887EE9">
        <w:rPr>
          <w:lang w:val="fr-CH" w:eastAsia="en-US"/>
        </w:rPr>
        <w:t xml:space="preserve">conformément </w:t>
      </w:r>
      <w:r w:rsidR="0061743C" w:rsidRPr="00887EE9">
        <w:rPr>
          <w:lang w:val="fr-CH" w:eastAsia="en-US"/>
        </w:rPr>
        <w:t>aux</w:t>
      </w:r>
      <w:r w:rsidR="0057209A" w:rsidRPr="00887EE9">
        <w:rPr>
          <w:lang w:val="fr-CH" w:eastAsia="en-US"/>
        </w:rPr>
        <w:t xml:space="preserve"> recomm</w:t>
      </w:r>
      <w:r w:rsidR="0055071F" w:rsidRPr="00887EE9">
        <w:rPr>
          <w:lang w:val="fr-CH" w:eastAsia="en-US"/>
        </w:rPr>
        <w:t>a</w:t>
      </w:r>
      <w:r w:rsidR="0057209A" w:rsidRPr="00887EE9">
        <w:rPr>
          <w:lang w:val="fr-CH" w:eastAsia="en-US"/>
        </w:rPr>
        <w:t xml:space="preserve">ndations </w:t>
      </w:r>
      <w:r w:rsidR="0055071F" w:rsidRPr="00887EE9">
        <w:rPr>
          <w:lang w:val="fr-CH" w:eastAsia="en-US"/>
        </w:rPr>
        <w:t>de la norme</w:t>
      </w:r>
      <w:r w:rsidR="00AC63B3">
        <w:rPr>
          <w:lang w:val="fr-CH" w:eastAsia="en-US"/>
        </w:rPr>
        <w:t> </w:t>
      </w:r>
      <w:r w:rsidR="0057209A" w:rsidRPr="00887EE9">
        <w:rPr>
          <w:lang w:val="fr-CH" w:eastAsia="en-US"/>
        </w:rPr>
        <w:t>ST.2.</w:t>
      </w:r>
    </w:p>
    <w:p w14:paraId="4383B13F" w14:textId="2BA2B1C1" w:rsidR="0057209A" w:rsidRPr="00887EE9" w:rsidRDefault="0055071F" w:rsidP="00E61CCE">
      <w:pPr>
        <w:pStyle w:val="ONUMFS"/>
        <w:rPr>
          <w:lang w:val="fr-CH"/>
        </w:rPr>
      </w:pPr>
      <w:r w:rsidRPr="00887EE9">
        <w:rPr>
          <w:lang w:val="fr-CH"/>
        </w:rPr>
        <w:t>U</w:t>
      </w:r>
      <w:r w:rsidR="0057209A" w:rsidRPr="00887EE9">
        <w:rPr>
          <w:lang w:val="fr-CH"/>
        </w:rPr>
        <w:t xml:space="preserve">ne </w:t>
      </w:r>
      <w:r w:rsidRPr="00887EE9">
        <w:rPr>
          <w:lang w:val="fr-CH"/>
        </w:rPr>
        <w:t>délégation a proposé que l</w:t>
      </w:r>
      <w:r w:rsidR="00B739F2">
        <w:rPr>
          <w:lang w:val="fr-CH"/>
        </w:rPr>
        <w:t>’</w:t>
      </w:r>
      <w:r w:rsidRPr="00887EE9">
        <w:rPr>
          <w:lang w:val="fr-CH"/>
        </w:rPr>
        <w:t>Équipe d</w:t>
      </w:r>
      <w:r w:rsidR="00B739F2">
        <w:rPr>
          <w:lang w:val="fr-CH"/>
        </w:rPr>
        <w:t>’</w:t>
      </w:r>
      <w:r w:rsidRPr="00887EE9">
        <w:rPr>
          <w:lang w:val="fr-CH"/>
        </w:rPr>
        <w:t>experts chargée de la partie</w:t>
      </w:r>
      <w:r w:rsidR="00AA677C">
        <w:rPr>
          <w:lang w:val="fr-CH"/>
        </w:rPr>
        <w:t> </w:t>
      </w:r>
      <w:r w:rsidR="0057209A" w:rsidRPr="00887EE9">
        <w:rPr>
          <w:lang w:val="fr-CH"/>
        </w:rPr>
        <w:t xml:space="preserve">7 </w:t>
      </w:r>
      <w:r w:rsidRPr="00887EE9">
        <w:rPr>
          <w:lang w:val="fr-CH"/>
        </w:rPr>
        <w:t>examine les raisons des divergences constatées entre les o</w:t>
      </w:r>
      <w:r w:rsidR="0057209A" w:rsidRPr="00887EE9">
        <w:rPr>
          <w:lang w:val="fr-CH"/>
        </w:rPr>
        <w:t xml:space="preserve">ffices </w:t>
      </w:r>
      <w:r w:rsidRPr="00887EE9">
        <w:rPr>
          <w:lang w:val="fr-CH"/>
        </w:rPr>
        <w:t xml:space="preserve">et étudie </w:t>
      </w:r>
      <w:r w:rsidR="008D048D">
        <w:rPr>
          <w:lang w:val="fr-CH"/>
        </w:rPr>
        <w:t>les moyens</w:t>
      </w:r>
      <w:r w:rsidRPr="00887EE9">
        <w:rPr>
          <w:lang w:val="fr-CH"/>
        </w:rPr>
        <w:t xml:space="preserve"> </w:t>
      </w:r>
      <w:r w:rsidR="008D048D">
        <w:rPr>
          <w:lang w:val="fr-CH"/>
        </w:rPr>
        <w:t>d</w:t>
      </w:r>
      <w:r w:rsidR="00B739F2">
        <w:rPr>
          <w:lang w:val="fr-CH"/>
        </w:rPr>
        <w:t>’</w:t>
      </w:r>
      <w:r w:rsidRPr="00887EE9">
        <w:rPr>
          <w:lang w:val="fr-CH"/>
        </w:rPr>
        <w:t>améliorer la conformité avec la norme</w:t>
      </w:r>
      <w:r w:rsidR="00AC63B3">
        <w:rPr>
          <w:lang w:val="fr-CH"/>
        </w:rPr>
        <w:t> </w:t>
      </w:r>
      <w:r w:rsidR="0057209A" w:rsidRPr="00887EE9">
        <w:rPr>
          <w:lang w:val="fr-CH"/>
        </w:rPr>
        <w:t>ST.2.</w:t>
      </w:r>
    </w:p>
    <w:p w14:paraId="45B7D868" w14:textId="04957200" w:rsidR="00B739F2" w:rsidRDefault="00793426" w:rsidP="0057209A">
      <w:pPr>
        <w:pStyle w:val="ONUMFS"/>
        <w:rPr>
          <w:lang w:val="fr-CH"/>
        </w:rPr>
      </w:pPr>
      <w:r w:rsidRPr="00887EE9">
        <w:rPr>
          <w:lang w:val="fr-CH"/>
        </w:rPr>
        <w:t xml:space="preserve">La délégation de la Fédération de Russie a </w:t>
      </w:r>
      <w:r w:rsidR="0061743C" w:rsidRPr="00887EE9">
        <w:rPr>
          <w:lang w:val="fr-CH"/>
        </w:rPr>
        <w:t>indiqué au</w:t>
      </w:r>
      <w:r w:rsidR="00076C36" w:rsidRPr="00887EE9">
        <w:rPr>
          <w:lang w:val="fr-CH"/>
        </w:rPr>
        <w:t> </w:t>
      </w:r>
      <w:r w:rsidR="0061743C" w:rsidRPr="00887EE9">
        <w:rPr>
          <w:lang w:val="fr-CH"/>
        </w:rPr>
        <w:t>comité</w:t>
      </w:r>
      <w:r w:rsidRPr="00887EE9">
        <w:rPr>
          <w:lang w:val="fr-CH"/>
        </w:rPr>
        <w:t xml:space="preserve"> qu</w:t>
      </w:r>
      <w:r w:rsidR="00B739F2">
        <w:rPr>
          <w:lang w:val="fr-CH"/>
        </w:rPr>
        <w:t>’</w:t>
      </w:r>
      <w:r w:rsidRPr="00887EE9">
        <w:rPr>
          <w:lang w:val="fr-CH"/>
        </w:rPr>
        <w:t>elle avait répondu récemment à l</w:t>
      </w:r>
      <w:r w:rsidR="00B739F2">
        <w:rPr>
          <w:lang w:val="fr-CH"/>
        </w:rPr>
        <w:t>’</w:t>
      </w:r>
      <w:r w:rsidRPr="00887EE9">
        <w:rPr>
          <w:lang w:val="fr-CH"/>
        </w:rPr>
        <w:t>enquê</w:t>
      </w:r>
      <w:r w:rsidR="00766D45" w:rsidRPr="00887EE9">
        <w:rPr>
          <w:lang w:val="fr-CH"/>
        </w:rPr>
        <w:t>te</w:t>
      </w:r>
      <w:r w:rsidR="00766D45">
        <w:rPr>
          <w:lang w:val="fr-CH"/>
        </w:rPr>
        <w:t xml:space="preserve">.  </w:t>
      </w:r>
      <w:r w:rsidR="00766D45" w:rsidRPr="00887EE9">
        <w:rPr>
          <w:lang w:val="fr-CH"/>
        </w:rPr>
        <w:t>Le</w:t>
      </w:r>
      <w:r w:rsidR="00076C36" w:rsidRPr="00887EE9">
        <w:rPr>
          <w:lang w:val="fr-CH"/>
        </w:rPr>
        <w:t> </w:t>
      </w:r>
      <w:r w:rsidR="0061743C" w:rsidRPr="00887EE9">
        <w:rPr>
          <w:lang w:val="fr-CH"/>
        </w:rPr>
        <w:t>comité</w:t>
      </w:r>
      <w:r w:rsidRPr="00887EE9">
        <w:rPr>
          <w:lang w:val="fr-CH"/>
        </w:rPr>
        <w:t xml:space="preserve"> a </w:t>
      </w:r>
      <w:r w:rsidR="0061743C" w:rsidRPr="00887EE9">
        <w:rPr>
          <w:lang w:val="fr-CH"/>
        </w:rPr>
        <w:t>noté</w:t>
      </w:r>
      <w:r w:rsidRPr="00887EE9">
        <w:rPr>
          <w:lang w:val="fr-CH"/>
        </w:rPr>
        <w:t xml:space="preserve"> que le Secrétariat inclurait la nouvelle entrée de la délégation dans l</w:t>
      </w:r>
      <w:r w:rsidR="00B739F2">
        <w:rPr>
          <w:lang w:val="fr-CH"/>
        </w:rPr>
        <w:t>’</w:t>
      </w:r>
      <w:r w:rsidRPr="00887EE9">
        <w:rPr>
          <w:lang w:val="fr-CH"/>
        </w:rPr>
        <w:t>enquête publiée et est convenu de tenir compte de cette réponse dans l</w:t>
      </w:r>
      <w:r w:rsidR="00B739F2">
        <w:rPr>
          <w:lang w:val="fr-CH"/>
        </w:rPr>
        <w:t>’</w:t>
      </w:r>
      <w:r w:rsidR="00AA3EA7" w:rsidRPr="00887EE9">
        <w:rPr>
          <w:lang w:val="fr-CH"/>
        </w:rPr>
        <w:t>analyse de</w:t>
      </w:r>
      <w:r w:rsidR="0061743C" w:rsidRPr="00887EE9">
        <w:rPr>
          <w:lang w:val="fr-CH"/>
        </w:rPr>
        <w:t>s résultats de</w:t>
      </w:r>
      <w:r w:rsidR="00AA3EA7" w:rsidRPr="00887EE9">
        <w:rPr>
          <w:lang w:val="fr-CH"/>
        </w:rPr>
        <w:t xml:space="preserve"> l</w:t>
      </w:r>
      <w:r w:rsidR="00B739F2">
        <w:rPr>
          <w:lang w:val="fr-CH"/>
        </w:rPr>
        <w:t>’</w:t>
      </w:r>
      <w:r w:rsidRPr="00887EE9">
        <w:rPr>
          <w:lang w:val="fr-CH"/>
        </w:rPr>
        <w:t>enquê</w:t>
      </w:r>
      <w:r w:rsidR="00420B8D" w:rsidRPr="00887EE9">
        <w:rPr>
          <w:lang w:val="fr-CH"/>
        </w:rPr>
        <w:t>te.</w:t>
      </w:r>
    </w:p>
    <w:p w14:paraId="584FC428" w14:textId="64ABD3AB" w:rsidR="0032742C" w:rsidRPr="00887EE9" w:rsidRDefault="0032742C" w:rsidP="003A392D">
      <w:pPr>
        <w:pStyle w:val="ONUMFS"/>
        <w:keepLines/>
        <w:ind w:left="567"/>
        <w:rPr>
          <w:lang w:val="fr-CH"/>
        </w:rPr>
      </w:pPr>
      <w:r w:rsidRPr="00887EE9">
        <w:rPr>
          <w:lang w:val="fr-CH"/>
        </w:rPr>
        <w:t xml:space="preserve">Le </w:t>
      </w:r>
      <w:r w:rsidR="0061743C" w:rsidRPr="00887EE9">
        <w:rPr>
          <w:lang w:val="fr-CH"/>
        </w:rPr>
        <w:t>comité</w:t>
      </w:r>
      <w:r w:rsidRPr="00887EE9">
        <w:rPr>
          <w:lang w:val="fr-CH"/>
        </w:rPr>
        <w:t xml:space="preserve"> a approuvé l</w:t>
      </w:r>
      <w:r w:rsidR="00B739F2">
        <w:rPr>
          <w:lang w:val="fr-CH"/>
        </w:rPr>
        <w:t>’</w:t>
      </w:r>
      <w:r w:rsidRPr="00887EE9">
        <w:rPr>
          <w:lang w:val="fr-CH"/>
        </w:rPr>
        <w:t>analyse de</w:t>
      </w:r>
      <w:r w:rsidR="0061743C" w:rsidRPr="00887EE9">
        <w:rPr>
          <w:lang w:val="fr-CH"/>
        </w:rPr>
        <w:t>s résultats de</w:t>
      </w:r>
      <w:r w:rsidRPr="00887EE9">
        <w:rPr>
          <w:lang w:val="fr-CH"/>
        </w:rPr>
        <w:t xml:space="preserve"> l</w:t>
      </w:r>
      <w:r w:rsidR="00B739F2">
        <w:rPr>
          <w:lang w:val="fr-CH"/>
        </w:rPr>
        <w:t>’</w:t>
      </w:r>
      <w:r w:rsidRPr="00887EE9">
        <w:rPr>
          <w:lang w:val="fr-CH"/>
        </w:rPr>
        <w:t>enquête</w:t>
      </w:r>
      <w:r w:rsidR="0061743C" w:rsidRPr="00887EE9">
        <w:rPr>
          <w:lang w:val="fr-CH"/>
        </w:rPr>
        <w:t xml:space="preserve">, qui figure aux </w:t>
      </w:r>
      <w:r w:rsidR="00572496" w:rsidRPr="00887EE9">
        <w:rPr>
          <w:lang w:val="fr-CH"/>
        </w:rPr>
        <w:t>paragraphes 3</w:t>
      </w:r>
      <w:r w:rsidRPr="00887EE9">
        <w:rPr>
          <w:lang w:val="fr-CH"/>
        </w:rPr>
        <w:t xml:space="preserve"> à 11 du </w:t>
      </w:r>
      <w:r w:rsidR="003F5886" w:rsidRPr="00887EE9">
        <w:rPr>
          <w:lang w:val="fr-CH"/>
        </w:rPr>
        <w:t>document CW</w:t>
      </w:r>
      <w:r w:rsidRPr="00887EE9">
        <w:rPr>
          <w:lang w:val="fr-CH"/>
        </w:rPr>
        <w:t>S/10/18</w:t>
      </w:r>
      <w:r w:rsidR="00AA3EA7" w:rsidRPr="00887EE9">
        <w:rPr>
          <w:lang w:val="fr-CH"/>
        </w:rPr>
        <w:t xml:space="preserve"> </w:t>
      </w:r>
      <w:r w:rsidR="0061743C" w:rsidRPr="00887EE9">
        <w:rPr>
          <w:lang w:val="fr-CH"/>
        </w:rPr>
        <w:t>et intègre</w:t>
      </w:r>
      <w:r w:rsidR="00AA3EA7" w:rsidRPr="00887EE9">
        <w:rPr>
          <w:lang w:val="fr-CH"/>
        </w:rPr>
        <w:t xml:space="preserve"> les modifications apportées par le Secrétariat </w:t>
      </w:r>
      <w:r w:rsidRPr="00887EE9">
        <w:rPr>
          <w:lang w:val="fr-CH"/>
        </w:rPr>
        <w:t>en vue de sa publication dans le Manuel de l</w:t>
      </w:r>
      <w:r w:rsidR="00B739F2">
        <w:rPr>
          <w:lang w:val="fr-CH"/>
        </w:rPr>
        <w:t>’</w:t>
      </w:r>
      <w:r w:rsidRPr="00887EE9">
        <w:rPr>
          <w:lang w:val="fr-CH"/>
        </w:rPr>
        <w:t>O</w:t>
      </w:r>
      <w:r w:rsidR="00766D45" w:rsidRPr="00887EE9">
        <w:rPr>
          <w:lang w:val="fr-CH"/>
        </w:rPr>
        <w:t>MPI</w:t>
      </w:r>
      <w:r w:rsidR="00766D45">
        <w:rPr>
          <w:lang w:val="fr-CH"/>
        </w:rPr>
        <w:t xml:space="preserve">.  </w:t>
      </w:r>
      <w:r w:rsidR="00766D45" w:rsidRPr="00887EE9">
        <w:rPr>
          <w:lang w:val="fr-CH"/>
        </w:rPr>
        <w:t>Le</w:t>
      </w:r>
      <w:r w:rsidR="0057209A" w:rsidRPr="00887EE9">
        <w:rPr>
          <w:lang w:val="fr-CH"/>
        </w:rPr>
        <w:t> </w:t>
      </w:r>
      <w:r w:rsidR="006F5ADB" w:rsidRPr="00887EE9">
        <w:rPr>
          <w:lang w:val="fr-CH"/>
        </w:rPr>
        <w:t>comité</w:t>
      </w:r>
      <w:r w:rsidR="0057209A" w:rsidRPr="00887EE9">
        <w:rPr>
          <w:lang w:val="fr-CH"/>
        </w:rPr>
        <w:t xml:space="preserve"> a demandé au Secrétariat d</w:t>
      </w:r>
      <w:r w:rsidR="00B739F2">
        <w:rPr>
          <w:lang w:val="fr-CH"/>
        </w:rPr>
        <w:t>’</w:t>
      </w:r>
      <w:r w:rsidR="0057209A" w:rsidRPr="00887EE9">
        <w:rPr>
          <w:lang w:val="fr-CH"/>
        </w:rPr>
        <w:t>adapter l</w:t>
      </w:r>
      <w:r w:rsidR="00B739F2">
        <w:rPr>
          <w:lang w:val="fr-CH"/>
        </w:rPr>
        <w:t>’</w:t>
      </w:r>
      <w:r w:rsidR="0057209A" w:rsidRPr="00887EE9">
        <w:rPr>
          <w:lang w:val="fr-CH"/>
        </w:rPr>
        <w:t xml:space="preserve">enquête </w:t>
      </w:r>
      <w:r w:rsidR="000C7752" w:rsidRPr="00887EE9">
        <w:rPr>
          <w:lang w:val="fr-CH"/>
        </w:rPr>
        <w:t>si nécessaire</w:t>
      </w:r>
      <w:r w:rsidR="0057209A" w:rsidRPr="00887EE9">
        <w:rPr>
          <w:lang w:val="fr-CH"/>
        </w:rPr>
        <w:t>, compte tenu de cette nouvelle entrée, en vue de sa publication.</w:t>
      </w:r>
    </w:p>
    <w:p w14:paraId="07251404" w14:textId="3AEAD0B7" w:rsidR="00751C7C" w:rsidRPr="00887EE9" w:rsidRDefault="00572496" w:rsidP="00751C7C">
      <w:pPr>
        <w:pStyle w:val="Heading3"/>
        <w:rPr>
          <w:lang w:val="fr-CH"/>
        </w:rPr>
      </w:pPr>
      <w:r w:rsidRPr="00887EE9">
        <w:rPr>
          <w:lang w:val="fr-CH"/>
        </w:rPr>
        <w:t>Point 2</w:t>
      </w:r>
      <w:r w:rsidR="00751C7C" w:rsidRPr="00887EE9">
        <w:rPr>
          <w:lang w:val="fr-CH"/>
        </w:rPr>
        <w:t>0 de l</w:t>
      </w:r>
      <w:r w:rsidR="00B739F2">
        <w:rPr>
          <w:lang w:val="fr-CH"/>
        </w:rPr>
        <w:t>’</w:t>
      </w:r>
      <w:r w:rsidR="00751C7C" w:rsidRPr="00887EE9">
        <w:rPr>
          <w:lang w:val="fr-CH"/>
        </w:rPr>
        <w:t>ordre du jour</w:t>
      </w:r>
      <w:r w:rsidR="00B739F2">
        <w:rPr>
          <w:lang w:val="fr-CH"/>
        </w:rPr>
        <w:t> :</w:t>
      </w:r>
      <w:r w:rsidR="00751C7C" w:rsidRPr="00887EE9">
        <w:rPr>
          <w:lang w:val="fr-CH"/>
        </w:rPr>
        <w:t xml:space="preserve"> Rapport</w:t>
      </w:r>
      <w:r w:rsidR="000F4279" w:rsidRPr="00887EE9">
        <w:rPr>
          <w:lang w:val="fr-CH"/>
        </w:rPr>
        <w:t> </w:t>
      </w:r>
      <w:r w:rsidR="00751C7C" w:rsidRPr="00887EE9">
        <w:rPr>
          <w:lang w:val="fr-CH"/>
        </w:rPr>
        <w:t>2021 sur les rapports techniques annuels</w:t>
      </w:r>
    </w:p>
    <w:p w14:paraId="347D9CFE" w14:textId="2C5FC5C8" w:rsidR="00AE7965" w:rsidRPr="00887EE9" w:rsidRDefault="00751C7C"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S/10/19.</w:t>
      </w:r>
    </w:p>
    <w:p w14:paraId="51FC974F" w14:textId="0AB731F5" w:rsidR="00751C7C" w:rsidRPr="00887EE9" w:rsidRDefault="00751C7C" w:rsidP="00E61CCE">
      <w:pPr>
        <w:pStyle w:val="ONUMFS"/>
        <w:rPr>
          <w:lang w:val="fr-CH"/>
        </w:rPr>
      </w:pPr>
      <w:r w:rsidRPr="00887EE9">
        <w:rPr>
          <w:lang w:val="fr-CH"/>
        </w:rPr>
        <w:t>Le</w:t>
      </w:r>
      <w:r w:rsidR="000C7752" w:rsidRPr="00887EE9">
        <w:rPr>
          <w:lang w:val="fr-CH"/>
        </w:rPr>
        <w:t xml:space="preserve"> comité</w:t>
      </w:r>
      <w:r w:rsidRPr="00887EE9">
        <w:rPr>
          <w:lang w:val="fr-CH"/>
        </w:rPr>
        <w:t xml:space="preserve"> a pris note du contenu du document, en particulier des réponses des offices de propriété intellectuelle aux circulaires</w:t>
      </w:r>
      <w:r w:rsidR="000F4279" w:rsidRPr="00887EE9">
        <w:rPr>
          <w:lang w:val="fr-CH"/>
        </w:rPr>
        <w:t> </w:t>
      </w:r>
      <w:r w:rsidRPr="00887EE9">
        <w:rPr>
          <w:lang w:val="fr-CH"/>
        </w:rPr>
        <w:t>C.CWS.158</w:t>
      </w:r>
      <w:r w:rsidR="0083576F">
        <w:rPr>
          <w:lang w:val="fr-CH"/>
        </w:rPr>
        <w:noBreakHyphen/>
      </w:r>
      <w:r w:rsidRPr="00887EE9">
        <w:rPr>
          <w:lang w:val="fr-CH"/>
        </w:rPr>
        <w:t>160 demandant la</w:t>
      </w:r>
      <w:r w:rsidR="002632FE" w:rsidRPr="00887EE9">
        <w:rPr>
          <w:lang w:val="fr-CH"/>
        </w:rPr>
        <w:t xml:space="preserve"> transmission</w:t>
      </w:r>
      <w:r w:rsidRPr="00887EE9">
        <w:rPr>
          <w:lang w:val="fr-CH"/>
        </w:rPr>
        <w:t xml:space="preserve"> d</w:t>
      </w:r>
      <w:r w:rsidR="00B739F2">
        <w:rPr>
          <w:lang w:val="fr-CH"/>
        </w:rPr>
        <w:t>’</w:t>
      </w:r>
      <w:r w:rsidRPr="00887EE9">
        <w:rPr>
          <w:lang w:val="fr-CH"/>
        </w:rPr>
        <w:t xml:space="preserve">informations relatives aux rapports techniques annuels </w:t>
      </w:r>
      <w:r w:rsidR="00572496" w:rsidRPr="00887EE9">
        <w:rPr>
          <w:lang w:val="fr-CH"/>
        </w:rPr>
        <w:t>pour 2021</w:t>
      </w:r>
      <w:r w:rsidRPr="00887EE9">
        <w:rPr>
          <w:lang w:val="fr-CH"/>
        </w:rPr>
        <w:t>.</w:t>
      </w:r>
      <w:r w:rsidR="0057209A" w:rsidRPr="00887EE9">
        <w:rPr>
          <w:lang w:val="fr-CH"/>
        </w:rPr>
        <w:t xml:space="preserve">  </w:t>
      </w:r>
      <w:r w:rsidR="00B53405" w:rsidRPr="00887EE9">
        <w:rPr>
          <w:lang w:val="fr-CH"/>
        </w:rPr>
        <w:t xml:space="preserve">Des réponses ont été transmises par </w:t>
      </w:r>
      <w:r w:rsidR="0057209A" w:rsidRPr="00887EE9">
        <w:rPr>
          <w:lang w:val="fr-CH"/>
        </w:rPr>
        <w:t>17</w:t>
      </w:r>
      <w:r w:rsidR="00B53405" w:rsidRPr="00887EE9">
        <w:rPr>
          <w:lang w:val="fr-CH"/>
        </w:rPr>
        <w:t> offices de propriété intellectuelle</w:t>
      </w:r>
      <w:r w:rsidR="0057209A" w:rsidRPr="00887EE9">
        <w:rPr>
          <w:lang w:val="fr-CH"/>
        </w:rPr>
        <w:t xml:space="preserve">, </w:t>
      </w:r>
      <w:r w:rsidR="00B53405" w:rsidRPr="00887EE9">
        <w:rPr>
          <w:lang w:val="fr-CH"/>
        </w:rPr>
        <w:t xml:space="preserve">ce qui </w:t>
      </w:r>
      <w:r w:rsidR="0057209A" w:rsidRPr="00887EE9">
        <w:rPr>
          <w:lang w:val="fr-CH"/>
        </w:rPr>
        <w:t>repr</w:t>
      </w:r>
      <w:r w:rsidR="00B53405" w:rsidRPr="00887EE9">
        <w:rPr>
          <w:lang w:val="fr-CH"/>
        </w:rPr>
        <w:t>é</w:t>
      </w:r>
      <w:r w:rsidR="0057209A" w:rsidRPr="00887EE9">
        <w:rPr>
          <w:lang w:val="fr-CH"/>
        </w:rPr>
        <w:t>sent</w:t>
      </w:r>
      <w:r w:rsidR="00B53405" w:rsidRPr="00887EE9">
        <w:rPr>
          <w:lang w:val="fr-CH"/>
        </w:rPr>
        <w:t>e une légère baisse par rapport à l</w:t>
      </w:r>
      <w:r w:rsidR="00B739F2">
        <w:rPr>
          <w:lang w:val="fr-CH"/>
        </w:rPr>
        <w:t>’</w:t>
      </w:r>
      <w:r w:rsidR="00B53405" w:rsidRPr="00887EE9">
        <w:rPr>
          <w:lang w:val="fr-CH"/>
        </w:rPr>
        <w:t>an passé</w:t>
      </w:r>
      <w:r w:rsidR="0057209A" w:rsidRPr="00887EE9">
        <w:rPr>
          <w:lang w:val="fr-CH"/>
        </w:rPr>
        <w:t>.</w:t>
      </w:r>
    </w:p>
    <w:p w14:paraId="238AD671" w14:textId="71468E7D" w:rsidR="0057209A" w:rsidRPr="00887EE9" w:rsidRDefault="0057209A" w:rsidP="00E61CCE">
      <w:pPr>
        <w:pStyle w:val="ONUMFS"/>
        <w:rPr>
          <w:lang w:val="fr-CH"/>
        </w:rPr>
      </w:pPr>
      <w:r w:rsidRPr="00887EE9">
        <w:rPr>
          <w:lang w:val="fr-CH"/>
        </w:rPr>
        <w:t>S</w:t>
      </w:r>
      <w:r w:rsidR="00B53405" w:rsidRPr="00887EE9">
        <w:rPr>
          <w:lang w:val="fr-CH"/>
        </w:rPr>
        <w:t>ur les</w:t>
      </w:r>
      <w:r w:rsidRPr="00887EE9">
        <w:rPr>
          <w:lang w:val="fr-CH"/>
        </w:rPr>
        <w:t xml:space="preserve"> 17</w:t>
      </w:r>
      <w:r w:rsidR="00AA677C">
        <w:rPr>
          <w:lang w:val="fr-CH"/>
        </w:rPr>
        <w:t> </w:t>
      </w:r>
      <w:r w:rsidR="00B53405" w:rsidRPr="00887EE9">
        <w:rPr>
          <w:lang w:val="fr-CH"/>
        </w:rPr>
        <w:t>offices de propriété intellectuelle ayant répondu à l</w:t>
      </w:r>
      <w:r w:rsidR="00B739F2">
        <w:rPr>
          <w:lang w:val="fr-CH"/>
        </w:rPr>
        <w:t>’</w:t>
      </w:r>
      <w:r w:rsidR="00B53405" w:rsidRPr="00887EE9">
        <w:rPr>
          <w:lang w:val="fr-CH"/>
        </w:rPr>
        <w:t>enquête, sept</w:t>
      </w:r>
      <w:r w:rsidR="00AC63B3">
        <w:rPr>
          <w:lang w:val="fr-CH"/>
        </w:rPr>
        <w:t> </w:t>
      </w:r>
      <w:r w:rsidR="00B53405" w:rsidRPr="00887EE9">
        <w:rPr>
          <w:lang w:val="fr-CH"/>
        </w:rPr>
        <w:t>ont utilisé le format simplifié des rapports techniques annuels approuvé à la neuv</w:t>
      </w:r>
      <w:r w:rsidR="00B739F2">
        <w:rPr>
          <w:lang w:val="fr-CH"/>
        </w:rPr>
        <w:t>ième session</w:t>
      </w:r>
      <w:r w:rsidR="00B739F2" w:rsidRPr="00887EE9">
        <w:rPr>
          <w:lang w:val="fr-CH"/>
        </w:rPr>
        <w:t xml:space="preserve"> du</w:t>
      </w:r>
      <w:r w:rsidR="00B739F2">
        <w:rPr>
          <w:lang w:val="fr-CH"/>
        </w:rPr>
        <w:t> </w:t>
      </w:r>
      <w:r w:rsidR="00B739F2" w:rsidRPr="00887EE9">
        <w:rPr>
          <w:lang w:val="fr-CH"/>
        </w:rPr>
        <w:t>CWS</w:t>
      </w:r>
      <w:r w:rsidRPr="00887EE9">
        <w:rPr>
          <w:lang w:val="fr-CH"/>
        </w:rPr>
        <w:t xml:space="preserve"> </w:t>
      </w:r>
      <w:r w:rsidR="00B53405" w:rsidRPr="00887EE9">
        <w:rPr>
          <w:lang w:val="fr-CH"/>
        </w:rPr>
        <w:t>pour fournir des liens vers des informations sur leurs sites W</w:t>
      </w:r>
      <w:r w:rsidR="00766D45" w:rsidRPr="00887EE9">
        <w:rPr>
          <w:lang w:val="fr-CH"/>
        </w:rPr>
        <w:t>eb</w:t>
      </w:r>
      <w:r w:rsidR="00766D45">
        <w:rPr>
          <w:lang w:val="fr-CH"/>
        </w:rPr>
        <w:t xml:space="preserve">.  </w:t>
      </w:r>
      <w:r w:rsidR="00766D45" w:rsidRPr="00887EE9">
        <w:rPr>
          <w:lang w:val="fr-CH"/>
        </w:rPr>
        <w:t>Ce</w:t>
      </w:r>
      <w:r w:rsidR="00C34875" w:rsidRPr="00887EE9">
        <w:rPr>
          <w:lang w:val="fr-CH"/>
        </w:rPr>
        <w:t>s participants ont tout de même saisi une quantité importante de texte afin de donner des instructions ou des informations qui ne figuraient pas sur leurs sites Web</w:t>
      </w:r>
      <w:r w:rsidRPr="00887EE9">
        <w:rPr>
          <w:lang w:val="fr-CH"/>
        </w:rPr>
        <w:t>.</w:t>
      </w:r>
    </w:p>
    <w:p w14:paraId="6245A623" w14:textId="631D575F" w:rsidR="00645F13" w:rsidRPr="00887EE9" w:rsidRDefault="00572496">
      <w:pPr>
        <w:pStyle w:val="Heading3"/>
        <w:rPr>
          <w:lang w:val="fr-CH"/>
        </w:rPr>
      </w:pPr>
      <w:r w:rsidRPr="00887EE9">
        <w:rPr>
          <w:lang w:val="fr-CH"/>
        </w:rPr>
        <w:t>Point 2</w:t>
      </w:r>
      <w:r w:rsidR="007663B8" w:rsidRPr="00887EE9">
        <w:rPr>
          <w:lang w:val="fr-CH"/>
        </w:rPr>
        <w:t>1 de l</w:t>
      </w:r>
      <w:r w:rsidR="00B739F2">
        <w:rPr>
          <w:lang w:val="fr-CH"/>
        </w:rPr>
        <w:t>’</w:t>
      </w:r>
      <w:r w:rsidR="007663B8" w:rsidRPr="00887EE9">
        <w:rPr>
          <w:lang w:val="fr-CH"/>
        </w:rPr>
        <w:t>ordre du jour</w:t>
      </w:r>
      <w:r w:rsidR="00B739F2">
        <w:rPr>
          <w:lang w:val="fr-CH"/>
        </w:rPr>
        <w:t> :</w:t>
      </w:r>
      <w:r w:rsidR="007663B8" w:rsidRPr="00887EE9">
        <w:rPr>
          <w:lang w:val="fr-CH"/>
        </w:rPr>
        <w:t xml:space="preserve"> Mise à jour du Manuel de l</w:t>
      </w:r>
      <w:r w:rsidR="00B739F2">
        <w:rPr>
          <w:lang w:val="fr-CH"/>
        </w:rPr>
        <w:t>’</w:t>
      </w:r>
      <w:r w:rsidR="007663B8" w:rsidRPr="00887EE9">
        <w:rPr>
          <w:lang w:val="fr-CH"/>
        </w:rPr>
        <w:t>OMPI sur l</w:t>
      </w:r>
      <w:r w:rsidR="00B739F2">
        <w:rPr>
          <w:lang w:val="fr-CH"/>
        </w:rPr>
        <w:t>’</w:t>
      </w:r>
      <w:r w:rsidR="007663B8" w:rsidRPr="00887EE9">
        <w:rPr>
          <w:lang w:val="fr-CH"/>
        </w:rPr>
        <w:t xml:space="preserve">information et la documentation en matière de propriété </w:t>
      </w:r>
      <w:r w:rsidR="008D048D">
        <w:rPr>
          <w:lang w:val="fr-CH"/>
        </w:rPr>
        <w:t>intellectu</w:t>
      </w:r>
      <w:r w:rsidR="007663B8" w:rsidRPr="00887EE9">
        <w:rPr>
          <w:lang w:val="fr-CH"/>
        </w:rPr>
        <w:t>elle</w:t>
      </w:r>
    </w:p>
    <w:p w14:paraId="250370E5" w14:textId="47FE8E52" w:rsidR="007663B8" w:rsidRPr="00887EE9" w:rsidRDefault="007663B8" w:rsidP="00E61CCE">
      <w:pPr>
        <w:pStyle w:val="ONUMFS"/>
        <w:rPr>
          <w:lang w:val="fr-CH"/>
        </w:rPr>
      </w:pPr>
      <w:r w:rsidRPr="00887EE9">
        <w:rPr>
          <w:lang w:val="fr-CH"/>
        </w:rPr>
        <w:t>Les délibérations ont eu lieu sur la base d</w:t>
      </w:r>
      <w:r w:rsidR="00B739F2">
        <w:rPr>
          <w:lang w:val="fr-CH"/>
        </w:rPr>
        <w:t>’</w:t>
      </w:r>
      <w:r w:rsidRPr="00887EE9">
        <w:rPr>
          <w:lang w:val="fr-CH"/>
        </w:rPr>
        <w:t>un exposé présenté par le Bureau internation</w:t>
      </w:r>
      <w:r w:rsidR="00766D45" w:rsidRPr="00887EE9">
        <w:rPr>
          <w:lang w:val="fr-CH"/>
        </w:rPr>
        <w:t>al</w:t>
      </w:r>
      <w:r w:rsidR="00766D45">
        <w:rPr>
          <w:lang w:val="fr-CH"/>
        </w:rPr>
        <w:t xml:space="preserve">.  </w:t>
      </w:r>
      <w:r w:rsidR="00766D45" w:rsidRPr="00887EE9">
        <w:rPr>
          <w:lang w:val="fr-CH"/>
        </w:rPr>
        <w:t>L</w:t>
      </w:r>
      <w:r w:rsidR="00766D45">
        <w:rPr>
          <w:lang w:val="fr-CH"/>
        </w:rPr>
        <w:t>’</w:t>
      </w:r>
      <w:r w:rsidR="00766D45" w:rsidRPr="00887EE9">
        <w:rPr>
          <w:lang w:val="fr-CH"/>
        </w:rPr>
        <w:t>e</w:t>
      </w:r>
      <w:r w:rsidR="00C34875" w:rsidRPr="00887EE9">
        <w:rPr>
          <w:lang w:val="fr-CH"/>
        </w:rPr>
        <w:t>xposé</w:t>
      </w:r>
      <w:r w:rsidR="0057209A" w:rsidRPr="00887EE9">
        <w:rPr>
          <w:lang w:val="fr-CH"/>
        </w:rPr>
        <w:t xml:space="preserve"> </w:t>
      </w:r>
      <w:r w:rsidR="00C34875" w:rsidRPr="00887EE9">
        <w:rPr>
          <w:lang w:val="fr-CH"/>
        </w:rPr>
        <w:t>e</w:t>
      </w:r>
      <w:r w:rsidR="0057209A" w:rsidRPr="00887EE9">
        <w:rPr>
          <w:lang w:val="fr-CH"/>
        </w:rPr>
        <w:t>s</w:t>
      </w:r>
      <w:r w:rsidR="00C34875" w:rsidRPr="00887EE9">
        <w:rPr>
          <w:lang w:val="fr-CH"/>
        </w:rPr>
        <w:t>t à disposition sur</w:t>
      </w:r>
      <w:r w:rsidR="0057209A" w:rsidRPr="00887EE9">
        <w:rPr>
          <w:lang w:val="fr-CH"/>
        </w:rPr>
        <w:t xml:space="preserve"> </w:t>
      </w:r>
      <w:r w:rsidR="00C34875" w:rsidRPr="00887EE9">
        <w:rPr>
          <w:lang w:val="fr-CH"/>
        </w:rPr>
        <w:t>la page consacrée à la réunion, sous la cote</w:t>
      </w:r>
      <w:r w:rsidR="0057209A" w:rsidRPr="00887EE9">
        <w:rPr>
          <w:lang w:val="fr-CH"/>
        </w:rPr>
        <w:t xml:space="preserve"> </w:t>
      </w:r>
      <w:hyperlink r:id="rId30" w:history="1">
        <w:r w:rsidR="0057209A" w:rsidRPr="00887EE9">
          <w:rPr>
            <w:rStyle w:val="Hyperlink"/>
            <w:color w:val="6F91C8"/>
            <w:sz w:val="21"/>
            <w:szCs w:val="21"/>
            <w:bdr w:val="none" w:sz="0" w:space="0" w:color="auto" w:frame="1"/>
            <w:lang w:val="fr-CH"/>
          </w:rPr>
          <w:t>CWS/10/ITEM 21 IB</w:t>
        </w:r>
      </w:hyperlink>
      <w:r w:rsidR="0057209A" w:rsidRPr="00887EE9">
        <w:rPr>
          <w:lang w:val="fr-CH"/>
        </w:rPr>
        <w:t>.</w:t>
      </w:r>
    </w:p>
    <w:p w14:paraId="100ED56A" w14:textId="3790788B" w:rsidR="007663B8" w:rsidRPr="00887EE9" w:rsidRDefault="007663B8" w:rsidP="00E61CCE">
      <w:pPr>
        <w:pStyle w:val="ONUMFS"/>
        <w:rPr>
          <w:lang w:val="fr-CH"/>
        </w:rPr>
      </w:pPr>
      <w:r w:rsidRPr="00887EE9">
        <w:rPr>
          <w:lang w:val="fr-CH"/>
        </w:rPr>
        <w:t xml:space="preserve">Le </w:t>
      </w:r>
      <w:r w:rsidR="002632FE" w:rsidRPr="00887EE9">
        <w:rPr>
          <w:lang w:val="fr-CH"/>
        </w:rPr>
        <w:t>comité</w:t>
      </w:r>
      <w:r w:rsidRPr="00887EE9">
        <w:rPr>
          <w:lang w:val="fr-CH"/>
        </w:rPr>
        <w:t xml:space="preserve"> a pris note du contenu de l</w:t>
      </w:r>
      <w:r w:rsidR="00B739F2">
        <w:rPr>
          <w:lang w:val="fr-CH"/>
        </w:rPr>
        <w:t>’</w:t>
      </w:r>
      <w:r w:rsidRPr="00887EE9">
        <w:rPr>
          <w:lang w:val="fr-CH"/>
        </w:rPr>
        <w:t>exposé, en particulier des mises à jour du Manuel de l</w:t>
      </w:r>
      <w:r w:rsidR="00B739F2">
        <w:rPr>
          <w:lang w:val="fr-CH"/>
        </w:rPr>
        <w:t>’</w:t>
      </w:r>
      <w:r w:rsidRPr="00887EE9">
        <w:rPr>
          <w:lang w:val="fr-CH"/>
        </w:rPr>
        <w:t xml:space="preserve">OMPI effectuées </w:t>
      </w:r>
      <w:r w:rsidR="00572496" w:rsidRPr="00887EE9">
        <w:rPr>
          <w:lang w:val="fr-CH"/>
        </w:rPr>
        <w:t>en 2022</w:t>
      </w:r>
      <w:r w:rsidRPr="00887EE9">
        <w:rPr>
          <w:lang w:val="fr-CH"/>
        </w:rPr>
        <w:t xml:space="preserve"> et des projets de révisions </w:t>
      </w:r>
      <w:r w:rsidR="00572496" w:rsidRPr="00887EE9">
        <w:rPr>
          <w:lang w:val="fr-CH"/>
        </w:rPr>
        <w:t>pour 2023</w:t>
      </w:r>
      <w:r w:rsidR="0057209A" w:rsidRPr="00887EE9">
        <w:rPr>
          <w:lang w:val="fr-CH"/>
        </w:rPr>
        <w:t xml:space="preserve">, </w:t>
      </w:r>
      <w:r w:rsidR="00C34875" w:rsidRPr="00887EE9">
        <w:rPr>
          <w:lang w:val="fr-CH"/>
        </w:rPr>
        <w:t>e</w:t>
      </w:r>
      <w:r w:rsidR="0057209A" w:rsidRPr="00887EE9">
        <w:rPr>
          <w:lang w:val="fr-CH"/>
        </w:rPr>
        <w:t>n particul</w:t>
      </w:r>
      <w:r w:rsidR="00C34875" w:rsidRPr="00887EE9">
        <w:rPr>
          <w:lang w:val="fr-CH"/>
        </w:rPr>
        <w:t>ier la</w:t>
      </w:r>
      <w:r w:rsidR="002632FE" w:rsidRPr="00887EE9">
        <w:rPr>
          <w:lang w:val="fr-CH"/>
        </w:rPr>
        <w:t xml:space="preserve"> sixième partie</w:t>
      </w:r>
      <w:r w:rsidR="00B739F2">
        <w:rPr>
          <w:lang w:val="fr-CH"/>
        </w:rPr>
        <w:t> :</w:t>
      </w:r>
      <w:r w:rsidR="0057209A" w:rsidRPr="00887EE9">
        <w:rPr>
          <w:lang w:val="fr-CH"/>
        </w:rPr>
        <w:t xml:space="preserve"> recomm</w:t>
      </w:r>
      <w:r w:rsidR="00C34875" w:rsidRPr="00887EE9">
        <w:rPr>
          <w:lang w:val="fr-CH"/>
        </w:rPr>
        <w:t>a</w:t>
      </w:r>
      <w:r w:rsidR="0057209A" w:rsidRPr="00887EE9">
        <w:rPr>
          <w:lang w:val="fr-CH"/>
        </w:rPr>
        <w:t xml:space="preserve">ndations </w:t>
      </w:r>
      <w:r w:rsidR="00C34875" w:rsidRPr="00887EE9">
        <w:rPr>
          <w:lang w:val="fr-CH"/>
        </w:rPr>
        <w:t>sur le contenu minimum des sites Web des offices de propriété in</w:t>
      </w:r>
      <w:r w:rsidR="002632FE" w:rsidRPr="00887EE9">
        <w:rPr>
          <w:lang w:val="fr-CH"/>
        </w:rPr>
        <w:t>tellectu</w:t>
      </w:r>
      <w:r w:rsidR="00C34875" w:rsidRPr="00887EE9">
        <w:rPr>
          <w:lang w:val="fr-CH"/>
        </w:rPr>
        <w:t>elle, et la</w:t>
      </w:r>
      <w:r w:rsidR="002632FE" w:rsidRPr="00887EE9">
        <w:rPr>
          <w:lang w:val="fr-CH"/>
        </w:rPr>
        <w:t xml:space="preserve"> huitième partie</w:t>
      </w:r>
      <w:r w:rsidR="00B739F2">
        <w:rPr>
          <w:lang w:val="fr-CH"/>
        </w:rPr>
        <w:t> :</w:t>
      </w:r>
      <w:r w:rsidR="0057209A" w:rsidRPr="00887EE9">
        <w:rPr>
          <w:lang w:val="fr-CH"/>
        </w:rPr>
        <w:t xml:space="preserve"> Term</w:t>
      </w:r>
      <w:r w:rsidR="00C34875" w:rsidRPr="00887EE9">
        <w:rPr>
          <w:lang w:val="fr-CH"/>
        </w:rPr>
        <w:t>e</w:t>
      </w:r>
      <w:r w:rsidR="0057209A" w:rsidRPr="00887EE9">
        <w:rPr>
          <w:lang w:val="fr-CH"/>
        </w:rPr>
        <w:t xml:space="preserve">s </w:t>
      </w:r>
      <w:r w:rsidR="00C34875" w:rsidRPr="00887EE9">
        <w:rPr>
          <w:lang w:val="fr-CH"/>
        </w:rPr>
        <w:t>et</w:t>
      </w:r>
      <w:r w:rsidR="0057209A" w:rsidRPr="00887EE9">
        <w:rPr>
          <w:lang w:val="fr-CH"/>
        </w:rPr>
        <w:t xml:space="preserve"> </w:t>
      </w:r>
      <w:r w:rsidR="00C34875" w:rsidRPr="00887EE9">
        <w:rPr>
          <w:lang w:val="fr-CH"/>
        </w:rPr>
        <w:t>a</w:t>
      </w:r>
      <w:r w:rsidR="0057209A" w:rsidRPr="00887EE9">
        <w:rPr>
          <w:lang w:val="fr-CH"/>
        </w:rPr>
        <w:t>br</w:t>
      </w:r>
      <w:r w:rsidR="00C34875" w:rsidRPr="00887EE9">
        <w:rPr>
          <w:lang w:val="fr-CH"/>
        </w:rPr>
        <w:t>é</w:t>
      </w:r>
      <w:r w:rsidR="0057209A" w:rsidRPr="00887EE9">
        <w:rPr>
          <w:lang w:val="fr-CH"/>
        </w:rPr>
        <w:t>viatio</w:t>
      </w:r>
      <w:r w:rsidR="00766D45" w:rsidRPr="00887EE9">
        <w:rPr>
          <w:lang w:val="fr-CH"/>
        </w:rPr>
        <w:t>ns</w:t>
      </w:r>
      <w:r w:rsidR="00766D45">
        <w:rPr>
          <w:lang w:val="fr-CH"/>
        </w:rPr>
        <w:t xml:space="preserve">.  </w:t>
      </w:r>
      <w:r w:rsidR="00766D45" w:rsidRPr="00887EE9">
        <w:rPr>
          <w:lang w:val="fr-CH"/>
        </w:rPr>
        <w:t>Le</w:t>
      </w:r>
      <w:r w:rsidR="0057209A" w:rsidRPr="00887EE9">
        <w:rPr>
          <w:lang w:val="fr-CH"/>
        </w:rPr>
        <w:t xml:space="preserve"> </w:t>
      </w:r>
      <w:r w:rsidR="002632FE" w:rsidRPr="00887EE9">
        <w:rPr>
          <w:lang w:val="fr-CH"/>
        </w:rPr>
        <w:t>comité</w:t>
      </w:r>
      <w:r w:rsidR="0057209A" w:rsidRPr="00887EE9">
        <w:rPr>
          <w:lang w:val="fr-CH"/>
        </w:rPr>
        <w:t xml:space="preserve"> </w:t>
      </w:r>
      <w:r w:rsidR="00C34875" w:rsidRPr="00887EE9">
        <w:rPr>
          <w:lang w:val="fr-CH"/>
        </w:rPr>
        <w:t>a noté que le Bureau</w:t>
      </w:r>
      <w:r w:rsidR="0057209A" w:rsidRPr="00887EE9">
        <w:rPr>
          <w:lang w:val="fr-CH"/>
        </w:rPr>
        <w:t xml:space="preserve"> </w:t>
      </w:r>
      <w:r w:rsidR="00C34875" w:rsidRPr="00887EE9">
        <w:rPr>
          <w:lang w:val="fr-CH"/>
        </w:rPr>
        <w:t>i</w:t>
      </w:r>
      <w:r w:rsidR="0057209A" w:rsidRPr="00887EE9">
        <w:rPr>
          <w:lang w:val="fr-CH"/>
        </w:rPr>
        <w:t xml:space="preserve">nternational </w:t>
      </w:r>
      <w:r w:rsidR="00C34875" w:rsidRPr="00887EE9">
        <w:rPr>
          <w:lang w:val="fr-CH"/>
        </w:rPr>
        <w:t>prévo</w:t>
      </w:r>
      <w:r w:rsidR="00181E27" w:rsidRPr="00887EE9">
        <w:rPr>
          <w:lang w:val="fr-CH"/>
        </w:rPr>
        <w:t>yai</w:t>
      </w:r>
      <w:r w:rsidR="00C34875" w:rsidRPr="00887EE9">
        <w:rPr>
          <w:lang w:val="fr-CH"/>
        </w:rPr>
        <w:t>t de présenter des propositions</w:t>
      </w:r>
      <w:r w:rsidR="0057209A" w:rsidRPr="00887EE9">
        <w:rPr>
          <w:lang w:val="fr-CH"/>
        </w:rPr>
        <w:t xml:space="preserve"> </w:t>
      </w:r>
      <w:r w:rsidR="00181E27" w:rsidRPr="00887EE9">
        <w:rPr>
          <w:lang w:val="fr-CH"/>
        </w:rPr>
        <w:t xml:space="preserve">aux fins de la mise à jour </w:t>
      </w:r>
      <w:proofErr w:type="gramStart"/>
      <w:r w:rsidR="00181E27" w:rsidRPr="00887EE9">
        <w:rPr>
          <w:lang w:val="fr-CH"/>
        </w:rPr>
        <w:t>de</w:t>
      </w:r>
      <w:r w:rsidR="002632FE" w:rsidRPr="00887EE9">
        <w:rPr>
          <w:lang w:val="fr-CH"/>
        </w:rPr>
        <w:t>s</w:t>
      </w:r>
      <w:r w:rsidR="0057209A" w:rsidRPr="00887EE9">
        <w:rPr>
          <w:lang w:val="fr-CH"/>
        </w:rPr>
        <w:t xml:space="preserve"> </w:t>
      </w:r>
      <w:r w:rsidR="002632FE" w:rsidRPr="00887EE9">
        <w:rPr>
          <w:lang w:val="fr-CH"/>
        </w:rPr>
        <w:t>sixième</w:t>
      </w:r>
      <w:r w:rsidR="0057209A" w:rsidRPr="00887EE9">
        <w:rPr>
          <w:lang w:val="fr-CH"/>
        </w:rPr>
        <w:t xml:space="preserve"> </w:t>
      </w:r>
      <w:r w:rsidR="00181E27" w:rsidRPr="00887EE9">
        <w:rPr>
          <w:lang w:val="fr-CH"/>
        </w:rPr>
        <w:t>et</w:t>
      </w:r>
      <w:r w:rsidR="002632FE" w:rsidRPr="00887EE9">
        <w:rPr>
          <w:lang w:val="fr-CH"/>
        </w:rPr>
        <w:t xml:space="preserve"> huitième parties</w:t>
      </w:r>
      <w:proofErr w:type="gramEnd"/>
      <w:r w:rsidR="0057209A" w:rsidRPr="00887EE9">
        <w:rPr>
          <w:lang w:val="fr-CH"/>
        </w:rPr>
        <w:t xml:space="preserve"> </w:t>
      </w:r>
      <w:r w:rsidR="00181E27" w:rsidRPr="00887EE9">
        <w:rPr>
          <w:lang w:val="fr-CH"/>
        </w:rPr>
        <w:t>pour examen à sa onz</w:t>
      </w:r>
      <w:r w:rsidR="00B739F2">
        <w:rPr>
          <w:lang w:val="fr-CH"/>
        </w:rPr>
        <w:t>ième session</w:t>
      </w:r>
      <w:r w:rsidRPr="00887EE9">
        <w:rPr>
          <w:lang w:val="fr-CH"/>
        </w:rPr>
        <w:t>.</w:t>
      </w:r>
    </w:p>
    <w:p w14:paraId="241DFD48" w14:textId="0079E784" w:rsidR="00645F13" w:rsidRPr="00887EE9" w:rsidRDefault="00572496">
      <w:pPr>
        <w:pStyle w:val="Heading3"/>
        <w:rPr>
          <w:lang w:val="fr-CH"/>
        </w:rPr>
      </w:pPr>
      <w:r w:rsidRPr="00887EE9">
        <w:rPr>
          <w:lang w:val="fr-CH"/>
        </w:rPr>
        <w:t>Point 2</w:t>
      </w:r>
      <w:r w:rsidR="008E7E30" w:rsidRPr="00887EE9">
        <w:rPr>
          <w:lang w:val="fr-CH"/>
        </w:rPr>
        <w:t>2 de l</w:t>
      </w:r>
      <w:r w:rsidR="00B739F2">
        <w:rPr>
          <w:lang w:val="fr-CH"/>
        </w:rPr>
        <w:t>’</w:t>
      </w:r>
      <w:r w:rsidR="008E7E30" w:rsidRPr="00887EE9">
        <w:rPr>
          <w:lang w:val="fr-CH"/>
        </w:rPr>
        <w:t>ordre du jour</w:t>
      </w:r>
      <w:r w:rsidR="00B739F2">
        <w:rPr>
          <w:lang w:val="fr-CH"/>
        </w:rPr>
        <w:t> :</w:t>
      </w:r>
      <w:r w:rsidR="008E7E30" w:rsidRPr="00887EE9">
        <w:rPr>
          <w:lang w:val="fr-CH"/>
        </w:rPr>
        <w:t xml:space="preserve"> Rapport présenté par le Bureau international sur la prestation de services consultatifs et d</w:t>
      </w:r>
      <w:r w:rsidR="00B739F2">
        <w:rPr>
          <w:lang w:val="fr-CH"/>
        </w:rPr>
        <w:t>’</w:t>
      </w:r>
      <w:r w:rsidR="008E7E30" w:rsidRPr="00887EE9">
        <w:rPr>
          <w:lang w:val="fr-CH"/>
        </w:rPr>
        <w:t>assistance technique aux fins du renforcement des capacités des offices de propriété industrielle en rapport avec le mandat</w:t>
      </w:r>
      <w:r w:rsidRPr="00887EE9">
        <w:rPr>
          <w:lang w:val="fr-CH"/>
        </w:rPr>
        <w:t xml:space="preserve"> du CWS</w:t>
      </w:r>
    </w:p>
    <w:p w14:paraId="2D8A685B" w14:textId="6ABF4F8F" w:rsidR="00760CC5" w:rsidRPr="00887EE9" w:rsidRDefault="00760CC5" w:rsidP="00E61CCE">
      <w:pPr>
        <w:pStyle w:val="ONUMFS"/>
        <w:rPr>
          <w:lang w:val="fr-CH"/>
        </w:rPr>
      </w:pPr>
      <w:r w:rsidRPr="00887EE9">
        <w:rPr>
          <w:lang w:val="fr-CH"/>
        </w:rPr>
        <w:t xml:space="preserve">Les délibérations ont eu lieu sur la base du </w:t>
      </w:r>
      <w:r w:rsidR="003F5886" w:rsidRPr="00887EE9">
        <w:rPr>
          <w:lang w:val="fr-CH"/>
        </w:rPr>
        <w:t>document CW</w:t>
      </w:r>
      <w:r w:rsidRPr="00887EE9">
        <w:rPr>
          <w:lang w:val="fr-CH"/>
        </w:rPr>
        <w:t>S/10/20.</w:t>
      </w:r>
    </w:p>
    <w:p w14:paraId="314633E5" w14:textId="70F78D2F" w:rsidR="00572496" w:rsidRPr="00887EE9" w:rsidRDefault="00760CC5" w:rsidP="0038742E">
      <w:pPr>
        <w:pStyle w:val="ONUMFS"/>
        <w:rPr>
          <w:lang w:val="fr-CH"/>
        </w:rPr>
      </w:pPr>
      <w:r w:rsidRPr="00887EE9">
        <w:rPr>
          <w:lang w:val="fr-CH"/>
        </w:rPr>
        <w:t xml:space="preserve">Le </w:t>
      </w:r>
      <w:r w:rsidR="00FB33E9" w:rsidRPr="00887EE9">
        <w:rPr>
          <w:lang w:val="fr-CH"/>
        </w:rPr>
        <w:t>comité</w:t>
      </w:r>
      <w:r w:rsidRPr="00887EE9">
        <w:rPr>
          <w:lang w:val="fr-CH"/>
        </w:rPr>
        <w:t xml:space="preserve"> a pris note du contenu du document, en particulier des activités menées par le Bureau international </w:t>
      </w:r>
      <w:r w:rsidR="00572496" w:rsidRPr="00887EE9">
        <w:rPr>
          <w:lang w:val="fr-CH"/>
        </w:rPr>
        <w:t>en 2021</w:t>
      </w:r>
      <w:r w:rsidRPr="00887EE9">
        <w:rPr>
          <w:lang w:val="fr-CH"/>
        </w:rPr>
        <w:t xml:space="preserve"> en ce qui concerne la prestation de services consultatifs et d</w:t>
      </w:r>
      <w:r w:rsidR="00B739F2">
        <w:rPr>
          <w:lang w:val="fr-CH"/>
        </w:rPr>
        <w:t>’</w:t>
      </w:r>
      <w:r w:rsidRPr="00887EE9">
        <w:rPr>
          <w:lang w:val="fr-CH"/>
        </w:rPr>
        <w:t>assistance technique aux fins du renforcement des capacités des offices de propriété in</w:t>
      </w:r>
      <w:r w:rsidR="005E786C">
        <w:rPr>
          <w:lang w:val="fr-CH"/>
        </w:rPr>
        <w:t>dustri</w:t>
      </w:r>
      <w:r w:rsidRPr="00887EE9">
        <w:rPr>
          <w:lang w:val="fr-CH"/>
        </w:rPr>
        <w:t>elle portant sur la diffusion de l</w:t>
      </w:r>
      <w:r w:rsidR="00B739F2">
        <w:rPr>
          <w:lang w:val="fr-CH"/>
        </w:rPr>
        <w:t>’</w:t>
      </w:r>
      <w:r w:rsidRPr="00887EE9">
        <w:rPr>
          <w:lang w:val="fr-CH"/>
        </w:rPr>
        <w:t>information en matière de normes de propriété intellectuel</w:t>
      </w:r>
      <w:r w:rsidR="00766D45" w:rsidRPr="00887EE9">
        <w:rPr>
          <w:lang w:val="fr-CH"/>
        </w:rPr>
        <w:t>le</w:t>
      </w:r>
      <w:r w:rsidR="00766D45">
        <w:rPr>
          <w:lang w:val="fr-CH"/>
        </w:rPr>
        <w:t xml:space="preserve">.  </w:t>
      </w:r>
      <w:r w:rsidR="00766D45" w:rsidRPr="00887EE9">
        <w:rPr>
          <w:lang w:val="fr-CH"/>
        </w:rPr>
        <w:t>Le</w:t>
      </w:r>
      <w:r w:rsidR="0057209A" w:rsidRPr="00887EE9">
        <w:rPr>
          <w:lang w:val="fr-CH"/>
        </w:rPr>
        <w:t xml:space="preserve"> Secr</w:t>
      </w:r>
      <w:r w:rsidR="00AA72B4" w:rsidRPr="00887EE9">
        <w:rPr>
          <w:lang w:val="fr-CH"/>
        </w:rPr>
        <w:t>é</w:t>
      </w:r>
      <w:r w:rsidR="0057209A" w:rsidRPr="00887EE9">
        <w:rPr>
          <w:lang w:val="fr-CH"/>
        </w:rPr>
        <w:t xml:space="preserve">tariat </w:t>
      </w:r>
      <w:r w:rsidR="00AA72B4" w:rsidRPr="00887EE9">
        <w:rPr>
          <w:lang w:val="fr-CH"/>
        </w:rPr>
        <w:t>a reçu une série de demandes d</w:t>
      </w:r>
      <w:r w:rsidR="00B739F2">
        <w:rPr>
          <w:lang w:val="fr-CH"/>
        </w:rPr>
        <w:t>’</w:t>
      </w:r>
      <w:r w:rsidR="00AA72B4" w:rsidRPr="00887EE9">
        <w:rPr>
          <w:lang w:val="fr-CH"/>
        </w:rPr>
        <w:t>assistance et de formation technique</w:t>
      </w:r>
      <w:r w:rsidR="0057209A" w:rsidRPr="00887EE9">
        <w:rPr>
          <w:lang w:val="fr-CH"/>
        </w:rPr>
        <w:t xml:space="preserve"> </w:t>
      </w:r>
      <w:r w:rsidR="00B739F2" w:rsidRPr="00887EE9">
        <w:rPr>
          <w:lang w:val="fr-CH"/>
        </w:rPr>
        <w:t>en</w:t>
      </w:r>
      <w:r w:rsidR="00B739F2">
        <w:rPr>
          <w:lang w:val="fr-CH"/>
        </w:rPr>
        <w:t> </w:t>
      </w:r>
      <w:r w:rsidR="00B739F2" w:rsidRPr="00887EE9">
        <w:rPr>
          <w:lang w:val="fr-CH"/>
        </w:rPr>
        <w:t>2021</w:t>
      </w:r>
      <w:r w:rsidR="0057209A" w:rsidRPr="00887EE9">
        <w:rPr>
          <w:lang w:val="fr-CH"/>
        </w:rPr>
        <w:t xml:space="preserve"> </w:t>
      </w:r>
      <w:r w:rsidR="009E7B4A" w:rsidRPr="00887EE9">
        <w:rPr>
          <w:lang w:val="fr-CH"/>
        </w:rPr>
        <w:t>concernant le soutien à la mise en œuvre des normes ST.26 et ST.96 de l</w:t>
      </w:r>
      <w:r w:rsidR="00B739F2">
        <w:rPr>
          <w:lang w:val="fr-CH"/>
        </w:rPr>
        <w:t>’</w:t>
      </w:r>
      <w:r w:rsidR="009E7B4A" w:rsidRPr="00887EE9">
        <w:rPr>
          <w:lang w:val="fr-CH"/>
        </w:rPr>
        <w:t>O</w:t>
      </w:r>
      <w:r w:rsidR="00766D45" w:rsidRPr="00887EE9">
        <w:rPr>
          <w:lang w:val="fr-CH"/>
        </w:rPr>
        <w:t>MPI</w:t>
      </w:r>
      <w:r w:rsidR="00766D45">
        <w:rPr>
          <w:lang w:val="fr-CH"/>
        </w:rPr>
        <w:t xml:space="preserve">.  </w:t>
      </w:r>
      <w:r w:rsidR="00766D45" w:rsidRPr="00887EE9">
        <w:rPr>
          <w:lang w:val="fr-CH"/>
        </w:rPr>
        <w:t>Po</w:t>
      </w:r>
      <w:r w:rsidR="009E7B4A" w:rsidRPr="00887EE9">
        <w:rPr>
          <w:lang w:val="fr-CH"/>
        </w:rPr>
        <w:t>ur aider les offices et les déposants à mettre en œuvre la norme ST.26, le Bureau international a</w:t>
      </w:r>
      <w:r w:rsidR="00FB33E9" w:rsidRPr="00887EE9">
        <w:rPr>
          <w:lang w:val="fr-CH"/>
        </w:rPr>
        <w:t xml:space="preserve"> mis au point</w:t>
      </w:r>
      <w:r w:rsidR="009E7B4A" w:rsidRPr="00887EE9">
        <w:rPr>
          <w:lang w:val="fr-CH"/>
        </w:rPr>
        <w:t xml:space="preserve"> la suite logicielle WIPO </w:t>
      </w:r>
      <w:proofErr w:type="spellStart"/>
      <w:r w:rsidR="009E7B4A" w:rsidRPr="00887EE9">
        <w:rPr>
          <w:lang w:val="fr-CH"/>
        </w:rPr>
        <w:t>Sequence</w:t>
      </w:r>
      <w:proofErr w:type="spellEnd"/>
      <w:r w:rsidR="009E7B4A" w:rsidRPr="00887EE9">
        <w:rPr>
          <w:lang w:val="fr-CH"/>
        </w:rPr>
        <w:t xml:space="preserve"> en collaboration étroite avec les offices de propriété intellectuelle et les groupes d</w:t>
      </w:r>
      <w:r w:rsidR="00B739F2">
        <w:rPr>
          <w:lang w:val="fr-CH"/>
        </w:rPr>
        <w:t>’</w:t>
      </w:r>
      <w:r w:rsidR="009E7B4A" w:rsidRPr="00887EE9">
        <w:rPr>
          <w:lang w:val="fr-CH"/>
        </w:rPr>
        <w:t>utilisateurs fina</w:t>
      </w:r>
      <w:r w:rsidR="00766D45" w:rsidRPr="00887EE9">
        <w:rPr>
          <w:lang w:val="fr-CH"/>
        </w:rPr>
        <w:t>ux</w:t>
      </w:r>
      <w:r w:rsidR="00766D45">
        <w:rPr>
          <w:lang w:val="fr-CH"/>
        </w:rPr>
        <w:t xml:space="preserve">.  </w:t>
      </w:r>
      <w:r w:rsidR="00766D45" w:rsidRPr="00887EE9">
        <w:rPr>
          <w:lang w:val="fr-CH"/>
        </w:rPr>
        <w:t>S</w:t>
      </w:r>
      <w:r w:rsidR="00766D45">
        <w:rPr>
          <w:lang w:val="fr-CH"/>
        </w:rPr>
        <w:t>’</w:t>
      </w:r>
      <w:r w:rsidR="00766D45" w:rsidRPr="00887EE9">
        <w:rPr>
          <w:lang w:val="fr-CH"/>
        </w:rPr>
        <w:t>a</w:t>
      </w:r>
      <w:r w:rsidR="009E7B4A" w:rsidRPr="00887EE9">
        <w:rPr>
          <w:lang w:val="fr-CH"/>
        </w:rPr>
        <w:t>gissant de la demande de formation concernant la norme ST.96 de l</w:t>
      </w:r>
      <w:r w:rsidR="00B739F2">
        <w:rPr>
          <w:lang w:val="fr-CH"/>
        </w:rPr>
        <w:t>’</w:t>
      </w:r>
      <w:r w:rsidR="009E7B4A" w:rsidRPr="00887EE9">
        <w:rPr>
          <w:lang w:val="fr-CH"/>
        </w:rPr>
        <w:t>OMPI, le Bureau international, en collaboration avec l</w:t>
      </w:r>
      <w:r w:rsidR="00B739F2">
        <w:rPr>
          <w:lang w:val="fr-CH"/>
        </w:rPr>
        <w:t>’</w:t>
      </w:r>
      <w:r w:rsidR="009E7B4A" w:rsidRPr="00887EE9">
        <w:rPr>
          <w:lang w:val="fr-CH"/>
        </w:rPr>
        <w:t>Équipe d</w:t>
      </w:r>
      <w:r w:rsidR="00B739F2">
        <w:rPr>
          <w:lang w:val="fr-CH"/>
        </w:rPr>
        <w:t>’</w:t>
      </w:r>
      <w:r w:rsidR="009E7B4A" w:rsidRPr="00887EE9">
        <w:rPr>
          <w:lang w:val="fr-CH"/>
        </w:rPr>
        <w:t xml:space="preserve">experts chargée de la norme XML4IP, a proposé de créer un guide intitulé </w:t>
      </w:r>
      <w:r w:rsidR="00B739F2">
        <w:rPr>
          <w:lang w:val="fr-CH"/>
        </w:rPr>
        <w:t>“</w:t>
      </w:r>
      <w:r w:rsidR="00B739F2" w:rsidRPr="00887EE9">
        <w:rPr>
          <w:lang w:val="fr-CH"/>
        </w:rPr>
        <w:t>D</w:t>
      </w:r>
      <w:r w:rsidR="009E7B4A" w:rsidRPr="00887EE9">
        <w:rPr>
          <w:lang w:val="fr-CH"/>
        </w:rPr>
        <w:t>émarrer avec la norme ST.96”</w:t>
      </w:r>
      <w:r w:rsidR="0057209A" w:rsidRPr="00887EE9">
        <w:rPr>
          <w:lang w:val="fr-CH"/>
        </w:rPr>
        <w:t xml:space="preserve">.  </w:t>
      </w:r>
      <w:r w:rsidR="009E7B4A" w:rsidRPr="00887EE9">
        <w:rPr>
          <w:lang w:val="fr-CH"/>
        </w:rPr>
        <w:t>Le Secrétariat continue de s</w:t>
      </w:r>
      <w:r w:rsidR="00B739F2">
        <w:rPr>
          <w:lang w:val="fr-CH"/>
        </w:rPr>
        <w:t>’</w:t>
      </w:r>
      <w:r w:rsidR="009E7B4A" w:rsidRPr="00887EE9">
        <w:rPr>
          <w:lang w:val="fr-CH"/>
        </w:rPr>
        <w:t>engager à fournir une assistance technique et à dispenser des formations concernant les normes de l</w:t>
      </w:r>
      <w:r w:rsidR="00B739F2">
        <w:rPr>
          <w:lang w:val="fr-CH"/>
        </w:rPr>
        <w:t>’</w:t>
      </w:r>
      <w:r w:rsidR="009E7B4A" w:rsidRPr="00887EE9">
        <w:rPr>
          <w:lang w:val="fr-CH"/>
        </w:rPr>
        <w:t>OMPI à la demande, en fonction de la disponibilité des ressources</w:t>
      </w:r>
      <w:r w:rsidR="0057209A" w:rsidRPr="00887EE9">
        <w:rPr>
          <w:lang w:val="fr-CH"/>
        </w:rPr>
        <w:t>.</w:t>
      </w:r>
    </w:p>
    <w:p w14:paraId="68FAA2FF" w14:textId="29913775" w:rsidR="0057209A" w:rsidRPr="00887EE9" w:rsidRDefault="009E7B4A" w:rsidP="003A392D">
      <w:pPr>
        <w:pStyle w:val="ONUMFS"/>
        <w:keepLines/>
        <w:rPr>
          <w:lang w:val="fr-CH"/>
        </w:rPr>
      </w:pPr>
      <w:r w:rsidRPr="00887EE9">
        <w:rPr>
          <w:lang w:val="fr-CH"/>
        </w:rPr>
        <w:t>L</w:t>
      </w:r>
      <w:r w:rsidR="0057209A" w:rsidRPr="00887EE9">
        <w:rPr>
          <w:lang w:val="fr-CH"/>
        </w:rPr>
        <w:t xml:space="preserve">e </w:t>
      </w:r>
      <w:r w:rsidR="00FB33E9" w:rsidRPr="00887EE9">
        <w:rPr>
          <w:lang w:val="fr-CH"/>
        </w:rPr>
        <w:t>comité</w:t>
      </w:r>
      <w:r w:rsidR="0057209A" w:rsidRPr="00887EE9">
        <w:rPr>
          <w:lang w:val="fr-CH"/>
        </w:rPr>
        <w:t xml:space="preserve"> a</w:t>
      </w:r>
      <w:r w:rsidRPr="00887EE9">
        <w:rPr>
          <w:lang w:val="fr-CH"/>
        </w:rPr>
        <w:t xml:space="preserve"> noté qu</w:t>
      </w:r>
      <w:r w:rsidR="00B739F2">
        <w:rPr>
          <w:lang w:val="fr-CH"/>
        </w:rPr>
        <w:t>’</w:t>
      </w:r>
      <w:r w:rsidRPr="00887EE9">
        <w:rPr>
          <w:lang w:val="fr-CH"/>
        </w:rPr>
        <w:t xml:space="preserve">à la fin </w:t>
      </w:r>
      <w:r w:rsidR="00B739F2" w:rsidRPr="00887EE9">
        <w:rPr>
          <w:lang w:val="fr-CH"/>
        </w:rPr>
        <w:t>de</w:t>
      </w:r>
      <w:r w:rsidR="00B739F2">
        <w:rPr>
          <w:lang w:val="fr-CH"/>
        </w:rPr>
        <w:t> </w:t>
      </w:r>
      <w:r w:rsidR="00B739F2" w:rsidRPr="00887EE9">
        <w:rPr>
          <w:lang w:val="fr-CH"/>
        </w:rPr>
        <w:t>2021</w:t>
      </w:r>
      <w:r w:rsidR="0057209A" w:rsidRPr="00887EE9">
        <w:rPr>
          <w:lang w:val="fr-CH"/>
        </w:rPr>
        <w:t>, 90</w:t>
      </w:r>
      <w:r w:rsidR="00AA677C">
        <w:rPr>
          <w:lang w:val="fr-CH"/>
        </w:rPr>
        <w:t> </w:t>
      </w:r>
      <w:r w:rsidRPr="00887EE9">
        <w:rPr>
          <w:lang w:val="fr-CH"/>
        </w:rPr>
        <w:t>offices de propriété intellectuelle de pays en développement de toutes les régions utilisaient activement les Solutions opérationnelles de l</w:t>
      </w:r>
      <w:r w:rsidR="00B739F2">
        <w:rPr>
          <w:lang w:val="fr-CH"/>
        </w:rPr>
        <w:t>’</w:t>
      </w:r>
      <w:r w:rsidRPr="00887EE9">
        <w:rPr>
          <w:lang w:val="fr-CH"/>
        </w:rPr>
        <w:t>OMPI à l</w:t>
      </w:r>
      <w:r w:rsidR="00B739F2">
        <w:rPr>
          <w:lang w:val="fr-CH"/>
        </w:rPr>
        <w:t>’</w:t>
      </w:r>
      <w:r w:rsidRPr="00887EE9">
        <w:rPr>
          <w:lang w:val="fr-CH"/>
        </w:rPr>
        <w:t>intention des offices de propriété intellectuelle pour l</w:t>
      </w:r>
      <w:r w:rsidR="00B739F2">
        <w:rPr>
          <w:lang w:val="fr-CH"/>
        </w:rPr>
        <w:t>’</w:t>
      </w:r>
      <w:r w:rsidRPr="00887EE9">
        <w:rPr>
          <w:lang w:val="fr-CH"/>
        </w:rPr>
        <w:t xml:space="preserve">administration de leurs droits de propriété intellectuelle, </w:t>
      </w:r>
      <w:r w:rsidR="00FB33E9" w:rsidRPr="00887EE9">
        <w:rPr>
          <w:lang w:val="fr-CH"/>
        </w:rPr>
        <w:t>qui intègrent</w:t>
      </w:r>
      <w:r w:rsidRPr="00887EE9">
        <w:rPr>
          <w:lang w:val="fr-CH"/>
        </w:rPr>
        <w:t xml:space="preserve"> les normes de l</w:t>
      </w:r>
      <w:r w:rsidR="00B739F2">
        <w:rPr>
          <w:lang w:val="fr-CH"/>
        </w:rPr>
        <w:t>’</w:t>
      </w:r>
      <w:r w:rsidRPr="00887EE9">
        <w:rPr>
          <w:lang w:val="fr-CH"/>
        </w:rPr>
        <w:t>O</w:t>
      </w:r>
      <w:r w:rsidR="00766D45" w:rsidRPr="00887EE9">
        <w:rPr>
          <w:lang w:val="fr-CH"/>
        </w:rPr>
        <w:t>MPI</w:t>
      </w:r>
      <w:r w:rsidR="00766D45">
        <w:rPr>
          <w:lang w:val="fr-CH"/>
        </w:rPr>
        <w:t xml:space="preserve">.  </w:t>
      </w:r>
      <w:r w:rsidR="00766D45" w:rsidRPr="00887EE9">
        <w:rPr>
          <w:lang w:val="fr-CH"/>
        </w:rPr>
        <w:t>Ci</w:t>
      </w:r>
      <w:r w:rsidRPr="00887EE9">
        <w:rPr>
          <w:lang w:val="fr-CH"/>
        </w:rPr>
        <w:t>nquante et un offices participaient à l</w:t>
      </w:r>
      <w:r w:rsidR="00B739F2">
        <w:rPr>
          <w:lang w:val="fr-CH"/>
        </w:rPr>
        <w:t>’</w:t>
      </w:r>
      <w:r w:rsidRPr="00887EE9">
        <w:rPr>
          <w:lang w:val="fr-CH"/>
        </w:rPr>
        <w:t>une des plateformes d</w:t>
      </w:r>
      <w:r w:rsidR="00B739F2">
        <w:rPr>
          <w:lang w:val="fr-CH"/>
        </w:rPr>
        <w:t>’</w:t>
      </w:r>
      <w:r w:rsidRPr="00887EE9">
        <w:rPr>
          <w:lang w:val="fr-CH"/>
        </w:rPr>
        <w:t>échange en ligne proposées par l</w:t>
      </w:r>
      <w:r w:rsidR="00B739F2">
        <w:rPr>
          <w:lang w:val="fr-CH"/>
        </w:rPr>
        <w:t>’</w:t>
      </w:r>
      <w:r w:rsidRPr="00887EE9">
        <w:rPr>
          <w:lang w:val="fr-CH"/>
        </w:rPr>
        <w:t>OMPI (au système d</w:t>
      </w:r>
      <w:r w:rsidR="00B739F2">
        <w:rPr>
          <w:lang w:val="fr-CH"/>
        </w:rPr>
        <w:t>’</w:t>
      </w:r>
      <w:r w:rsidRPr="00887EE9">
        <w:rPr>
          <w:lang w:val="fr-CH"/>
        </w:rPr>
        <w:t>accès centralisé aux résultats de la recherche et de l</w:t>
      </w:r>
      <w:r w:rsidR="00B739F2">
        <w:rPr>
          <w:lang w:val="fr-CH"/>
        </w:rPr>
        <w:t>’</w:t>
      </w:r>
      <w:r w:rsidRPr="00887EE9">
        <w:rPr>
          <w:lang w:val="fr-CH"/>
        </w:rPr>
        <w:t>examen et au service d</w:t>
      </w:r>
      <w:r w:rsidR="00B739F2">
        <w:rPr>
          <w:lang w:val="fr-CH"/>
        </w:rPr>
        <w:t>’</w:t>
      </w:r>
      <w:r w:rsidRPr="00887EE9">
        <w:rPr>
          <w:lang w:val="fr-CH"/>
        </w:rPr>
        <w:t>accès numérique aux documents de priori</w:t>
      </w:r>
      <w:r w:rsidR="00766D45" w:rsidRPr="00887EE9">
        <w:rPr>
          <w:lang w:val="fr-CH"/>
        </w:rPr>
        <w:t>té)</w:t>
      </w:r>
      <w:r w:rsidR="00766D45">
        <w:rPr>
          <w:lang w:val="fr-CH"/>
        </w:rPr>
        <w:t xml:space="preserve">.  </w:t>
      </w:r>
      <w:r w:rsidR="00766D45" w:rsidRPr="00887EE9">
        <w:rPr>
          <w:lang w:val="fr-CH"/>
        </w:rPr>
        <w:t>Un</w:t>
      </w:r>
      <w:r w:rsidR="001A1744" w:rsidRPr="00887EE9">
        <w:rPr>
          <w:lang w:val="fr-CH"/>
        </w:rPr>
        <w:t xml:space="preserve"> élément essentiel consiste à améliorer le niveau de service des offices en les aidant à proposer davantage de services en ligne pour le dépôt des demandes et la diffusion de l</w:t>
      </w:r>
      <w:r w:rsidR="00B739F2">
        <w:rPr>
          <w:lang w:val="fr-CH"/>
        </w:rPr>
        <w:t>’</w:t>
      </w:r>
      <w:r w:rsidR="001A1744" w:rsidRPr="00887EE9">
        <w:rPr>
          <w:lang w:val="fr-CH"/>
        </w:rPr>
        <w:t>information en matière de propriété intellectuelle</w:t>
      </w:r>
      <w:r w:rsidR="0057209A" w:rsidRPr="00887EE9">
        <w:rPr>
          <w:lang w:val="fr-CH"/>
        </w:rPr>
        <w:t>.</w:t>
      </w:r>
    </w:p>
    <w:p w14:paraId="2283F30A" w14:textId="0C25764D" w:rsidR="0057209A" w:rsidRPr="00887EE9" w:rsidRDefault="00FB33E9" w:rsidP="0038742E">
      <w:pPr>
        <w:pStyle w:val="ONUMFS"/>
        <w:rPr>
          <w:lang w:val="fr-CH"/>
        </w:rPr>
      </w:pPr>
      <w:r w:rsidRPr="00887EE9">
        <w:rPr>
          <w:lang w:val="fr-CH"/>
        </w:rPr>
        <w:t xml:space="preserve">Pour donner </w:t>
      </w:r>
      <w:r w:rsidR="001A1744" w:rsidRPr="00887EE9">
        <w:rPr>
          <w:lang w:val="fr-CH"/>
        </w:rPr>
        <w:t xml:space="preserve">suite </w:t>
      </w:r>
      <w:r w:rsidRPr="00887EE9">
        <w:rPr>
          <w:lang w:val="fr-CH"/>
        </w:rPr>
        <w:t xml:space="preserve">à </w:t>
      </w:r>
      <w:r w:rsidR="001A1744" w:rsidRPr="00887EE9">
        <w:rPr>
          <w:lang w:val="fr-CH"/>
        </w:rPr>
        <w:t>ces demandes, le Bureau international a organisé deux</w:t>
      </w:r>
      <w:r w:rsidR="00AC63B3">
        <w:rPr>
          <w:lang w:val="fr-CH"/>
        </w:rPr>
        <w:t> </w:t>
      </w:r>
      <w:r w:rsidR="001A1744" w:rsidRPr="00887EE9">
        <w:rPr>
          <w:lang w:val="fr-CH"/>
        </w:rPr>
        <w:t xml:space="preserve">séminaires de formation </w:t>
      </w:r>
      <w:r w:rsidRPr="00887EE9">
        <w:rPr>
          <w:lang w:val="fr-CH"/>
        </w:rPr>
        <w:t>par l</w:t>
      </w:r>
      <w:r w:rsidR="00B739F2">
        <w:rPr>
          <w:lang w:val="fr-CH"/>
        </w:rPr>
        <w:t>’</w:t>
      </w:r>
      <w:r w:rsidRPr="00887EE9">
        <w:rPr>
          <w:lang w:val="fr-CH"/>
        </w:rPr>
        <w:t>intermédiaire</w:t>
      </w:r>
      <w:r w:rsidR="001A1744" w:rsidRPr="00887EE9">
        <w:rPr>
          <w:lang w:val="fr-CH"/>
        </w:rPr>
        <w:t xml:space="preserve"> </w:t>
      </w:r>
      <w:r w:rsidRPr="00887EE9">
        <w:rPr>
          <w:lang w:val="fr-CH"/>
        </w:rPr>
        <w:t>d</w:t>
      </w:r>
      <w:r w:rsidR="00B739F2">
        <w:rPr>
          <w:lang w:val="fr-CH"/>
        </w:rPr>
        <w:t>’</w:t>
      </w:r>
      <w:r w:rsidR="001A1744" w:rsidRPr="00887EE9">
        <w:rPr>
          <w:lang w:val="fr-CH"/>
        </w:rPr>
        <w:t>une plateforme en ligne sur la classification internationale des brevets (CIB) à l</w:t>
      </w:r>
      <w:r w:rsidR="00B739F2">
        <w:rPr>
          <w:lang w:val="fr-CH"/>
        </w:rPr>
        <w:t>’</w:t>
      </w:r>
      <w:r w:rsidR="001A1744" w:rsidRPr="00887EE9">
        <w:rPr>
          <w:lang w:val="fr-CH"/>
        </w:rPr>
        <w:t>intention de</w:t>
      </w:r>
      <w:r w:rsidRPr="00887EE9">
        <w:rPr>
          <w:lang w:val="fr-CH"/>
        </w:rPr>
        <w:t>s</w:t>
      </w:r>
      <w:r w:rsidR="001A1744" w:rsidRPr="00887EE9">
        <w:rPr>
          <w:lang w:val="fr-CH"/>
        </w:rPr>
        <w:t xml:space="preserve"> fonctionnaires et d</w:t>
      </w:r>
      <w:r w:rsidRPr="00887EE9">
        <w:rPr>
          <w:lang w:val="fr-CH"/>
        </w:rPr>
        <w:t xml:space="preserve">es </w:t>
      </w:r>
      <w:r w:rsidR="001A1744" w:rsidRPr="00887EE9">
        <w:rPr>
          <w:lang w:val="fr-CH"/>
        </w:rPr>
        <w:t xml:space="preserve">examinateurs </w:t>
      </w:r>
      <w:r w:rsidR="00B739F2" w:rsidRPr="00887EE9">
        <w:rPr>
          <w:lang w:val="fr-CH"/>
        </w:rPr>
        <w:t>en</w:t>
      </w:r>
      <w:r w:rsidR="00B739F2">
        <w:rPr>
          <w:lang w:val="fr-CH"/>
        </w:rPr>
        <w:t> </w:t>
      </w:r>
      <w:r w:rsidR="00B739F2" w:rsidRPr="00887EE9">
        <w:rPr>
          <w:lang w:val="fr-CH"/>
        </w:rPr>
        <w:t>2021</w:t>
      </w:r>
      <w:r w:rsidR="0057209A" w:rsidRPr="00887EE9">
        <w:rPr>
          <w:lang w:val="fr-CH"/>
        </w:rPr>
        <w:t xml:space="preserve">.  </w:t>
      </w:r>
      <w:r w:rsidR="001A1744" w:rsidRPr="00887EE9">
        <w:rPr>
          <w:lang w:val="fr-CH"/>
        </w:rPr>
        <w:t xml:space="preserve">Le Bureau international a également organisé </w:t>
      </w:r>
      <w:r w:rsidR="0057209A" w:rsidRPr="00887EE9">
        <w:rPr>
          <w:lang w:val="fr-CH"/>
        </w:rPr>
        <w:t>se</w:t>
      </w:r>
      <w:r w:rsidR="001A1744" w:rsidRPr="00887EE9">
        <w:rPr>
          <w:lang w:val="fr-CH"/>
        </w:rPr>
        <w:t>pt</w:t>
      </w:r>
      <w:r w:rsidR="00AC63B3">
        <w:rPr>
          <w:lang w:val="fr-CH"/>
        </w:rPr>
        <w:t> </w:t>
      </w:r>
      <w:r w:rsidR="001A1744" w:rsidRPr="00887EE9">
        <w:rPr>
          <w:lang w:val="fr-CH"/>
        </w:rPr>
        <w:t xml:space="preserve">cours et séminaires de formation en ligne </w:t>
      </w:r>
      <w:r w:rsidR="00B739F2" w:rsidRPr="00887EE9">
        <w:rPr>
          <w:lang w:val="fr-CH"/>
        </w:rPr>
        <w:t>en</w:t>
      </w:r>
      <w:r w:rsidR="00B739F2">
        <w:rPr>
          <w:lang w:val="fr-CH"/>
        </w:rPr>
        <w:t> </w:t>
      </w:r>
      <w:r w:rsidR="00B739F2" w:rsidRPr="00887EE9">
        <w:rPr>
          <w:lang w:val="fr-CH"/>
        </w:rPr>
        <w:t>2021</w:t>
      </w:r>
      <w:r w:rsidR="0057209A" w:rsidRPr="00887EE9">
        <w:rPr>
          <w:lang w:val="fr-CH"/>
        </w:rPr>
        <w:t xml:space="preserve"> </w:t>
      </w:r>
      <w:r w:rsidR="001A1744" w:rsidRPr="00887EE9">
        <w:rPr>
          <w:lang w:val="fr-CH"/>
        </w:rPr>
        <w:t>sur l</w:t>
      </w:r>
      <w:r w:rsidR="00B739F2">
        <w:rPr>
          <w:lang w:val="fr-CH"/>
        </w:rPr>
        <w:t>’</w:t>
      </w:r>
      <w:r w:rsidR="001A1744" w:rsidRPr="00887EE9">
        <w:rPr>
          <w:lang w:val="fr-CH"/>
        </w:rPr>
        <w:t>utilisation des classifications internationales pour les marques et les dessins et modèles industriels à l</w:t>
      </w:r>
      <w:r w:rsidR="00B739F2">
        <w:rPr>
          <w:lang w:val="fr-CH"/>
        </w:rPr>
        <w:t>’</w:t>
      </w:r>
      <w:r w:rsidR="001A1744" w:rsidRPr="00887EE9">
        <w:rPr>
          <w:lang w:val="fr-CH"/>
        </w:rPr>
        <w:t xml:space="preserve">intention des fonctionnaires et </w:t>
      </w:r>
      <w:r w:rsidRPr="00887EE9">
        <w:rPr>
          <w:lang w:val="fr-CH"/>
        </w:rPr>
        <w:t xml:space="preserve">des </w:t>
      </w:r>
      <w:r w:rsidR="001A1744" w:rsidRPr="00887EE9">
        <w:rPr>
          <w:lang w:val="fr-CH"/>
        </w:rPr>
        <w:t>examinateurs des offices de propriété intellectuel</w:t>
      </w:r>
      <w:r w:rsidR="00766D45" w:rsidRPr="00887EE9">
        <w:rPr>
          <w:lang w:val="fr-CH"/>
        </w:rPr>
        <w:t>le</w:t>
      </w:r>
      <w:r w:rsidR="00766D45">
        <w:rPr>
          <w:lang w:val="fr-CH"/>
        </w:rPr>
        <w:t xml:space="preserve">.  </w:t>
      </w:r>
      <w:r w:rsidR="00766D45" w:rsidRPr="00887EE9">
        <w:rPr>
          <w:lang w:val="fr-CH"/>
        </w:rPr>
        <w:t>Le</w:t>
      </w:r>
      <w:r w:rsidR="001A1744" w:rsidRPr="00887EE9">
        <w:rPr>
          <w:lang w:val="fr-CH"/>
        </w:rPr>
        <w:t>s programmes de formation portaient notamment sur l</w:t>
      </w:r>
      <w:r w:rsidR="00B739F2">
        <w:rPr>
          <w:lang w:val="fr-CH"/>
        </w:rPr>
        <w:t>’</w:t>
      </w:r>
      <w:r w:rsidR="001A1744" w:rsidRPr="00887EE9">
        <w:rPr>
          <w:lang w:val="fr-CH"/>
        </w:rPr>
        <w:t>utilisation des normes pertinentes de l</w:t>
      </w:r>
      <w:r w:rsidR="00B739F2">
        <w:rPr>
          <w:lang w:val="fr-CH"/>
        </w:rPr>
        <w:t>’</w:t>
      </w:r>
      <w:r w:rsidR="001A1744" w:rsidRPr="00887EE9">
        <w:rPr>
          <w:lang w:val="fr-CH"/>
        </w:rPr>
        <w:t>OMPI</w:t>
      </w:r>
      <w:r w:rsidR="0057209A" w:rsidRPr="00887EE9">
        <w:rPr>
          <w:lang w:val="fr-CH"/>
        </w:rPr>
        <w:t>.</w:t>
      </w:r>
    </w:p>
    <w:p w14:paraId="4F0D6189" w14:textId="5B89D3B6" w:rsidR="0057209A" w:rsidRPr="00887EE9" w:rsidRDefault="00775489" w:rsidP="0038742E">
      <w:pPr>
        <w:pStyle w:val="ONUMFS"/>
        <w:rPr>
          <w:lang w:val="fr-CH"/>
        </w:rPr>
      </w:pPr>
      <w:r w:rsidRPr="00887EE9">
        <w:rPr>
          <w:lang w:val="fr-CH"/>
        </w:rPr>
        <w:t>L</w:t>
      </w:r>
      <w:r w:rsidR="0057209A" w:rsidRPr="00887EE9">
        <w:rPr>
          <w:lang w:val="fr-CH"/>
        </w:rPr>
        <w:t xml:space="preserve">e </w:t>
      </w:r>
      <w:r w:rsidR="001E4A6C" w:rsidRPr="00887EE9">
        <w:rPr>
          <w:lang w:val="fr-CH"/>
        </w:rPr>
        <w:t>comité</w:t>
      </w:r>
      <w:r w:rsidR="0057209A" w:rsidRPr="00887EE9">
        <w:rPr>
          <w:lang w:val="fr-CH"/>
        </w:rPr>
        <w:t xml:space="preserve"> </w:t>
      </w:r>
      <w:r w:rsidRPr="00887EE9">
        <w:rPr>
          <w:lang w:val="fr-CH"/>
        </w:rPr>
        <w:t>a noté que le Bureau international a collaboré avec de nombreux offices de propriété in</w:t>
      </w:r>
      <w:r w:rsidR="001E4A6C" w:rsidRPr="00887EE9">
        <w:rPr>
          <w:lang w:val="fr-CH"/>
        </w:rPr>
        <w:t>tellectu</w:t>
      </w:r>
      <w:r w:rsidRPr="00887EE9">
        <w:rPr>
          <w:lang w:val="fr-CH"/>
        </w:rPr>
        <w:t>elle, notamment dans certains groupes de pays en développement, pour promouvoir l</w:t>
      </w:r>
      <w:r w:rsidR="00B739F2">
        <w:rPr>
          <w:lang w:val="fr-CH"/>
        </w:rPr>
        <w:t>’</w:t>
      </w:r>
      <w:r w:rsidRPr="00887EE9">
        <w:rPr>
          <w:lang w:val="fr-CH"/>
        </w:rPr>
        <w:t>échange de données en matière de propriété intellectuelle en vue d</w:t>
      </w:r>
      <w:r w:rsidR="00B739F2">
        <w:rPr>
          <w:lang w:val="fr-CH"/>
        </w:rPr>
        <w:t>’</w:t>
      </w:r>
      <w:r w:rsidRPr="00887EE9">
        <w:rPr>
          <w:lang w:val="fr-CH"/>
        </w:rPr>
        <w:t>améliorer l</w:t>
      </w:r>
      <w:r w:rsidR="00B739F2">
        <w:rPr>
          <w:lang w:val="fr-CH"/>
        </w:rPr>
        <w:t>’</w:t>
      </w:r>
      <w:r w:rsidRPr="00887EE9">
        <w:rPr>
          <w:lang w:val="fr-CH"/>
        </w:rPr>
        <w:t>accès des utilisateurs de ces pays à l</w:t>
      </w:r>
      <w:r w:rsidR="00B739F2">
        <w:rPr>
          <w:lang w:val="fr-CH"/>
        </w:rPr>
        <w:t>’</w:t>
      </w:r>
      <w:r w:rsidRPr="00887EE9">
        <w:rPr>
          <w:lang w:val="fr-CH"/>
        </w:rPr>
        <w:t>information en matière de propriété intellectuelle provenant de ces offic</w:t>
      </w:r>
      <w:r w:rsidR="00766D45" w:rsidRPr="00887EE9">
        <w:rPr>
          <w:lang w:val="fr-CH"/>
        </w:rPr>
        <w:t>es</w:t>
      </w:r>
      <w:r w:rsidR="00766D45">
        <w:rPr>
          <w:lang w:val="fr-CH"/>
        </w:rPr>
        <w:t xml:space="preserve">.  </w:t>
      </w:r>
      <w:r w:rsidR="00766D45" w:rsidRPr="00887EE9">
        <w:rPr>
          <w:lang w:val="fr-CH"/>
        </w:rPr>
        <w:t>L</w:t>
      </w:r>
      <w:r w:rsidR="00766D45">
        <w:rPr>
          <w:lang w:val="fr-CH"/>
        </w:rPr>
        <w:t>’</w:t>
      </w:r>
      <w:r w:rsidR="00766D45" w:rsidRPr="00887EE9">
        <w:rPr>
          <w:lang w:val="fr-CH"/>
        </w:rPr>
        <w:t>é</w:t>
      </w:r>
      <w:r w:rsidRPr="00887EE9">
        <w:rPr>
          <w:lang w:val="fr-CH"/>
        </w:rPr>
        <w:t xml:space="preserve">change de données en matière de propriété intellectuelle a été organisé conformément aux normes </w:t>
      </w:r>
      <w:r w:rsidR="00B832C6" w:rsidRPr="00887EE9">
        <w:rPr>
          <w:lang w:val="fr-CH"/>
        </w:rPr>
        <w:t>pertinent</w:t>
      </w:r>
      <w:r w:rsidRPr="00887EE9">
        <w:rPr>
          <w:lang w:val="fr-CH"/>
        </w:rPr>
        <w:t>es de l</w:t>
      </w:r>
      <w:r w:rsidR="00B739F2">
        <w:rPr>
          <w:lang w:val="fr-CH"/>
        </w:rPr>
        <w:t>’</w:t>
      </w:r>
      <w:r w:rsidRPr="00887EE9">
        <w:rPr>
          <w:lang w:val="fr-CH"/>
        </w:rPr>
        <w:t>O</w:t>
      </w:r>
      <w:r w:rsidR="00766D45" w:rsidRPr="00887EE9">
        <w:rPr>
          <w:lang w:val="fr-CH"/>
        </w:rPr>
        <w:t>MPI</w:t>
      </w:r>
      <w:r w:rsidR="00766D45">
        <w:rPr>
          <w:lang w:val="fr-CH"/>
        </w:rPr>
        <w:t xml:space="preserve">.  </w:t>
      </w:r>
      <w:r w:rsidR="00766D45" w:rsidRPr="00887EE9">
        <w:rPr>
          <w:lang w:val="fr-CH"/>
        </w:rPr>
        <w:t>Le</w:t>
      </w:r>
      <w:r w:rsidRPr="00887EE9">
        <w:rPr>
          <w:lang w:val="fr-CH"/>
        </w:rPr>
        <w:t>s collections de marque</w:t>
      </w:r>
      <w:r w:rsidR="00755AC8" w:rsidRPr="00887EE9">
        <w:rPr>
          <w:lang w:val="fr-CH"/>
        </w:rPr>
        <w:t>s</w:t>
      </w:r>
      <w:r w:rsidRPr="00887EE9">
        <w:rPr>
          <w:lang w:val="fr-CH"/>
        </w:rPr>
        <w:t xml:space="preserve"> des pays ci</w:t>
      </w:r>
      <w:r w:rsidR="0083576F">
        <w:rPr>
          <w:lang w:val="fr-CH"/>
        </w:rPr>
        <w:noBreakHyphen/>
      </w:r>
      <w:r w:rsidRPr="00887EE9">
        <w:rPr>
          <w:lang w:val="fr-CH"/>
        </w:rPr>
        <w:t>après ont été intégrées à la Base de données mondiale sur les marques au cours de l</w:t>
      </w:r>
      <w:r w:rsidR="00B739F2">
        <w:rPr>
          <w:lang w:val="fr-CH"/>
        </w:rPr>
        <w:t>’</w:t>
      </w:r>
      <w:r w:rsidRPr="00887EE9">
        <w:rPr>
          <w:lang w:val="fr-CH"/>
        </w:rPr>
        <w:t>année</w:t>
      </w:r>
      <w:r w:rsidR="00AA677C">
        <w:rPr>
          <w:lang w:val="fr-CH"/>
        </w:rPr>
        <w:t> </w:t>
      </w:r>
      <w:r w:rsidRPr="00887EE9">
        <w:rPr>
          <w:lang w:val="fr-CH"/>
        </w:rPr>
        <w:t>2021</w:t>
      </w:r>
      <w:r w:rsidR="00755AC8" w:rsidRPr="00887EE9">
        <w:rPr>
          <w:lang w:val="fr-CH"/>
        </w:rPr>
        <w:t>,</w:t>
      </w:r>
      <w:r w:rsidRPr="00887EE9">
        <w:rPr>
          <w:lang w:val="fr-CH"/>
        </w:rPr>
        <w:t xml:space="preserve"> dans l</w:t>
      </w:r>
      <w:r w:rsidR="00B739F2">
        <w:rPr>
          <w:lang w:val="fr-CH"/>
        </w:rPr>
        <w:t>’</w:t>
      </w:r>
      <w:r w:rsidRPr="00887EE9">
        <w:rPr>
          <w:lang w:val="fr-CH"/>
        </w:rPr>
        <w:t>ordre chronologique</w:t>
      </w:r>
      <w:r w:rsidR="00B739F2">
        <w:rPr>
          <w:lang w:val="fr-CH"/>
        </w:rPr>
        <w:t> :</w:t>
      </w:r>
      <w:r w:rsidRPr="00887EE9">
        <w:rPr>
          <w:lang w:val="fr-CH"/>
        </w:rPr>
        <w:t xml:space="preserve"> Cuba, Kirghizistan, Vanuatu et </w:t>
      </w:r>
      <w:proofErr w:type="gramStart"/>
      <w:r w:rsidRPr="00887EE9">
        <w:rPr>
          <w:lang w:val="fr-CH"/>
        </w:rPr>
        <w:t>Zambie;  les</w:t>
      </w:r>
      <w:proofErr w:type="gramEnd"/>
      <w:r w:rsidRPr="00887EE9">
        <w:rPr>
          <w:lang w:val="fr-CH"/>
        </w:rPr>
        <w:t xml:space="preserve"> collections de brevets des pays ci</w:t>
      </w:r>
      <w:r w:rsidR="0083576F">
        <w:rPr>
          <w:lang w:val="fr-CH"/>
        </w:rPr>
        <w:noBreakHyphen/>
      </w:r>
      <w:r w:rsidRPr="00887EE9">
        <w:rPr>
          <w:lang w:val="fr-CH"/>
        </w:rPr>
        <w:t>après ont été intégrées à la base de données PATENTSCOPE au cours de l</w:t>
      </w:r>
      <w:r w:rsidR="00B739F2">
        <w:rPr>
          <w:lang w:val="fr-CH"/>
        </w:rPr>
        <w:t>’</w:t>
      </w:r>
      <w:r w:rsidRPr="00887EE9">
        <w:rPr>
          <w:lang w:val="fr-CH"/>
        </w:rPr>
        <w:t>année</w:t>
      </w:r>
      <w:r w:rsidR="00AA677C">
        <w:rPr>
          <w:lang w:val="fr-CH"/>
        </w:rPr>
        <w:t> </w:t>
      </w:r>
      <w:r w:rsidRPr="00887EE9">
        <w:rPr>
          <w:lang w:val="fr-CH"/>
        </w:rPr>
        <w:t>2021</w:t>
      </w:r>
      <w:r w:rsidR="00B739F2">
        <w:rPr>
          <w:lang w:val="fr-CH"/>
        </w:rPr>
        <w:t> :</w:t>
      </w:r>
      <w:r w:rsidRPr="00887EE9">
        <w:rPr>
          <w:lang w:val="fr-CH"/>
        </w:rPr>
        <w:t xml:space="preserve"> Finlande, Kazakhstan, Nouvelle</w:t>
      </w:r>
      <w:r w:rsidR="0083576F">
        <w:rPr>
          <w:lang w:val="fr-CH"/>
        </w:rPr>
        <w:noBreakHyphen/>
      </w:r>
      <w:r w:rsidRPr="00887EE9">
        <w:rPr>
          <w:lang w:val="fr-CH"/>
        </w:rPr>
        <w:t>Zélande et Polog</w:t>
      </w:r>
      <w:r w:rsidR="00766D45" w:rsidRPr="00887EE9">
        <w:rPr>
          <w:lang w:val="fr-CH"/>
        </w:rPr>
        <w:t>ne</w:t>
      </w:r>
      <w:r w:rsidR="00766D45">
        <w:rPr>
          <w:lang w:val="fr-CH"/>
        </w:rPr>
        <w:t xml:space="preserve">.  </w:t>
      </w:r>
      <w:r w:rsidR="00766D45" w:rsidRPr="00887EE9">
        <w:rPr>
          <w:lang w:val="fr-CH"/>
        </w:rPr>
        <w:t>Le</w:t>
      </w:r>
      <w:r w:rsidRPr="00887EE9">
        <w:rPr>
          <w:lang w:val="fr-CH"/>
        </w:rPr>
        <w:t>s collections de dessins et modèles industriels de Cuba, de l</w:t>
      </w:r>
      <w:r w:rsidR="00B739F2">
        <w:rPr>
          <w:lang w:val="fr-CH"/>
        </w:rPr>
        <w:t>’</w:t>
      </w:r>
      <w:r w:rsidRPr="00887EE9">
        <w:rPr>
          <w:lang w:val="fr-CH"/>
        </w:rPr>
        <w:t>Indonésie, du Pérou, de Singapour et du Viet Nam ont également été ajoutées à la Base de données mondiale sur les dessins et modèles de l</w:t>
      </w:r>
      <w:r w:rsidR="00B739F2">
        <w:rPr>
          <w:lang w:val="fr-CH"/>
        </w:rPr>
        <w:t>’</w:t>
      </w:r>
      <w:r w:rsidRPr="00887EE9">
        <w:rPr>
          <w:lang w:val="fr-CH"/>
        </w:rPr>
        <w:t>OMPI en 2021</w:t>
      </w:r>
      <w:r w:rsidR="0057209A" w:rsidRPr="00887EE9">
        <w:rPr>
          <w:lang w:val="fr-CH"/>
        </w:rPr>
        <w:t>.</w:t>
      </w:r>
    </w:p>
    <w:p w14:paraId="5C897EB4" w14:textId="1E1380D1" w:rsidR="0057209A" w:rsidRPr="00887EE9" w:rsidRDefault="00F74C57" w:rsidP="00410C3A">
      <w:pPr>
        <w:pStyle w:val="ONUMFS"/>
        <w:ind w:left="567"/>
        <w:rPr>
          <w:lang w:val="fr-CH"/>
        </w:rPr>
      </w:pPr>
      <w:r w:rsidRPr="00887EE9">
        <w:rPr>
          <w:lang w:val="fr-CH"/>
        </w:rPr>
        <w:t>L</w:t>
      </w:r>
      <w:r w:rsidR="0057209A" w:rsidRPr="00887EE9">
        <w:rPr>
          <w:lang w:val="fr-CH"/>
        </w:rPr>
        <w:t xml:space="preserve">e </w:t>
      </w:r>
      <w:r w:rsidR="00755AC8" w:rsidRPr="00887EE9">
        <w:rPr>
          <w:lang w:val="fr-CH"/>
        </w:rPr>
        <w:t>comité</w:t>
      </w:r>
      <w:r w:rsidR="0057209A" w:rsidRPr="00887EE9">
        <w:rPr>
          <w:lang w:val="fr-CH"/>
        </w:rPr>
        <w:t xml:space="preserve"> </w:t>
      </w:r>
      <w:r w:rsidRPr="00887EE9">
        <w:rPr>
          <w:lang w:val="fr-CH"/>
        </w:rPr>
        <w:t xml:space="preserve">a pris </w:t>
      </w:r>
      <w:r w:rsidR="0057209A" w:rsidRPr="00887EE9">
        <w:rPr>
          <w:lang w:val="fr-CH"/>
        </w:rPr>
        <w:t xml:space="preserve">note </w:t>
      </w:r>
      <w:r w:rsidRPr="00887EE9">
        <w:rPr>
          <w:lang w:val="fr-CH"/>
        </w:rPr>
        <w:t>des activités menées par le Bureau international en 2021 en ce qui concerne la prestation de services consultatifs et d</w:t>
      </w:r>
      <w:r w:rsidR="00B739F2">
        <w:rPr>
          <w:lang w:val="fr-CH"/>
        </w:rPr>
        <w:t>’</w:t>
      </w:r>
      <w:r w:rsidRPr="00887EE9">
        <w:rPr>
          <w:lang w:val="fr-CH"/>
        </w:rPr>
        <w:t>assistance technique aux fins du renforcement des capacités des offices de propriété in</w:t>
      </w:r>
      <w:r w:rsidR="00893AA4">
        <w:rPr>
          <w:lang w:val="fr-CH"/>
        </w:rPr>
        <w:t>dustri</w:t>
      </w:r>
      <w:r w:rsidR="00755AC8" w:rsidRPr="00887EE9">
        <w:rPr>
          <w:lang w:val="fr-CH"/>
        </w:rPr>
        <w:t>e</w:t>
      </w:r>
      <w:r w:rsidRPr="00887EE9">
        <w:rPr>
          <w:lang w:val="fr-CH"/>
        </w:rPr>
        <w:t>lle portant sur la diffusion de l</w:t>
      </w:r>
      <w:r w:rsidR="00B739F2">
        <w:rPr>
          <w:lang w:val="fr-CH"/>
        </w:rPr>
        <w:t>’</w:t>
      </w:r>
      <w:r w:rsidRPr="00887EE9">
        <w:rPr>
          <w:lang w:val="fr-CH"/>
        </w:rPr>
        <w:t>information en matière de normes de propriété intellectuel</w:t>
      </w:r>
      <w:r w:rsidR="00766D45" w:rsidRPr="00887EE9">
        <w:rPr>
          <w:lang w:val="fr-CH"/>
        </w:rPr>
        <w:t>le</w:t>
      </w:r>
      <w:r w:rsidR="00766D45">
        <w:rPr>
          <w:lang w:val="fr-CH"/>
        </w:rPr>
        <w:t xml:space="preserve">.  </w:t>
      </w:r>
      <w:r w:rsidR="00766D45" w:rsidRPr="00887EE9">
        <w:rPr>
          <w:lang w:val="fr-CH"/>
        </w:rPr>
        <w:t>Le</w:t>
      </w:r>
      <w:r w:rsidR="008C3FB8" w:rsidRPr="00887EE9">
        <w:rPr>
          <w:lang w:val="fr-CH"/>
        </w:rPr>
        <w:t xml:space="preserve"> présent document servira de base au rapport qui sera présenté à l</w:t>
      </w:r>
      <w:r w:rsidR="00B739F2">
        <w:rPr>
          <w:lang w:val="fr-CH"/>
        </w:rPr>
        <w:t>’</w:t>
      </w:r>
      <w:r w:rsidR="008C3FB8" w:rsidRPr="00887EE9">
        <w:rPr>
          <w:lang w:val="fr-CH"/>
        </w:rPr>
        <w:t>Assemblée générale de l</w:t>
      </w:r>
      <w:r w:rsidR="00B739F2">
        <w:rPr>
          <w:lang w:val="fr-CH"/>
        </w:rPr>
        <w:t>’</w:t>
      </w:r>
      <w:r w:rsidR="008C3FB8" w:rsidRPr="00887EE9">
        <w:rPr>
          <w:lang w:val="fr-CH"/>
        </w:rPr>
        <w:t>OMPI à sa session de 2023, conformément à la demande formulée par cette dernière à sa quarant</w:t>
      </w:r>
      <w:r w:rsidR="00B739F2">
        <w:rPr>
          <w:lang w:val="fr-CH"/>
        </w:rPr>
        <w:t>ième session</w:t>
      </w:r>
      <w:r w:rsidR="008C3FB8" w:rsidRPr="00887EE9">
        <w:rPr>
          <w:lang w:val="fr-CH"/>
        </w:rPr>
        <w:t xml:space="preserve"> tenue en octobre 2011 (voir le paragraphe 190 du document </w:t>
      </w:r>
      <w:r w:rsidR="0057209A" w:rsidRPr="00887EE9">
        <w:rPr>
          <w:lang w:val="fr-CH"/>
        </w:rPr>
        <w:t>WO/GA/40/19).</w:t>
      </w:r>
    </w:p>
    <w:p w14:paraId="6A763F8D" w14:textId="1A979A80" w:rsidR="00645F13" w:rsidRPr="00887EE9" w:rsidRDefault="00572496">
      <w:pPr>
        <w:pStyle w:val="Heading3"/>
        <w:rPr>
          <w:lang w:val="fr-CH"/>
        </w:rPr>
      </w:pPr>
      <w:r w:rsidRPr="00887EE9">
        <w:rPr>
          <w:lang w:val="fr-CH"/>
        </w:rPr>
        <w:t>Point 2</w:t>
      </w:r>
      <w:r w:rsidR="008E7E30" w:rsidRPr="00887EE9">
        <w:rPr>
          <w:lang w:val="fr-CH"/>
        </w:rPr>
        <w:t>3 de l</w:t>
      </w:r>
      <w:r w:rsidR="00B739F2">
        <w:rPr>
          <w:lang w:val="fr-CH"/>
        </w:rPr>
        <w:t>’</w:t>
      </w:r>
      <w:r w:rsidR="008E7E30" w:rsidRPr="00887EE9">
        <w:rPr>
          <w:lang w:val="fr-CH"/>
        </w:rPr>
        <w:t>ordre du jour</w:t>
      </w:r>
      <w:r w:rsidR="00B739F2">
        <w:rPr>
          <w:lang w:val="fr-CH"/>
        </w:rPr>
        <w:t> :</w:t>
      </w:r>
      <w:r w:rsidR="008E7E30" w:rsidRPr="00887EE9">
        <w:rPr>
          <w:lang w:val="fr-CH"/>
        </w:rPr>
        <w:t xml:space="preserve"> Échange d</w:t>
      </w:r>
      <w:r w:rsidR="00B739F2">
        <w:rPr>
          <w:lang w:val="fr-CH"/>
        </w:rPr>
        <w:t>’</w:t>
      </w:r>
      <w:r w:rsidR="008E7E30" w:rsidRPr="00887EE9">
        <w:rPr>
          <w:lang w:val="fr-CH"/>
        </w:rPr>
        <w:t>informations sur les activités de numérisation</w:t>
      </w:r>
    </w:p>
    <w:p w14:paraId="5571016D" w14:textId="772C2AB0" w:rsidR="00760CC5" w:rsidRPr="00887EE9" w:rsidRDefault="00817430" w:rsidP="00E61CCE">
      <w:pPr>
        <w:pStyle w:val="ONUMFS"/>
        <w:rPr>
          <w:lang w:val="fr-CH"/>
        </w:rPr>
      </w:pPr>
      <w:r w:rsidRPr="00887EE9">
        <w:rPr>
          <w:lang w:val="fr-CH"/>
        </w:rPr>
        <w:t>Les délibérations ont eu lieu sur la base des exposés présentés par les délégations de l</w:t>
      </w:r>
      <w:r w:rsidR="00B739F2">
        <w:rPr>
          <w:lang w:val="fr-CH"/>
        </w:rPr>
        <w:t>’</w:t>
      </w:r>
      <w:r w:rsidRPr="00887EE9">
        <w:rPr>
          <w:lang w:val="fr-CH"/>
        </w:rPr>
        <w:t>Australie, de l</w:t>
      </w:r>
      <w:r w:rsidR="00B739F2">
        <w:rPr>
          <w:lang w:val="fr-CH"/>
        </w:rPr>
        <w:t>’</w:t>
      </w:r>
      <w:r w:rsidRPr="00887EE9">
        <w:rPr>
          <w:lang w:val="fr-CH"/>
        </w:rPr>
        <w:t>Espagne, de la Fédération de Russie et de la Norvège</w:t>
      </w:r>
      <w:r w:rsidR="00760CC5" w:rsidRPr="00887EE9">
        <w:rPr>
          <w:lang w:val="fr-CH"/>
        </w:rPr>
        <w:t>.</w:t>
      </w:r>
    </w:p>
    <w:p w14:paraId="6B50A071" w14:textId="4C8DCF2E" w:rsidR="00760CC5" w:rsidRPr="00887EE9" w:rsidRDefault="00760CC5" w:rsidP="00E61CCE">
      <w:pPr>
        <w:pStyle w:val="ONUMFS"/>
        <w:rPr>
          <w:lang w:val="fr-CH"/>
        </w:rPr>
      </w:pPr>
      <w:r w:rsidRPr="00887EE9">
        <w:rPr>
          <w:lang w:val="fr-CH"/>
        </w:rPr>
        <w:t xml:space="preserve">Le </w:t>
      </w:r>
      <w:r w:rsidR="006E57BE" w:rsidRPr="00887EE9">
        <w:rPr>
          <w:lang w:val="fr-CH"/>
        </w:rPr>
        <w:t>comité</w:t>
      </w:r>
      <w:r w:rsidRPr="00887EE9">
        <w:rPr>
          <w:lang w:val="fr-CH"/>
        </w:rPr>
        <w:t xml:space="preserve"> a pris note du contenu des expos</w:t>
      </w:r>
      <w:r w:rsidR="00766D45" w:rsidRPr="00887EE9">
        <w:rPr>
          <w:lang w:val="fr-CH"/>
        </w:rPr>
        <w:t>és</w:t>
      </w:r>
      <w:r w:rsidR="00766D45">
        <w:rPr>
          <w:lang w:val="fr-CH"/>
        </w:rPr>
        <w:t xml:space="preserve">.  </w:t>
      </w:r>
      <w:r w:rsidR="00766D45" w:rsidRPr="00887EE9">
        <w:rPr>
          <w:lang w:val="fr-CH"/>
        </w:rPr>
        <w:t>Le</w:t>
      </w:r>
      <w:r w:rsidR="00442825" w:rsidRPr="00887EE9">
        <w:rPr>
          <w:lang w:val="fr-CH"/>
        </w:rPr>
        <w:t>s exposés sont à disposition sur la page consacrée à la réunion, sous les cotes</w:t>
      </w:r>
      <w:r w:rsidR="0057209A" w:rsidRPr="00887EE9">
        <w:rPr>
          <w:lang w:val="fr-CH"/>
        </w:rPr>
        <w:t xml:space="preserve"> </w:t>
      </w:r>
      <w:hyperlink r:id="rId31" w:history="1">
        <w:r w:rsidR="0057209A" w:rsidRPr="00887EE9">
          <w:rPr>
            <w:rStyle w:val="Hyperlink"/>
            <w:color w:val="6F91C8"/>
            <w:sz w:val="21"/>
            <w:szCs w:val="21"/>
            <w:bdr w:val="none" w:sz="0" w:space="0" w:color="auto" w:frame="1"/>
            <w:lang w:val="fr-CH"/>
          </w:rPr>
          <w:t>CWS/10/ITEM 23</w:t>
        </w:r>
        <w:r w:rsidR="00AA677C">
          <w:rPr>
            <w:rStyle w:val="Hyperlink"/>
            <w:color w:val="6F91C8"/>
            <w:sz w:val="21"/>
            <w:szCs w:val="21"/>
            <w:bdr w:val="none" w:sz="0" w:space="0" w:color="auto" w:frame="1"/>
            <w:lang w:val="fr-CH"/>
          </w:rPr>
          <w:t> </w:t>
        </w:r>
        <w:r w:rsidR="0057209A" w:rsidRPr="00887EE9">
          <w:rPr>
            <w:rStyle w:val="Hyperlink"/>
            <w:color w:val="6F91C8"/>
            <w:sz w:val="21"/>
            <w:szCs w:val="21"/>
            <w:bdr w:val="none" w:sz="0" w:space="0" w:color="auto" w:frame="1"/>
            <w:lang w:val="fr-CH"/>
          </w:rPr>
          <w:t>IP AUSTRALIA</w:t>
        </w:r>
      </w:hyperlink>
      <w:r w:rsidR="0057209A" w:rsidRPr="00887EE9">
        <w:rPr>
          <w:lang w:val="fr-CH"/>
        </w:rPr>
        <w:t xml:space="preserve">, </w:t>
      </w:r>
      <w:hyperlink r:id="rId32" w:history="1">
        <w:r w:rsidR="0057209A" w:rsidRPr="00887EE9">
          <w:rPr>
            <w:rStyle w:val="Hyperlink"/>
            <w:color w:val="6F91C8"/>
            <w:sz w:val="21"/>
            <w:szCs w:val="21"/>
            <w:bdr w:val="none" w:sz="0" w:space="0" w:color="auto" w:frame="1"/>
            <w:shd w:val="clear" w:color="auto" w:fill="FFFFFF"/>
            <w:lang w:val="fr-CH"/>
          </w:rPr>
          <w:t>CWS/10/ITEM 23</w:t>
        </w:r>
        <w:r w:rsidR="00AA677C">
          <w:rPr>
            <w:rStyle w:val="Hyperlink"/>
            <w:color w:val="6F91C8"/>
            <w:sz w:val="21"/>
            <w:szCs w:val="21"/>
            <w:bdr w:val="none" w:sz="0" w:space="0" w:color="auto" w:frame="1"/>
            <w:shd w:val="clear" w:color="auto" w:fill="FFFFFF"/>
            <w:lang w:val="fr-CH"/>
          </w:rPr>
          <w:t> </w:t>
        </w:r>
        <w:r w:rsidR="0057209A" w:rsidRPr="00887EE9">
          <w:rPr>
            <w:rStyle w:val="Hyperlink"/>
            <w:color w:val="6F91C8"/>
            <w:sz w:val="21"/>
            <w:szCs w:val="21"/>
            <w:bdr w:val="none" w:sz="0" w:space="0" w:color="auto" w:frame="1"/>
            <w:shd w:val="clear" w:color="auto" w:fill="FFFFFF"/>
            <w:lang w:val="fr-CH"/>
          </w:rPr>
          <w:t>NIPO</w:t>
        </w:r>
      </w:hyperlink>
      <w:r w:rsidR="0057209A" w:rsidRPr="00887EE9">
        <w:rPr>
          <w:lang w:val="fr-CH"/>
        </w:rPr>
        <w:t xml:space="preserve">, </w:t>
      </w:r>
      <w:hyperlink r:id="rId33" w:history="1">
        <w:r w:rsidR="0057209A" w:rsidRPr="00887EE9">
          <w:rPr>
            <w:rStyle w:val="Hyperlink"/>
            <w:color w:val="6F91C8"/>
            <w:sz w:val="21"/>
            <w:szCs w:val="21"/>
            <w:bdr w:val="none" w:sz="0" w:space="0" w:color="auto" w:frame="1"/>
            <w:lang w:val="fr-CH"/>
          </w:rPr>
          <w:t>CWS/10/ITEM 23</w:t>
        </w:r>
        <w:r w:rsidR="00AA677C">
          <w:rPr>
            <w:rStyle w:val="Hyperlink"/>
            <w:color w:val="6F91C8"/>
            <w:sz w:val="21"/>
            <w:szCs w:val="21"/>
            <w:bdr w:val="none" w:sz="0" w:space="0" w:color="auto" w:frame="1"/>
            <w:lang w:val="fr-CH"/>
          </w:rPr>
          <w:t> </w:t>
        </w:r>
        <w:r w:rsidR="0057209A" w:rsidRPr="00887EE9">
          <w:rPr>
            <w:rStyle w:val="Hyperlink"/>
            <w:color w:val="6F91C8"/>
            <w:sz w:val="21"/>
            <w:szCs w:val="21"/>
            <w:bdr w:val="none" w:sz="0" w:space="0" w:color="auto" w:frame="1"/>
            <w:lang w:val="fr-CH"/>
          </w:rPr>
          <w:t>OEPM</w:t>
        </w:r>
      </w:hyperlink>
      <w:r w:rsidR="0057209A" w:rsidRPr="00887EE9">
        <w:rPr>
          <w:lang w:val="fr-CH"/>
        </w:rPr>
        <w:t xml:space="preserve"> </w:t>
      </w:r>
      <w:r w:rsidR="00442825" w:rsidRPr="00887EE9">
        <w:rPr>
          <w:lang w:val="fr-CH"/>
        </w:rPr>
        <w:t>et</w:t>
      </w:r>
      <w:r w:rsidR="0057209A" w:rsidRPr="00887EE9">
        <w:rPr>
          <w:lang w:val="fr-CH"/>
        </w:rPr>
        <w:t xml:space="preserve"> </w:t>
      </w:r>
      <w:hyperlink r:id="rId34" w:history="1">
        <w:r w:rsidR="0057209A" w:rsidRPr="00887EE9">
          <w:rPr>
            <w:rStyle w:val="Hyperlink"/>
            <w:color w:val="6F91C8"/>
            <w:sz w:val="21"/>
            <w:szCs w:val="21"/>
            <w:bdr w:val="none" w:sz="0" w:space="0" w:color="auto" w:frame="1"/>
            <w:lang w:val="fr-CH"/>
          </w:rPr>
          <w:t>CWS/10/ITEM 23</w:t>
        </w:r>
        <w:r w:rsidR="00AA677C">
          <w:rPr>
            <w:rStyle w:val="Hyperlink"/>
            <w:color w:val="6F91C8"/>
            <w:sz w:val="21"/>
            <w:szCs w:val="21"/>
            <w:bdr w:val="none" w:sz="0" w:space="0" w:color="auto" w:frame="1"/>
            <w:lang w:val="fr-CH"/>
          </w:rPr>
          <w:t> </w:t>
        </w:r>
        <w:r w:rsidR="0057209A" w:rsidRPr="00887EE9">
          <w:rPr>
            <w:rStyle w:val="Hyperlink"/>
            <w:color w:val="6F91C8"/>
            <w:sz w:val="21"/>
            <w:szCs w:val="21"/>
            <w:bdr w:val="none" w:sz="0" w:space="0" w:color="auto" w:frame="1"/>
            <w:lang w:val="fr-CH"/>
          </w:rPr>
          <w:t>ROSPATENT</w:t>
        </w:r>
      </w:hyperlink>
      <w:r w:rsidR="0057209A" w:rsidRPr="00887EE9">
        <w:rPr>
          <w:lang w:val="fr-CH"/>
        </w:rPr>
        <w:t xml:space="preserve">.  </w:t>
      </w:r>
      <w:r w:rsidR="00893AA4">
        <w:rPr>
          <w:lang w:val="fr-CH"/>
        </w:rPr>
        <w:t>E</w:t>
      </w:r>
      <w:r w:rsidR="00893AA4" w:rsidRPr="00887EE9">
        <w:rPr>
          <w:lang w:val="fr-CH"/>
        </w:rPr>
        <w:t>n sa qualité d</w:t>
      </w:r>
      <w:r w:rsidR="00B739F2">
        <w:rPr>
          <w:lang w:val="fr-CH"/>
        </w:rPr>
        <w:t>’</w:t>
      </w:r>
      <w:r w:rsidR="00893AA4" w:rsidRPr="00887EE9">
        <w:rPr>
          <w:lang w:val="fr-CH"/>
        </w:rPr>
        <w:t>organisat</w:t>
      </w:r>
      <w:r w:rsidR="00893AA4">
        <w:rPr>
          <w:lang w:val="fr-CH"/>
        </w:rPr>
        <w:t>rice</w:t>
      </w:r>
      <w:r w:rsidR="00893AA4" w:rsidRPr="00887EE9">
        <w:rPr>
          <w:lang w:val="fr-CH"/>
        </w:rPr>
        <w:t xml:space="preserve"> de la session</w:t>
      </w:r>
      <w:r w:rsidR="00893AA4">
        <w:rPr>
          <w:lang w:val="fr-CH"/>
        </w:rPr>
        <w:t>,</w:t>
      </w:r>
      <w:r w:rsidR="00893AA4" w:rsidRPr="00887EE9">
        <w:rPr>
          <w:lang w:val="fr-CH"/>
        </w:rPr>
        <w:t xml:space="preserve"> </w:t>
      </w:r>
      <w:r w:rsidR="00893AA4">
        <w:rPr>
          <w:lang w:val="fr-CH"/>
        </w:rPr>
        <w:t>l</w:t>
      </w:r>
      <w:r w:rsidR="00442825" w:rsidRPr="00887EE9">
        <w:rPr>
          <w:lang w:val="fr-CH"/>
        </w:rPr>
        <w:t>a délégation de l</w:t>
      </w:r>
      <w:r w:rsidR="00B739F2">
        <w:rPr>
          <w:lang w:val="fr-CH"/>
        </w:rPr>
        <w:t>’</w:t>
      </w:r>
      <w:r w:rsidR="00442825" w:rsidRPr="00887EE9">
        <w:rPr>
          <w:lang w:val="fr-CH"/>
        </w:rPr>
        <w:t>Espagne a fait part</w:t>
      </w:r>
      <w:r w:rsidR="00B739F2" w:rsidRPr="00887EE9">
        <w:rPr>
          <w:lang w:val="fr-CH"/>
        </w:rPr>
        <w:t xml:space="preserve"> au</w:t>
      </w:r>
      <w:r w:rsidR="00B739F2">
        <w:rPr>
          <w:lang w:val="fr-CH"/>
        </w:rPr>
        <w:t> </w:t>
      </w:r>
      <w:r w:rsidR="00B739F2" w:rsidRPr="00887EE9">
        <w:rPr>
          <w:lang w:val="fr-CH"/>
        </w:rPr>
        <w:t>CWS</w:t>
      </w:r>
      <w:r w:rsidR="0057209A" w:rsidRPr="00887EE9">
        <w:rPr>
          <w:lang w:val="fr-CH"/>
        </w:rPr>
        <w:t xml:space="preserve"> </w:t>
      </w:r>
      <w:r w:rsidR="00442825" w:rsidRPr="00887EE9">
        <w:rPr>
          <w:lang w:val="fr-CH"/>
        </w:rPr>
        <w:t>du résumé des délibérations qui ont eu lieu à la dixième</w:t>
      </w:r>
      <w:r w:rsidR="0057209A" w:rsidRPr="00887EE9">
        <w:rPr>
          <w:lang w:val="fr-CH"/>
        </w:rPr>
        <w:t xml:space="preserve"> </w:t>
      </w:r>
      <w:r w:rsidR="00442825" w:rsidRPr="00887EE9">
        <w:rPr>
          <w:lang w:val="fr-CH"/>
        </w:rPr>
        <w:t>s</w:t>
      </w:r>
      <w:r w:rsidR="00893AA4">
        <w:rPr>
          <w:lang w:val="fr-CH"/>
        </w:rPr>
        <w:t>érie</w:t>
      </w:r>
      <w:r w:rsidR="00442825" w:rsidRPr="00887EE9">
        <w:rPr>
          <w:lang w:val="fr-CH"/>
        </w:rPr>
        <w:t xml:space="preserve"> </w:t>
      </w:r>
      <w:r w:rsidR="00E30B1E" w:rsidRPr="00887EE9">
        <w:rPr>
          <w:lang w:val="fr-CH"/>
        </w:rPr>
        <w:t>de réunions en vue de l</w:t>
      </w:r>
      <w:r w:rsidR="00B739F2">
        <w:rPr>
          <w:lang w:val="fr-CH"/>
        </w:rPr>
        <w:t>’</w:t>
      </w:r>
      <w:r w:rsidR="00E30B1E" w:rsidRPr="00887EE9">
        <w:rPr>
          <w:lang w:val="fr-CH"/>
        </w:rPr>
        <w:t>élaboration d</w:t>
      </w:r>
      <w:r w:rsidR="00B739F2">
        <w:rPr>
          <w:lang w:val="fr-CH"/>
        </w:rPr>
        <w:t>’</w:t>
      </w:r>
      <w:r w:rsidR="00E30B1E" w:rsidRPr="00887EE9">
        <w:rPr>
          <w:lang w:val="fr-CH"/>
        </w:rPr>
        <w:t>une feuille de route relative aux technologies de l</w:t>
      </w:r>
      <w:r w:rsidR="00B739F2">
        <w:rPr>
          <w:lang w:val="fr-CH"/>
        </w:rPr>
        <w:t>’</w:t>
      </w:r>
      <w:r w:rsidR="00E30B1E" w:rsidRPr="00887EE9">
        <w:rPr>
          <w:lang w:val="fr-CH"/>
        </w:rPr>
        <w:t>information et de la communication</w:t>
      </w:r>
      <w:r w:rsidR="0057209A" w:rsidRPr="00887EE9">
        <w:rPr>
          <w:lang w:val="fr-CH"/>
        </w:rPr>
        <w:t>.</w:t>
      </w:r>
    </w:p>
    <w:p w14:paraId="7074222D" w14:textId="134BE01E" w:rsidR="009924E7" w:rsidRPr="00887EE9" w:rsidRDefault="00E30B1E" w:rsidP="009924E7">
      <w:pPr>
        <w:pStyle w:val="Heading3"/>
        <w:rPr>
          <w:lang w:val="fr-CH"/>
        </w:rPr>
      </w:pPr>
      <w:r w:rsidRPr="00887EE9">
        <w:rPr>
          <w:lang w:val="fr-CH"/>
        </w:rPr>
        <w:t>Point </w:t>
      </w:r>
      <w:r w:rsidR="009924E7" w:rsidRPr="00887EE9">
        <w:rPr>
          <w:lang w:val="fr-CH"/>
        </w:rPr>
        <w:t>24</w:t>
      </w:r>
      <w:r w:rsidRPr="00887EE9">
        <w:rPr>
          <w:lang w:val="fr-CH"/>
        </w:rPr>
        <w:t xml:space="preserve"> de l</w:t>
      </w:r>
      <w:r w:rsidR="00B739F2">
        <w:rPr>
          <w:lang w:val="fr-CH"/>
        </w:rPr>
        <w:t>’</w:t>
      </w:r>
      <w:r w:rsidRPr="00887EE9">
        <w:rPr>
          <w:lang w:val="fr-CH"/>
        </w:rPr>
        <w:t>ordre du jour</w:t>
      </w:r>
      <w:r w:rsidR="00B739F2">
        <w:rPr>
          <w:lang w:val="fr-CH"/>
        </w:rPr>
        <w:t> :</w:t>
      </w:r>
      <w:r w:rsidR="009924E7" w:rsidRPr="00887EE9">
        <w:rPr>
          <w:lang w:val="fr-CH"/>
        </w:rPr>
        <w:t xml:space="preserve"> </w:t>
      </w:r>
      <w:r w:rsidRPr="00887EE9">
        <w:rPr>
          <w:lang w:val="fr-CH"/>
        </w:rPr>
        <w:t>Résumé présenté par la présidente</w:t>
      </w:r>
    </w:p>
    <w:p w14:paraId="49104BA9" w14:textId="5EA33F57" w:rsidR="0057209A" w:rsidRPr="00887EE9" w:rsidRDefault="00E30B1E" w:rsidP="009924E7">
      <w:pPr>
        <w:pStyle w:val="ONUMFS"/>
        <w:rPr>
          <w:lang w:val="fr-CH"/>
        </w:rPr>
      </w:pPr>
      <w:r w:rsidRPr="00887EE9">
        <w:rPr>
          <w:lang w:val="fr-CH"/>
        </w:rPr>
        <w:t>Le résumé présenté par la présidente a été établi et distribué pour informati</w:t>
      </w:r>
      <w:r w:rsidR="00766D45" w:rsidRPr="00887EE9">
        <w:rPr>
          <w:lang w:val="fr-CH"/>
        </w:rPr>
        <w:t>on</w:t>
      </w:r>
      <w:r w:rsidR="00766D45">
        <w:rPr>
          <w:lang w:val="fr-CH"/>
        </w:rPr>
        <w:t xml:space="preserve">.  </w:t>
      </w:r>
      <w:r w:rsidR="00766D45" w:rsidRPr="00887EE9">
        <w:rPr>
          <w:lang w:val="fr-CH"/>
        </w:rPr>
        <w:t>Le</w:t>
      </w:r>
      <w:r w:rsidR="009924E7" w:rsidRPr="00887EE9">
        <w:rPr>
          <w:lang w:val="fr-CH"/>
        </w:rPr>
        <w:t xml:space="preserve"> </w:t>
      </w:r>
      <w:r w:rsidR="003D64C4" w:rsidRPr="00887EE9">
        <w:rPr>
          <w:lang w:val="fr-CH"/>
        </w:rPr>
        <w:t>comité</w:t>
      </w:r>
      <w:r w:rsidR="009924E7" w:rsidRPr="00887EE9">
        <w:rPr>
          <w:lang w:val="fr-CH"/>
        </w:rPr>
        <w:t xml:space="preserve"> </w:t>
      </w:r>
      <w:r w:rsidRPr="00887EE9">
        <w:rPr>
          <w:lang w:val="fr-CH"/>
        </w:rPr>
        <w:t>a pris note du résumé</w:t>
      </w:r>
      <w:r w:rsidR="009924E7" w:rsidRPr="00887EE9">
        <w:rPr>
          <w:lang w:val="fr-CH"/>
        </w:rPr>
        <w:t>.</w:t>
      </w:r>
    </w:p>
    <w:p w14:paraId="542A7A56" w14:textId="4C56D4E7" w:rsidR="009924E7" w:rsidRPr="00887EE9" w:rsidRDefault="00E30B1E" w:rsidP="009924E7">
      <w:pPr>
        <w:pStyle w:val="Heading3"/>
        <w:rPr>
          <w:lang w:val="fr-CH"/>
        </w:rPr>
      </w:pPr>
      <w:r w:rsidRPr="00887EE9">
        <w:rPr>
          <w:lang w:val="fr-CH"/>
        </w:rPr>
        <w:t>Réunions des équipes d</w:t>
      </w:r>
      <w:r w:rsidR="00B739F2">
        <w:rPr>
          <w:lang w:val="fr-CH"/>
        </w:rPr>
        <w:t>’</w:t>
      </w:r>
      <w:r w:rsidRPr="00887EE9">
        <w:rPr>
          <w:lang w:val="fr-CH"/>
        </w:rPr>
        <w:t>experts du CWS</w:t>
      </w:r>
    </w:p>
    <w:p w14:paraId="0FCED2FB" w14:textId="7BEEE491" w:rsidR="00B739F2" w:rsidRDefault="00E30B1E" w:rsidP="009924E7">
      <w:pPr>
        <w:pStyle w:val="ONUMFS"/>
        <w:rPr>
          <w:lang w:val="fr-CH"/>
        </w:rPr>
      </w:pPr>
      <w:r w:rsidRPr="00887EE9">
        <w:rPr>
          <w:lang w:val="fr-CH"/>
        </w:rPr>
        <w:t>Au cours de la présente session, les équipes d</w:t>
      </w:r>
      <w:r w:rsidR="00B739F2">
        <w:rPr>
          <w:lang w:val="fr-CH"/>
        </w:rPr>
        <w:t>’</w:t>
      </w:r>
      <w:r w:rsidRPr="00887EE9">
        <w:rPr>
          <w:lang w:val="fr-CH"/>
        </w:rPr>
        <w:t>experts</w:t>
      </w:r>
      <w:r w:rsidR="00B739F2" w:rsidRPr="00887EE9">
        <w:rPr>
          <w:lang w:val="fr-CH"/>
        </w:rPr>
        <w:t xml:space="preserve"> </w:t>
      </w:r>
      <w:r w:rsidR="00B739F2">
        <w:rPr>
          <w:lang w:val="fr-CH"/>
        </w:rPr>
        <w:t>du CWS</w:t>
      </w:r>
      <w:r w:rsidR="002737B3">
        <w:rPr>
          <w:lang w:val="fr-CH"/>
        </w:rPr>
        <w:t xml:space="preserve"> </w:t>
      </w:r>
      <w:r w:rsidRPr="00887EE9">
        <w:rPr>
          <w:lang w:val="fr-CH"/>
        </w:rPr>
        <w:t>ci</w:t>
      </w:r>
      <w:r w:rsidR="0083576F">
        <w:rPr>
          <w:lang w:val="fr-CH"/>
        </w:rPr>
        <w:noBreakHyphen/>
      </w:r>
      <w:r w:rsidRPr="00887EE9">
        <w:rPr>
          <w:lang w:val="fr-CH"/>
        </w:rPr>
        <w:t>après ont tenu des réunions informelles</w:t>
      </w:r>
      <w:r w:rsidR="00B739F2">
        <w:rPr>
          <w:lang w:val="fr-CH"/>
        </w:rPr>
        <w:t> :</w:t>
      </w:r>
      <w:r w:rsidR="009924E7" w:rsidRPr="00887EE9">
        <w:rPr>
          <w:lang w:val="fr-CH"/>
        </w:rPr>
        <w:t xml:space="preserve"> </w:t>
      </w:r>
      <w:r w:rsidRPr="00887EE9">
        <w:rPr>
          <w:lang w:val="fr-CH"/>
        </w:rPr>
        <w:t>l</w:t>
      </w:r>
      <w:r w:rsidR="00B739F2">
        <w:rPr>
          <w:lang w:val="fr-CH"/>
        </w:rPr>
        <w:t>’</w:t>
      </w:r>
      <w:r w:rsidRPr="00887EE9">
        <w:rPr>
          <w:lang w:val="fr-CH"/>
        </w:rPr>
        <w:t>Équipe d</w:t>
      </w:r>
      <w:r w:rsidR="00B739F2">
        <w:rPr>
          <w:lang w:val="fr-CH"/>
        </w:rPr>
        <w:t>’</w:t>
      </w:r>
      <w:r w:rsidRPr="00887EE9">
        <w:rPr>
          <w:lang w:val="fr-CH"/>
        </w:rPr>
        <w:t>experts chargée de la normalisation des noms</w:t>
      </w:r>
      <w:r w:rsidR="009924E7" w:rsidRPr="00887EE9">
        <w:rPr>
          <w:lang w:val="fr-CH"/>
        </w:rPr>
        <w:t xml:space="preserve">, </w:t>
      </w:r>
      <w:r w:rsidRPr="00887EE9">
        <w:rPr>
          <w:lang w:val="fr-CH"/>
        </w:rPr>
        <w:t>l</w:t>
      </w:r>
      <w:r w:rsidR="00B739F2">
        <w:rPr>
          <w:lang w:val="fr-CH"/>
        </w:rPr>
        <w:t>’</w:t>
      </w:r>
      <w:r w:rsidRPr="00887EE9">
        <w:rPr>
          <w:lang w:val="fr-CH"/>
        </w:rPr>
        <w:t>Équipe d</w:t>
      </w:r>
      <w:r w:rsidR="00B739F2">
        <w:rPr>
          <w:lang w:val="fr-CH"/>
        </w:rPr>
        <w:t>’</w:t>
      </w:r>
      <w:r w:rsidRPr="00887EE9">
        <w:rPr>
          <w:lang w:val="fr-CH"/>
        </w:rPr>
        <w:t>experts chargée de la stratégie en matière de TIC pour les normes</w:t>
      </w:r>
      <w:r w:rsidR="009924E7" w:rsidRPr="00887EE9">
        <w:rPr>
          <w:lang w:val="fr-CH"/>
        </w:rPr>
        <w:t xml:space="preserve">, </w:t>
      </w:r>
      <w:r w:rsidRPr="00887EE9">
        <w:rPr>
          <w:lang w:val="fr-CH"/>
        </w:rPr>
        <w:t>l</w:t>
      </w:r>
      <w:r w:rsidR="00B739F2">
        <w:rPr>
          <w:lang w:val="fr-CH"/>
        </w:rPr>
        <w:t>’</w:t>
      </w:r>
      <w:r w:rsidRPr="00887EE9">
        <w:rPr>
          <w:lang w:val="fr-CH"/>
        </w:rPr>
        <w:t>Équipe d</w:t>
      </w:r>
      <w:r w:rsidR="00B739F2">
        <w:rPr>
          <w:lang w:val="fr-CH"/>
        </w:rPr>
        <w:t>’</w:t>
      </w:r>
      <w:r w:rsidRPr="00887EE9">
        <w:rPr>
          <w:lang w:val="fr-CH"/>
        </w:rPr>
        <w:t>experts chargée</w:t>
      </w:r>
      <w:r w:rsidR="00B739F2" w:rsidRPr="00887EE9">
        <w:rPr>
          <w:lang w:val="fr-CH"/>
        </w:rPr>
        <w:t xml:space="preserve"> des</w:t>
      </w:r>
      <w:r w:rsidR="00B739F2">
        <w:rPr>
          <w:lang w:val="fr-CH"/>
        </w:rPr>
        <w:t> </w:t>
      </w:r>
      <w:r w:rsidR="00B739F2" w:rsidRPr="00887EE9">
        <w:rPr>
          <w:lang w:val="fr-CH"/>
        </w:rPr>
        <w:t>API</w:t>
      </w:r>
      <w:r w:rsidR="009924E7" w:rsidRPr="00887EE9">
        <w:rPr>
          <w:lang w:val="fr-CH"/>
        </w:rPr>
        <w:t xml:space="preserve"> </w:t>
      </w:r>
      <w:r w:rsidRPr="00887EE9">
        <w:rPr>
          <w:lang w:val="fr-CH"/>
        </w:rPr>
        <w:t>et l</w:t>
      </w:r>
      <w:r w:rsidR="00B739F2">
        <w:rPr>
          <w:lang w:val="fr-CH"/>
        </w:rPr>
        <w:t>’</w:t>
      </w:r>
      <w:r w:rsidRPr="00887EE9">
        <w:rPr>
          <w:lang w:val="fr-CH"/>
        </w:rPr>
        <w:t>Équipe d</w:t>
      </w:r>
      <w:r w:rsidR="00B739F2">
        <w:rPr>
          <w:lang w:val="fr-CH"/>
        </w:rPr>
        <w:t>’</w:t>
      </w:r>
      <w:r w:rsidRPr="00887EE9">
        <w:rPr>
          <w:lang w:val="fr-CH"/>
        </w:rPr>
        <w:t xml:space="preserve">experts chargée du listage des </w:t>
      </w:r>
      <w:proofErr w:type="gramStart"/>
      <w:r w:rsidRPr="00887EE9">
        <w:rPr>
          <w:lang w:val="fr-CH"/>
        </w:rPr>
        <w:t>séquences</w:t>
      </w:r>
      <w:r w:rsidR="002737B3">
        <w:rPr>
          <w:lang w:val="fr-CH"/>
        </w:rPr>
        <w:t xml:space="preserve">; </w:t>
      </w:r>
      <w:r w:rsidR="009924E7" w:rsidRPr="00887EE9">
        <w:rPr>
          <w:lang w:val="fr-CH"/>
        </w:rPr>
        <w:t xml:space="preserve"> </w:t>
      </w:r>
      <w:r w:rsidR="003D64C4" w:rsidRPr="00887EE9">
        <w:rPr>
          <w:lang w:val="fr-CH"/>
        </w:rPr>
        <w:t>et</w:t>
      </w:r>
      <w:proofErr w:type="gramEnd"/>
      <w:r w:rsidR="003D64C4" w:rsidRPr="00887EE9">
        <w:rPr>
          <w:lang w:val="fr-CH"/>
        </w:rPr>
        <w:t xml:space="preserve"> </w:t>
      </w:r>
      <w:r w:rsidRPr="00887EE9">
        <w:rPr>
          <w:lang w:val="fr-CH"/>
        </w:rPr>
        <w:t>une réunion conjointe de l</w:t>
      </w:r>
      <w:r w:rsidR="00B739F2">
        <w:rPr>
          <w:lang w:val="fr-CH"/>
        </w:rPr>
        <w:t>’</w:t>
      </w:r>
      <w:r w:rsidRPr="00887EE9">
        <w:rPr>
          <w:lang w:val="fr-CH"/>
        </w:rPr>
        <w:t>Équipe d</w:t>
      </w:r>
      <w:r w:rsidR="00B739F2">
        <w:rPr>
          <w:lang w:val="fr-CH"/>
        </w:rPr>
        <w:t>’</w:t>
      </w:r>
      <w:r w:rsidRPr="00887EE9">
        <w:rPr>
          <w:lang w:val="fr-CH"/>
        </w:rPr>
        <w:t>experts chargée de la norme</w:t>
      </w:r>
      <w:r w:rsidR="00AC63B3">
        <w:rPr>
          <w:lang w:val="fr-CH"/>
        </w:rPr>
        <w:t> </w:t>
      </w:r>
      <w:r w:rsidR="009924E7" w:rsidRPr="00887EE9">
        <w:rPr>
          <w:lang w:val="fr-CH"/>
        </w:rPr>
        <w:t>XML4IP</w:t>
      </w:r>
      <w:r w:rsidRPr="00887EE9">
        <w:rPr>
          <w:lang w:val="fr-CH"/>
        </w:rPr>
        <w:t xml:space="preserve"> et de</w:t>
      </w:r>
      <w:r w:rsidR="009924E7" w:rsidRPr="00887EE9">
        <w:rPr>
          <w:lang w:val="fr-CH"/>
        </w:rPr>
        <w:t xml:space="preserve"> </w:t>
      </w:r>
      <w:r w:rsidRPr="00887EE9">
        <w:rPr>
          <w:lang w:val="fr-CH"/>
        </w:rPr>
        <w:t>l</w:t>
      </w:r>
      <w:r w:rsidR="00B739F2">
        <w:rPr>
          <w:lang w:val="fr-CH"/>
        </w:rPr>
        <w:t>’</w:t>
      </w:r>
      <w:r w:rsidRPr="00887EE9">
        <w:rPr>
          <w:lang w:val="fr-CH"/>
        </w:rPr>
        <w:t>Équipe d</w:t>
      </w:r>
      <w:r w:rsidR="00B739F2">
        <w:rPr>
          <w:lang w:val="fr-CH"/>
        </w:rPr>
        <w:t>’</w:t>
      </w:r>
      <w:r w:rsidRPr="00887EE9">
        <w:rPr>
          <w:lang w:val="fr-CH"/>
        </w:rPr>
        <w:t>experts chargée de la situation juridique</w:t>
      </w:r>
      <w:r w:rsidR="003D64C4" w:rsidRPr="00887EE9">
        <w:rPr>
          <w:lang w:val="fr-CH"/>
        </w:rPr>
        <w:t xml:space="preserve"> a été ten</w:t>
      </w:r>
      <w:r w:rsidR="00766D45" w:rsidRPr="00887EE9">
        <w:rPr>
          <w:lang w:val="fr-CH"/>
        </w:rPr>
        <w:t>ue</w:t>
      </w:r>
      <w:r w:rsidR="00766D45">
        <w:rPr>
          <w:lang w:val="fr-CH"/>
        </w:rPr>
        <w:t xml:space="preserve">.  </w:t>
      </w:r>
      <w:r w:rsidR="00766D45" w:rsidRPr="00887EE9">
        <w:rPr>
          <w:lang w:val="fr-CH"/>
        </w:rPr>
        <w:t>Le</w:t>
      </w:r>
      <w:r w:rsidR="009924E7" w:rsidRPr="00887EE9">
        <w:rPr>
          <w:lang w:val="fr-CH"/>
        </w:rPr>
        <w:t xml:space="preserve"> </w:t>
      </w:r>
      <w:r w:rsidR="003D64C4" w:rsidRPr="00887EE9">
        <w:rPr>
          <w:lang w:val="fr-CH"/>
        </w:rPr>
        <w:t>comité</w:t>
      </w:r>
      <w:r w:rsidR="009924E7" w:rsidRPr="00887EE9">
        <w:rPr>
          <w:lang w:val="fr-CH"/>
        </w:rPr>
        <w:t xml:space="preserve"> a</w:t>
      </w:r>
      <w:r w:rsidRPr="00887EE9">
        <w:rPr>
          <w:lang w:val="fr-CH"/>
        </w:rPr>
        <w:t xml:space="preserve"> été</w:t>
      </w:r>
      <w:r w:rsidR="009924E7" w:rsidRPr="00887EE9">
        <w:rPr>
          <w:lang w:val="fr-CH"/>
        </w:rPr>
        <w:t xml:space="preserve"> inform</w:t>
      </w:r>
      <w:r w:rsidRPr="00887EE9">
        <w:rPr>
          <w:lang w:val="fr-CH"/>
        </w:rPr>
        <w:t>é des progrès réalisés</w:t>
      </w:r>
      <w:r w:rsidR="009924E7" w:rsidRPr="00887EE9">
        <w:rPr>
          <w:lang w:val="fr-CH"/>
        </w:rPr>
        <w:t xml:space="preserve"> </w:t>
      </w:r>
      <w:r w:rsidRPr="00887EE9">
        <w:rPr>
          <w:lang w:val="fr-CH"/>
        </w:rPr>
        <w:t>sur leurs tâches respectives lors desdites réunions</w:t>
      </w:r>
      <w:r w:rsidR="009924E7" w:rsidRPr="00887EE9">
        <w:rPr>
          <w:lang w:val="fr-CH"/>
        </w:rPr>
        <w:t>.</w:t>
      </w:r>
    </w:p>
    <w:p w14:paraId="3F16D0F4" w14:textId="0E3F33A8" w:rsidR="009924E7" w:rsidRPr="00887EE9" w:rsidRDefault="00EF7600" w:rsidP="009924E7">
      <w:pPr>
        <w:pStyle w:val="Heading3"/>
        <w:rPr>
          <w:lang w:val="fr-CH"/>
        </w:rPr>
      </w:pPr>
      <w:r w:rsidRPr="00887EE9">
        <w:rPr>
          <w:lang w:val="fr-CH"/>
        </w:rPr>
        <w:t>Point </w:t>
      </w:r>
      <w:r w:rsidR="009924E7" w:rsidRPr="00887EE9">
        <w:rPr>
          <w:lang w:val="fr-CH"/>
        </w:rPr>
        <w:t>25</w:t>
      </w:r>
      <w:r w:rsidRPr="00887EE9">
        <w:rPr>
          <w:lang w:val="fr-CH"/>
        </w:rPr>
        <w:t xml:space="preserve"> de l</w:t>
      </w:r>
      <w:r w:rsidR="00B739F2">
        <w:rPr>
          <w:lang w:val="fr-CH"/>
        </w:rPr>
        <w:t>’</w:t>
      </w:r>
      <w:r w:rsidRPr="00887EE9">
        <w:rPr>
          <w:lang w:val="fr-CH"/>
        </w:rPr>
        <w:t>ordre du jour</w:t>
      </w:r>
      <w:r w:rsidR="00B739F2">
        <w:rPr>
          <w:lang w:val="fr-CH"/>
        </w:rPr>
        <w:t> :</w:t>
      </w:r>
      <w:r w:rsidR="009924E7" w:rsidRPr="00887EE9">
        <w:rPr>
          <w:lang w:val="fr-CH"/>
        </w:rPr>
        <w:t xml:space="preserve"> </w:t>
      </w:r>
      <w:r w:rsidRPr="00887EE9">
        <w:rPr>
          <w:lang w:val="fr-CH"/>
        </w:rPr>
        <w:t>Clôture de la</w:t>
      </w:r>
      <w:r w:rsidR="009924E7" w:rsidRPr="00887EE9">
        <w:rPr>
          <w:lang w:val="fr-CH"/>
        </w:rPr>
        <w:t xml:space="preserve"> session</w:t>
      </w:r>
    </w:p>
    <w:p w14:paraId="47E1A31D" w14:textId="2B14193B" w:rsidR="009924E7" w:rsidRDefault="00EF7600" w:rsidP="009924E7">
      <w:pPr>
        <w:pStyle w:val="ONUMFS"/>
        <w:rPr>
          <w:lang w:val="fr-CH"/>
        </w:rPr>
      </w:pPr>
      <w:r w:rsidRPr="00887EE9">
        <w:rPr>
          <w:lang w:val="fr-CH"/>
        </w:rPr>
        <w:t>La présidente a prononcé la clôture de la session le 25 novembre </w:t>
      </w:r>
      <w:r w:rsidR="009924E7" w:rsidRPr="00887EE9">
        <w:rPr>
          <w:lang w:val="fr-CH"/>
        </w:rPr>
        <w:t>2022.</w:t>
      </w:r>
    </w:p>
    <w:p w14:paraId="3D18C8F8" w14:textId="0733D9AD" w:rsidR="00FB216A" w:rsidRDefault="00FB216A" w:rsidP="00FB216A">
      <w:pPr>
        <w:pStyle w:val="Heading3"/>
        <w:rPr>
          <w:lang w:val="fr-CH"/>
        </w:rPr>
      </w:pPr>
      <w:r>
        <w:rPr>
          <w:lang w:val="fr-CH"/>
        </w:rPr>
        <w:t>Adoption du rapport de la session</w:t>
      </w:r>
    </w:p>
    <w:p w14:paraId="6B3267D6" w14:textId="15E3D99D" w:rsidR="00FB216A" w:rsidRPr="006D0F32" w:rsidRDefault="000E53B3" w:rsidP="006D0F32">
      <w:pPr>
        <w:pStyle w:val="ONUMFS"/>
        <w:ind w:left="5533"/>
        <w:rPr>
          <w:i/>
        </w:rPr>
      </w:pPr>
      <w:r w:rsidRPr="006D0F32">
        <w:rPr>
          <w:i/>
        </w:rPr>
        <w:t>L</w:t>
      </w:r>
      <w:r w:rsidR="00FB216A" w:rsidRPr="006D0F32">
        <w:rPr>
          <w:i/>
        </w:rPr>
        <w:t xml:space="preserve">e </w:t>
      </w:r>
      <w:r w:rsidRPr="006D0F32">
        <w:rPr>
          <w:i/>
        </w:rPr>
        <w:t xml:space="preserve">présent </w:t>
      </w:r>
      <w:r w:rsidR="00FB216A" w:rsidRPr="006D0F32">
        <w:rPr>
          <w:i/>
        </w:rPr>
        <w:t>rapport a été adopté pa</w:t>
      </w:r>
      <w:r w:rsidR="00987F66">
        <w:rPr>
          <w:i/>
        </w:rPr>
        <w:t>r les participants à la dixième </w:t>
      </w:r>
      <w:r w:rsidR="00FB216A" w:rsidRPr="006D0F32">
        <w:rPr>
          <w:i/>
        </w:rPr>
        <w:t>session du CWS par l'intermédiaire d'un forum électronique.</w:t>
      </w:r>
    </w:p>
    <w:p w14:paraId="0124EF18" w14:textId="7A71AE87" w:rsidR="009924E7" w:rsidRPr="00887EE9" w:rsidRDefault="009924E7" w:rsidP="00410C3A">
      <w:pPr>
        <w:pStyle w:val="Endofdocument-Annex"/>
        <w:spacing w:before="720"/>
        <w:rPr>
          <w:lang w:val="fr-CH"/>
        </w:rPr>
      </w:pPr>
      <w:r w:rsidRPr="00887EE9">
        <w:rPr>
          <w:lang w:val="fr-CH"/>
        </w:rPr>
        <w:t>[L</w:t>
      </w:r>
      <w:r w:rsidR="00B739F2">
        <w:rPr>
          <w:lang w:val="fr-CH"/>
        </w:rPr>
        <w:t>’</w:t>
      </w:r>
      <w:r w:rsidR="00B739F2" w:rsidRPr="00887EE9">
        <w:rPr>
          <w:lang w:val="fr-CH"/>
        </w:rPr>
        <w:t>annexe</w:t>
      </w:r>
      <w:r w:rsidR="00B739F2">
        <w:rPr>
          <w:lang w:val="fr-CH"/>
        </w:rPr>
        <w:t> </w:t>
      </w:r>
      <w:r w:rsidR="00B739F2" w:rsidRPr="00887EE9">
        <w:rPr>
          <w:lang w:val="fr-CH"/>
        </w:rPr>
        <w:t>I</w:t>
      </w:r>
      <w:r w:rsidRPr="00887EE9">
        <w:rPr>
          <w:lang w:val="fr-CH"/>
        </w:rPr>
        <w:t xml:space="preserve"> suit]</w:t>
      </w:r>
    </w:p>
    <w:sectPr w:rsidR="009924E7" w:rsidRPr="00887EE9" w:rsidSect="00435EE4">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9EA92" w14:textId="77777777" w:rsidR="00F9070D" w:rsidRDefault="00F9070D">
      <w:r>
        <w:separator/>
      </w:r>
    </w:p>
  </w:endnote>
  <w:endnote w:type="continuationSeparator" w:id="0">
    <w:p w14:paraId="5C948CC3" w14:textId="77777777" w:rsidR="00F9070D" w:rsidRDefault="00F9070D" w:rsidP="003B38C1">
      <w:r>
        <w:separator/>
      </w:r>
    </w:p>
    <w:p w14:paraId="49E8ED54" w14:textId="77777777" w:rsidR="00F9070D" w:rsidRPr="00C769D1" w:rsidRDefault="00F9070D" w:rsidP="003B38C1">
      <w:pPr>
        <w:spacing w:after="60"/>
        <w:rPr>
          <w:sz w:val="17"/>
          <w:lang w:val="en-US"/>
        </w:rPr>
      </w:pPr>
      <w:r w:rsidRPr="00C769D1">
        <w:rPr>
          <w:sz w:val="17"/>
          <w:lang w:val="en-US"/>
        </w:rPr>
        <w:t>[Endnote continued from previous page]</w:t>
      </w:r>
    </w:p>
  </w:endnote>
  <w:endnote w:type="continuationNotice" w:id="1">
    <w:p w14:paraId="0ECCF776" w14:textId="77777777" w:rsidR="00F9070D" w:rsidRPr="00C769D1" w:rsidRDefault="00F9070D" w:rsidP="003B38C1">
      <w:pPr>
        <w:spacing w:before="60"/>
        <w:jc w:val="right"/>
        <w:rPr>
          <w:sz w:val="17"/>
          <w:szCs w:val="17"/>
          <w:lang w:val="en-US"/>
        </w:rPr>
      </w:pPr>
      <w:r w:rsidRPr="00C769D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FAD71" w14:textId="77777777" w:rsidR="006D0F32" w:rsidRDefault="006D0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DB31" w14:textId="77777777" w:rsidR="006D0F32" w:rsidRDefault="006D0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EC323" w14:textId="77777777" w:rsidR="006D0F32" w:rsidRDefault="006D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89EFD" w14:textId="77777777" w:rsidR="00F9070D" w:rsidRDefault="00F9070D">
      <w:r>
        <w:separator/>
      </w:r>
    </w:p>
  </w:footnote>
  <w:footnote w:type="continuationSeparator" w:id="0">
    <w:p w14:paraId="0BB48AE9" w14:textId="77777777" w:rsidR="00F9070D" w:rsidRDefault="00F9070D" w:rsidP="008B60B2">
      <w:r>
        <w:separator/>
      </w:r>
    </w:p>
    <w:p w14:paraId="2841C0DF" w14:textId="77777777" w:rsidR="00F9070D" w:rsidRPr="00C769D1" w:rsidRDefault="00F9070D" w:rsidP="008B60B2">
      <w:pPr>
        <w:spacing w:after="60"/>
        <w:rPr>
          <w:sz w:val="17"/>
          <w:szCs w:val="17"/>
          <w:lang w:val="en-US"/>
        </w:rPr>
      </w:pPr>
      <w:r w:rsidRPr="00C769D1">
        <w:rPr>
          <w:sz w:val="17"/>
          <w:szCs w:val="17"/>
          <w:lang w:val="en-US"/>
        </w:rPr>
        <w:t>[Footnote continued from previous page]</w:t>
      </w:r>
    </w:p>
  </w:footnote>
  <w:footnote w:type="continuationNotice" w:id="1">
    <w:p w14:paraId="3D2C6B1F" w14:textId="77777777" w:rsidR="00F9070D" w:rsidRPr="00C769D1" w:rsidRDefault="00F9070D" w:rsidP="008B60B2">
      <w:pPr>
        <w:spacing w:before="60"/>
        <w:jc w:val="right"/>
        <w:rPr>
          <w:sz w:val="17"/>
          <w:szCs w:val="17"/>
          <w:lang w:val="en-US"/>
        </w:rPr>
      </w:pPr>
      <w:r w:rsidRPr="00C769D1">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6787" w14:textId="77777777" w:rsidR="00305BFC" w:rsidRDefault="00305BFC" w:rsidP="002A6580">
    <w:pPr>
      <w:jc w:val="right"/>
    </w:pPr>
    <w:r>
      <w:t>CWS/8/23</w:t>
    </w:r>
  </w:p>
  <w:p w14:paraId="3F037A30" w14:textId="77777777" w:rsidR="00305BFC" w:rsidRDefault="00305BFC" w:rsidP="002A6580">
    <w:pPr>
      <w:jc w:val="right"/>
    </w:pPr>
    <w:r>
      <w:t xml:space="preserve">page </w:t>
    </w:r>
    <w:r>
      <w:fldChar w:fldCharType="begin"/>
    </w:r>
    <w:r>
      <w:instrText xml:space="preserve"> PAGE  \* MERGEFORMAT </w:instrText>
    </w:r>
    <w:r>
      <w:fldChar w:fldCharType="separate"/>
    </w:r>
    <w:r>
      <w:t>2</w:t>
    </w:r>
    <w:r>
      <w:fldChar w:fldCharType="end"/>
    </w:r>
  </w:p>
  <w:p w14:paraId="03735C9B" w14:textId="77777777" w:rsidR="00305BFC" w:rsidRDefault="00305BFC" w:rsidP="002A6580">
    <w:pPr>
      <w:jc w:val="right"/>
    </w:pPr>
  </w:p>
  <w:p w14:paraId="7BB45FA0" w14:textId="77777777" w:rsidR="00305BFC" w:rsidRDefault="00305BFC"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B42A" w14:textId="107E19B7" w:rsidR="00305BFC" w:rsidRDefault="00305BFC" w:rsidP="00A97D89">
    <w:pPr>
      <w:jc w:val="right"/>
    </w:pPr>
    <w:r>
      <w:t>CWS/10/2</w:t>
    </w:r>
    <w:r w:rsidR="002273E5">
      <w:t>2</w:t>
    </w:r>
  </w:p>
  <w:p w14:paraId="14C37458" w14:textId="327AFC91" w:rsidR="00305BFC" w:rsidRDefault="00305BFC" w:rsidP="00C769D1">
    <w:pPr>
      <w:spacing w:after="480"/>
      <w:jc w:val="right"/>
    </w:pPr>
    <w:r>
      <w:t>page</w:t>
    </w:r>
    <w:r w:rsidR="000F4279">
      <w:t> </w:t>
    </w:r>
    <w:r>
      <w:fldChar w:fldCharType="begin"/>
    </w:r>
    <w:r>
      <w:instrText xml:space="preserve"> PAGE  \* MERGEFORMAT </w:instrText>
    </w:r>
    <w:r>
      <w:fldChar w:fldCharType="separate"/>
    </w:r>
    <w:r w:rsidR="00641F7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1C26" w14:textId="77777777" w:rsidR="006D0F32" w:rsidRDefault="006D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9A2"/>
    <w:multiLevelType w:val="multilevel"/>
    <w:tmpl w:val="337478F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F8B2F07"/>
    <w:multiLevelType w:val="hybridMultilevel"/>
    <w:tmpl w:val="990E329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3726"/>
    <w:rsid w:val="00004DE2"/>
    <w:rsid w:val="00005323"/>
    <w:rsid w:val="000069F8"/>
    <w:rsid w:val="000075F8"/>
    <w:rsid w:val="00011069"/>
    <w:rsid w:val="000168C4"/>
    <w:rsid w:val="0001710E"/>
    <w:rsid w:val="00017B2B"/>
    <w:rsid w:val="000200E2"/>
    <w:rsid w:val="00022D1F"/>
    <w:rsid w:val="00023578"/>
    <w:rsid w:val="000238CE"/>
    <w:rsid w:val="00023EB0"/>
    <w:rsid w:val="00026291"/>
    <w:rsid w:val="000266F9"/>
    <w:rsid w:val="00035A99"/>
    <w:rsid w:val="00036831"/>
    <w:rsid w:val="00036BE6"/>
    <w:rsid w:val="00037358"/>
    <w:rsid w:val="00037690"/>
    <w:rsid w:val="00042F55"/>
    <w:rsid w:val="00043C3A"/>
    <w:rsid w:val="00043CAA"/>
    <w:rsid w:val="00044071"/>
    <w:rsid w:val="000457F9"/>
    <w:rsid w:val="0004654C"/>
    <w:rsid w:val="00050766"/>
    <w:rsid w:val="00051144"/>
    <w:rsid w:val="000537CD"/>
    <w:rsid w:val="00054550"/>
    <w:rsid w:val="000560B2"/>
    <w:rsid w:val="0005620E"/>
    <w:rsid w:val="00056A02"/>
    <w:rsid w:val="00056A39"/>
    <w:rsid w:val="0006172A"/>
    <w:rsid w:val="00064246"/>
    <w:rsid w:val="00064F76"/>
    <w:rsid w:val="0006764D"/>
    <w:rsid w:val="00070C94"/>
    <w:rsid w:val="000720F3"/>
    <w:rsid w:val="0007245B"/>
    <w:rsid w:val="00074B26"/>
    <w:rsid w:val="00074C03"/>
    <w:rsid w:val="00074CDB"/>
    <w:rsid w:val="00075432"/>
    <w:rsid w:val="00076C36"/>
    <w:rsid w:val="000774C8"/>
    <w:rsid w:val="00081713"/>
    <w:rsid w:val="000832D2"/>
    <w:rsid w:val="00083382"/>
    <w:rsid w:val="00086019"/>
    <w:rsid w:val="00086DE3"/>
    <w:rsid w:val="00087FDB"/>
    <w:rsid w:val="00090B3D"/>
    <w:rsid w:val="00091CD0"/>
    <w:rsid w:val="00091F8D"/>
    <w:rsid w:val="00093146"/>
    <w:rsid w:val="000933C6"/>
    <w:rsid w:val="00094851"/>
    <w:rsid w:val="00095568"/>
    <w:rsid w:val="000968ED"/>
    <w:rsid w:val="000A027D"/>
    <w:rsid w:val="000A0CBC"/>
    <w:rsid w:val="000A2E7B"/>
    <w:rsid w:val="000A3B7C"/>
    <w:rsid w:val="000A4246"/>
    <w:rsid w:val="000A46B9"/>
    <w:rsid w:val="000A53EF"/>
    <w:rsid w:val="000A6BD4"/>
    <w:rsid w:val="000B4738"/>
    <w:rsid w:val="000B4B7F"/>
    <w:rsid w:val="000B4E2F"/>
    <w:rsid w:val="000B5A3C"/>
    <w:rsid w:val="000B6189"/>
    <w:rsid w:val="000B64DB"/>
    <w:rsid w:val="000C2D67"/>
    <w:rsid w:val="000C4546"/>
    <w:rsid w:val="000C5D12"/>
    <w:rsid w:val="000C5F2D"/>
    <w:rsid w:val="000C7752"/>
    <w:rsid w:val="000D0CBB"/>
    <w:rsid w:val="000D0DDE"/>
    <w:rsid w:val="000D3701"/>
    <w:rsid w:val="000D56D5"/>
    <w:rsid w:val="000D5B82"/>
    <w:rsid w:val="000D6128"/>
    <w:rsid w:val="000E0D06"/>
    <w:rsid w:val="000E53B3"/>
    <w:rsid w:val="000E5C94"/>
    <w:rsid w:val="000E6660"/>
    <w:rsid w:val="000E6A7B"/>
    <w:rsid w:val="000E7067"/>
    <w:rsid w:val="000F0830"/>
    <w:rsid w:val="000F10C5"/>
    <w:rsid w:val="000F1219"/>
    <w:rsid w:val="000F25FD"/>
    <w:rsid w:val="000F4279"/>
    <w:rsid w:val="000F5083"/>
    <w:rsid w:val="000F5E56"/>
    <w:rsid w:val="001002FD"/>
    <w:rsid w:val="001004B6"/>
    <w:rsid w:val="00100503"/>
    <w:rsid w:val="00100A19"/>
    <w:rsid w:val="001010A2"/>
    <w:rsid w:val="0010187C"/>
    <w:rsid w:val="001030DB"/>
    <w:rsid w:val="001046C9"/>
    <w:rsid w:val="00104E7A"/>
    <w:rsid w:val="00111E6C"/>
    <w:rsid w:val="00113E9A"/>
    <w:rsid w:val="00115E5F"/>
    <w:rsid w:val="0011662C"/>
    <w:rsid w:val="0012205A"/>
    <w:rsid w:val="00122E01"/>
    <w:rsid w:val="00122FA0"/>
    <w:rsid w:val="00124058"/>
    <w:rsid w:val="00126BB0"/>
    <w:rsid w:val="00130212"/>
    <w:rsid w:val="0013122E"/>
    <w:rsid w:val="00131E42"/>
    <w:rsid w:val="00132EF6"/>
    <w:rsid w:val="00133B15"/>
    <w:rsid w:val="00134FA4"/>
    <w:rsid w:val="001359A0"/>
    <w:rsid w:val="001362EE"/>
    <w:rsid w:val="001406AC"/>
    <w:rsid w:val="0014150D"/>
    <w:rsid w:val="001418A9"/>
    <w:rsid w:val="001423CA"/>
    <w:rsid w:val="00143C78"/>
    <w:rsid w:val="0014778D"/>
    <w:rsid w:val="00147D90"/>
    <w:rsid w:val="001550E1"/>
    <w:rsid w:val="00157014"/>
    <w:rsid w:val="00160E02"/>
    <w:rsid w:val="001644F4"/>
    <w:rsid w:val="001649E0"/>
    <w:rsid w:val="00170AF6"/>
    <w:rsid w:val="00170E2E"/>
    <w:rsid w:val="001774CF"/>
    <w:rsid w:val="00177579"/>
    <w:rsid w:val="00177FD5"/>
    <w:rsid w:val="0018105A"/>
    <w:rsid w:val="00181DE7"/>
    <w:rsid w:val="00181E27"/>
    <w:rsid w:val="001832A6"/>
    <w:rsid w:val="0018604C"/>
    <w:rsid w:val="0018785D"/>
    <w:rsid w:val="0019178C"/>
    <w:rsid w:val="00192344"/>
    <w:rsid w:val="001A1695"/>
    <w:rsid w:val="001A1744"/>
    <w:rsid w:val="001A1751"/>
    <w:rsid w:val="001A3200"/>
    <w:rsid w:val="001A4813"/>
    <w:rsid w:val="001A5FAE"/>
    <w:rsid w:val="001A78A3"/>
    <w:rsid w:val="001A78AE"/>
    <w:rsid w:val="001B28B9"/>
    <w:rsid w:val="001B3888"/>
    <w:rsid w:val="001B4D06"/>
    <w:rsid w:val="001B50D0"/>
    <w:rsid w:val="001B6A7B"/>
    <w:rsid w:val="001B7D64"/>
    <w:rsid w:val="001C105C"/>
    <w:rsid w:val="001C43C0"/>
    <w:rsid w:val="001C6025"/>
    <w:rsid w:val="001C6AD9"/>
    <w:rsid w:val="001C766E"/>
    <w:rsid w:val="001C7FDC"/>
    <w:rsid w:val="001D2842"/>
    <w:rsid w:val="001D33DE"/>
    <w:rsid w:val="001E07F8"/>
    <w:rsid w:val="001E2E33"/>
    <w:rsid w:val="001E4A6C"/>
    <w:rsid w:val="001E4C4B"/>
    <w:rsid w:val="001E5437"/>
    <w:rsid w:val="001E7F29"/>
    <w:rsid w:val="001F2775"/>
    <w:rsid w:val="001F2BA0"/>
    <w:rsid w:val="001F333F"/>
    <w:rsid w:val="001F3407"/>
    <w:rsid w:val="001F763B"/>
    <w:rsid w:val="00200074"/>
    <w:rsid w:val="00200F2C"/>
    <w:rsid w:val="00200FF6"/>
    <w:rsid w:val="0020248E"/>
    <w:rsid w:val="00206445"/>
    <w:rsid w:val="002079BC"/>
    <w:rsid w:val="00207F68"/>
    <w:rsid w:val="00214FD2"/>
    <w:rsid w:val="002165F1"/>
    <w:rsid w:val="0021666F"/>
    <w:rsid w:val="00220D29"/>
    <w:rsid w:val="00221770"/>
    <w:rsid w:val="00223A60"/>
    <w:rsid w:val="00223AA1"/>
    <w:rsid w:val="00224E02"/>
    <w:rsid w:val="0022517A"/>
    <w:rsid w:val="00226361"/>
    <w:rsid w:val="00226DFD"/>
    <w:rsid w:val="00226F91"/>
    <w:rsid w:val="002273E5"/>
    <w:rsid w:val="00227577"/>
    <w:rsid w:val="00227BEF"/>
    <w:rsid w:val="002332EE"/>
    <w:rsid w:val="00234C77"/>
    <w:rsid w:val="0023671E"/>
    <w:rsid w:val="0023754B"/>
    <w:rsid w:val="002401F0"/>
    <w:rsid w:val="00240F8E"/>
    <w:rsid w:val="00242EC6"/>
    <w:rsid w:val="00244E2D"/>
    <w:rsid w:val="002451D1"/>
    <w:rsid w:val="0024574D"/>
    <w:rsid w:val="002518CA"/>
    <w:rsid w:val="002529D3"/>
    <w:rsid w:val="00252A51"/>
    <w:rsid w:val="0025607F"/>
    <w:rsid w:val="00256413"/>
    <w:rsid w:val="00261A92"/>
    <w:rsid w:val="002632FE"/>
    <w:rsid w:val="002634C4"/>
    <w:rsid w:val="00264398"/>
    <w:rsid w:val="002663C9"/>
    <w:rsid w:val="00271FEA"/>
    <w:rsid w:val="002737B3"/>
    <w:rsid w:val="002739A9"/>
    <w:rsid w:val="00273CBB"/>
    <w:rsid w:val="002837EA"/>
    <w:rsid w:val="00285AC6"/>
    <w:rsid w:val="0029198D"/>
    <w:rsid w:val="002928D3"/>
    <w:rsid w:val="00292B4E"/>
    <w:rsid w:val="00293A3F"/>
    <w:rsid w:val="00293A71"/>
    <w:rsid w:val="00295417"/>
    <w:rsid w:val="00295BC3"/>
    <w:rsid w:val="00296758"/>
    <w:rsid w:val="002A1E20"/>
    <w:rsid w:val="002A26FF"/>
    <w:rsid w:val="002A2A3C"/>
    <w:rsid w:val="002A4FFB"/>
    <w:rsid w:val="002A50A9"/>
    <w:rsid w:val="002A6580"/>
    <w:rsid w:val="002A7971"/>
    <w:rsid w:val="002B0299"/>
    <w:rsid w:val="002B032E"/>
    <w:rsid w:val="002B10F6"/>
    <w:rsid w:val="002B56D4"/>
    <w:rsid w:val="002B6D40"/>
    <w:rsid w:val="002C14B4"/>
    <w:rsid w:val="002C29E1"/>
    <w:rsid w:val="002C3A13"/>
    <w:rsid w:val="002C3D81"/>
    <w:rsid w:val="002C3EA7"/>
    <w:rsid w:val="002C629A"/>
    <w:rsid w:val="002C7404"/>
    <w:rsid w:val="002D0B26"/>
    <w:rsid w:val="002D3A38"/>
    <w:rsid w:val="002D6879"/>
    <w:rsid w:val="002D6904"/>
    <w:rsid w:val="002E008E"/>
    <w:rsid w:val="002E054D"/>
    <w:rsid w:val="002E0E20"/>
    <w:rsid w:val="002E116A"/>
    <w:rsid w:val="002E2964"/>
    <w:rsid w:val="002E5D17"/>
    <w:rsid w:val="002E7390"/>
    <w:rsid w:val="002F157A"/>
    <w:rsid w:val="002F1FE6"/>
    <w:rsid w:val="002F2B1D"/>
    <w:rsid w:val="002F31BA"/>
    <w:rsid w:val="002F3C24"/>
    <w:rsid w:val="002F4E68"/>
    <w:rsid w:val="002F7FD8"/>
    <w:rsid w:val="00300C5D"/>
    <w:rsid w:val="0030172E"/>
    <w:rsid w:val="00305BFC"/>
    <w:rsid w:val="00312EA8"/>
    <w:rsid w:val="00312F7F"/>
    <w:rsid w:val="003142CF"/>
    <w:rsid w:val="003145FE"/>
    <w:rsid w:val="003167FA"/>
    <w:rsid w:val="0032060E"/>
    <w:rsid w:val="00322E81"/>
    <w:rsid w:val="0032462F"/>
    <w:rsid w:val="003261D2"/>
    <w:rsid w:val="0032742C"/>
    <w:rsid w:val="003275DA"/>
    <w:rsid w:val="00330A1D"/>
    <w:rsid w:val="003327EC"/>
    <w:rsid w:val="003331C2"/>
    <w:rsid w:val="00333964"/>
    <w:rsid w:val="00333982"/>
    <w:rsid w:val="00334A86"/>
    <w:rsid w:val="00335253"/>
    <w:rsid w:val="00335D0B"/>
    <w:rsid w:val="003374BD"/>
    <w:rsid w:val="00337C69"/>
    <w:rsid w:val="00342A15"/>
    <w:rsid w:val="00346A06"/>
    <w:rsid w:val="003470EB"/>
    <w:rsid w:val="003552CA"/>
    <w:rsid w:val="00360408"/>
    <w:rsid w:val="00361450"/>
    <w:rsid w:val="0036182A"/>
    <w:rsid w:val="003634BD"/>
    <w:rsid w:val="00364B6C"/>
    <w:rsid w:val="003673CF"/>
    <w:rsid w:val="003700A7"/>
    <w:rsid w:val="00370AA8"/>
    <w:rsid w:val="00371BAE"/>
    <w:rsid w:val="00372706"/>
    <w:rsid w:val="0037279D"/>
    <w:rsid w:val="003728DD"/>
    <w:rsid w:val="00372CBD"/>
    <w:rsid w:val="0037407F"/>
    <w:rsid w:val="0037441D"/>
    <w:rsid w:val="003756E8"/>
    <w:rsid w:val="00375B5B"/>
    <w:rsid w:val="00376A41"/>
    <w:rsid w:val="0037726B"/>
    <w:rsid w:val="00380A18"/>
    <w:rsid w:val="00382AB7"/>
    <w:rsid w:val="003845C1"/>
    <w:rsid w:val="003855F9"/>
    <w:rsid w:val="0038680C"/>
    <w:rsid w:val="0038697E"/>
    <w:rsid w:val="0038742E"/>
    <w:rsid w:val="0039013C"/>
    <w:rsid w:val="00390971"/>
    <w:rsid w:val="003936FF"/>
    <w:rsid w:val="00394574"/>
    <w:rsid w:val="00394CD6"/>
    <w:rsid w:val="00395978"/>
    <w:rsid w:val="0039677C"/>
    <w:rsid w:val="003A11B6"/>
    <w:rsid w:val="003A392D"/>
    <w:rsid w:val="003A6F89"/>
    <w:rsid w:val="003A70FE"/>
    <w:rsid w:val="003B065B"/>
    <w:rsid w:val="003B0CF9"/>
    <w:rsid w:val="003B38C1"/>
    <w:rsid w:val="003B69EA"/>
    <w:rsid w:val="003C0C1C"/>
    <w:rsid w:val="003C28DC"/>
    <w:rsid w:val="003C3571"/>
    <w:rsid w:val="003C3829"/>
    <w:rsid w:val="003C6165"/>
    <w:rsid w:val="003C6224"/>
    <w:rsid w:val="003C6CD2"/>
    <w:rsid w:val="003D1147"/>
    <w:rsid w:val="003D15A5"/>
    <w:rsid w:val="003D35DC"/>
    <w:rsid w:val="003D5C77"/>
    <w:rsid w:val="003D64C4"/>
    <w:rsid w:val="003D6969"/>
    <w:rsid w:val="003E033B"/>
    <w:rsid w:val="003E0834"/>
    <w:rsid w:val="003E0CBF"/>
    <w:rsid w:val="003E1063"/>
    <w:rsid w:val="003E2192"/>
    <w:rsid w:val="003E2D5D"/>
    <w:rsid w:val="003E53FD"/>
    <w:rsid w:val="003E6009"/>
    <w:rsid w:val="003E647C"/>
    <w:rsid w:val="003E7C5F"/>
    <w:rsid w:val="003F01E1"/>
    <w:rsid w:val="003F54F4"/>
    <w:rsid w:val="003F5509"/>
    <w:rsid w:val="003F5886"/>
    <w:rsid w:val="003F7041"/>
    <w:rsid w:val="003F737A"/>
    <w:rsid w:val="003F7B0B"/>
    <w:rsid w:val="0040088C"/>
    <w:rsid w:val="00401AFC"/>
    <w:rsid w:val="0040338E"/>
    <w:rsid w:val="004054D5"/>
    <w:rsid w:val="0040692A"/>
    <w:rsid w:val="00407762"/>
    <w:rsid w:val="00410C3A"/>
    <w:rsid w:val="00412A6C"/>
    <w:rsid w:val="004142BF"/>
    <w:rsid w:val="00414377"/>
    <w:rsid w:val="00416C39"/>
    <w:rsid w:val="00416D1A"/>
    <w:rsid w:val="00420B8D"/>
    <w:rsid w:val="00422288"/>
    <w:rsid w:val="00423E3E"/>
    <w:rsid w:val="00424D42"/>
    <w:rsid w:val="00426716"/>
    <w:rsid w:val="00427AF4"/>
    <w:rsid w:val="00427EC8"/>
    <w:rsid w:val="0043017C"/>
    <w:rsid w:val="00430F86"/>
    <w:rsid w:val="00430F92"/>
    <w:rsid w:val="00434785"/>
    <w:rsid w:val="00434BC1"/>
    <w:rsid w:val="00435EE4"/>
    <w:rsid w:val="00437C43"/>
    <w:rsid w:val="00442677"/>
    <w:rsid w:val="00442825"/>
    <w:rsid w:val="0044286E"/>
    <w:rsid w:val="00443294"/>
    <w:rsid w:val="0044494B"/>
    <w:rsid w:val="0044518C"/>
    <w:rsid w:val="00445FAA"/>
    <w:rsid w:val="004501E0"/>
    <w:rsid w:val="00450A20"/>
    <w:rsid w:val="0045197E"/>
    <w:rsid w:val="00452C17"/>
    <w:rsid w:val="00453DA0"/>
    <w:rsid w:val="0045619B"/>
    <w:rsid w:val="004561B2"/>
    <w:rsid w:val="0045736D"/>
    <w:rsid w:val="004607E4"/>
    <w:rsid w:val="0046139E"/>
    <w:rsid w:val="00461422"/>
    <w:rsid w:val="00461796"/>
    <w:rsid w:val="004647DA"/>
    <w:rsid w:val="00465BD2"/>
    <w:rsid w:val="004678DF"/>
    <w:rsid w:val="00470786"/>
    <w:rsid w:val="00470E32"/>
    <w:rsid w:val="00473335"/>
    <w:rsid w:val="004733C4"/>
    <w:rsid w:val="00474062"/>
    <w:rsid w:val="00477225"/>
    <w:rsid w:val="00477B80"/>
    <w:rsid w:val="00477D6B"/>
    <w:rsid w:val="00480912"/>
    <w:rsid w:val="00485BF3"/>
    <w:rsid w:val="00486D4A"/>
    <w:rsid w:val="004876D5"/>
    <w:rsid w:val="00487E6C"/>
    <w:rsid w:val="00490112"/>
    <w:rsid w:val="00490D98"/>
    <w:rsid w:val="004A03F5"/>
    <w:rsid w:val="004A19B2"/>
    <w:rsid w:val="004A1EC6"/>
    <w:rsid w:val="004A348A"/>
    <w:rsid w:val="004A425B"/>
    <w:rsid w:val="004A550D"/>
    <w:rsid w:val="004B01D9"/>
    <w:rsid w:val="004B06CF"/>
    <w:rsid w:val="004B1032"/>
    <w:rsid w:val="004B2396"/>
    <w:rsid w:val="004B356C"/>
    <w:rsid w:val="004B4313"/>
    <w:rsid w:val="004B43B2"/>
    <w:rsid w:val="004B4D45"/>
    <w:rsid w:val="004B5EB0"/>
    <w:rsid w:val="004C056B"/>
    <w:rsid w:val="004C0D60"/>
    <w:rsid w:val="004C1EE4"/>
    <w:rsid w:val="004C7813"/>
    <w:rsid w:val="004D109D"/>
    <w:rsid w:val="004D5F10"/>
    <w:rsid w:val="004D60F7"/>
    <w:rsid w:val="004D62FD"/>
    <w:rsid w:val="004D6CD3"/>
    <w:rsid w:val="004D6F0F"/>
    <w:rsid w:val="004E0F8B"/>
    <w:rsid w:val="004E1029"/>
    <w:rsid w:val="004E1FD8"/>
    <w:rsid w:val="004E302D"/>
    <w:rsid w:val="004E352A"/>
    <w:rsid w:val="004F12AF"/>
    <w:rsid w:val="004F1778"/>
    <w:rsid w:val="004F2B5D"/>
    <w:rsid w:val="004F37FF"/>
    <w:rsid w:val="004F48C4"/>
    <w:rsid w:val="004F6580"/>
    <w:rsid w:val="004F7A45"/>
    <w:rsid w:val="00501870"/>
    <w:rsid w:val="005019FF"/>
    <w:rsid w:val="00503418"/>
    <w:rsid w:val="0050509C"/>
    <w:rsid w:val="00505E4D"/>
    <w:rsid w:val="00506127"/>
    <w:rsid w:val="00507128"/>
    <w:rsid w:val="00510816"/>
    <w:rsid w:val="00512739"/>
    <w:rsid w:val="00513827"/>
    <w:rsid w:val="00516149"/>
    <w:rsid w:val="00517ADB"/>
    <w:rsid w:val="00517E9F"/>
    <w:rsid w:val="00523AD2"/>
    <w:rsid w:val="00523C78"/>
    <w:rsid w:val="00524480"/>
    <w:rsid w:val="00524DF8"/>
    <w:rsid w:val="005257CA"/>
    <w:rsid w:val="00525E32"/>
    <w:rsid w:val="00526EFB"/>
    <w:rsid w:val="0053057A"/>
    <w:rsid w:val="005307A2"/>
    <w:rsid w:val="0053241E"/>
    <w:rsid w:val="00533DD5"/>
    <w:rsid w:val="005345A2"/>
    <w:rsid w:val="00537184"/>
    <w:rsid w:val="00540159"/>
    <w:rsid w:val="00540746"/>
    <w:rsid w:val="00542DDA"/>
    <w:rsid w:val="00546A12"/>
    <w:rsid w:val="00546CAF"/>
    <w:rsid w:val="00546E01"/>
    <w:rsid w:val="00550035"/>
    <w:rsid w:val="0055071F"/>
    <w:rsid w:val="00550F30"/>
    <w:rsid w:val="005511B6"/>
    <w:rsid w:val="00552F09"/>
    <w:rsid w:val="005539D5"/>
    <w:rsid w:val="005542E1"/>
    <w:rsid w:val="0055526B"/>
    <w:rsid w:val="0055533F"/>
    <w:rsid w:val="00557782"/>
    <w:rsid w:val="00560A29"/>
    <w:rsid w:val="00560B5B"/>
    <w:rsid w:val="005615E1"/>
    <w:rsid w:val="00561AD9"/>
    <w:rsid w:val="00562BDE"/>
    <w:rsid w:val="00562C0C"/>
    <w:rsid w:val="00564166"/>
    <w:rsid w:val="0056448F"/>
    <w:rsid w:val="005667D8"/>
    <w:rsid w:val="00567355"/>
    <w:rsid w:val="00567794"/>
    <w:rsid w:val="005679AA"/>
    <w:rsid w:val="00567D6B"/>
    <w:rsid w:val="005711F7"/>
    <w:rsid w:val="0057209A"/>
    <w:rsid w:val="00572496"/>
    <w:rsid w:val="00572F21"/>
    <w:rsid w:val="005752A7"/>
    <w:rsid w:val="00575447"/>
    <w:rsid w:val="0057551B"/>
    <w:rsid w:val="00580F15"/>
    <w:rsid w:val="00581C59"/>
    <w:rsid w:val="00582E63"/>
    <w:rsid w:val="005841A6"/>
    <w:rsid w:val="005841F2"/>
    <w:rsid w:val="00584FDF"/>
    <w:rsid w:val="005868DD"/>
    <w:rsid w:val="00587B1B"/>
    <w:rsid w:val="005905BA"/>
    <w:rsid w:val="005A0150"/>
    <w:rsid w:val="005A41F6"/>
    <w:rsid w:val="005A4FDC"/>
    <w:rsid w:val="005A6F70"/>
    <w:rsid w:val="005A7207"/>
    <w:rsid w:val="005A7BC1"/>
    <w:rsid w:val="005B0617"/>
    <w:rsid w:val="005B1C86"/>
    <w:rsid w:val="005B2E9E"/>
    <w:rsid w:val="005B3310"/>
    <w:rsid w:val="005B4067"/>
    <w:rsid w:val="005C3B71"/>
    <w:rsid w:val="005C3F56"/>
    <w:rsid w:val="005C4139"/>
    <w:rsid w:val="005C6649"/>
    <w:rsid w:val="005D1DB7"/>
    <w:rsid w:val="005D7FDC"/>
    <w:rsid w:val="005E0400"/>
    <w:rsid w:val="005E148A"/>
    <w:rsid w:val="005E31E6"/>
    <w:rsid w:val="005E38C5"/>
    <w:rsid w:val="005E6929"/>
    <w:rsid w:val="005E786C"/>
    <w:rsid w:val="005F005E"/>
    <w:rsid w:val="005F1540"/>
    <w:rsid w:val="005F23E4"/>
    <w:rsid w:val="005F2B6C"/>
    <w:rsid w:val="005F5BF0"/>
    <w:rsid w:val="005F60E9"/>
    <w:rsid w:val="00601655"/>
    <w:rsid w:val="00602A92"/>
    <w:rsid w:val="006041AF"/>
    <w:rsid w:val="00605827"/>
    <w:rsid w:val="00606056"/>
    <w:rsid w:val="0060697D"/>
    <w:rsid w:val="00606B3A"/>
    <w:rsid w:val="00613768"/>
    <w:rsid w:val="00613F5A"/>
    <w:rsid w:val="00614E62"/>
    <w:rsid w:val="00615DA7"/>
    <w:rsid w:val="0061743C"/>
    <w:rsid w:val="006202C6"/>
    <w:rsid w:val="00621108"/>
    <w:rsid w:val="0062231F"/>
    <w:rsid w:val="00622760"/>
    <w:rsid w:val="006259C5"/>
    <w:rsid w:val="006271D3"/>
    <w:rsid w:val="00632623"/>
    <w:rsid w:val="006329C9"/>
    <w:rsid w:val="00634911"/>
    <w:rsid w:val="00637532"/>
    <w:rsid w:val="00640130"/>
    <w:rsid w:val="00641F75"/>
    <w:rsid w:val="00642A91"/>
    <w:rsid w:val="00645E71"/>
    <w:rsid w:val="00645F13"/>
    <w:rsid w:val="00646050"/>
    <w:rsid w:val="006473A4"/>
    <w:rsid w:val="006520EE"/>
    <w:rsid w:val="00652B0A"/>
    <w:rsid w:val="00653DFD"/>
    <w:rsid w:val="0065414A"/>
    <w:rsid w:val="006562CF"/>
    <w:rsid w:val="0065662A"/>
    <w:rsid w:val="00657B48"/>
    <w:rsid w:val="0066034E"/>
    <w:rsid w:val="00661F8C"/>
    <w:rsid w:val="00662341"/>
    <w:rsid w:val="00662975"/>
    <w:rsid w:val="0066299E"/>
    <w:rsid w:val="006656CE"/>
    <w:rsid w:val="0066787D"/>
    <w:rsid w:val="0067071C"/>
    <w:rsid w:val="006713CA"/>
    <w:rsid w:val="0067196F"/>
    <w:rsid w:val="00671CBA"/>
    <w:rsid w:val="006723BD"/>
    <w:rsid w:val="00672E90"/>
    <w:rsid w:val="00675BD0"/>
    <w:rsid w:val="00676C5C"/>
    <w:rsid w:val="006828B4"/>
    <w:rsid w:val="00682EAF"/>
    <w:rsid w:val="0068301D"/>
    <w:rsid w:val="00684871"/>
    <w:rsid w:val="00686D21"/>
    <w:rsid w:val="00687364"/>
    <w:rsid w:val="00690F21"/>
    <w:rsid w:val="0069157B"/>
    <w:rsid w:val="0069174E"/>
    <w:rsid w:val="006A0813"/>
    <w:rsid w:val="006A2C45"/>
    <w:rsid w:val="006A340E"/>
    <w:rsid w:val="006A37FC"/>
    <w:rsid w:val="006A59DD"/>
    <w:rsid w:val="006A5FDB"/>
    <w:rsid w:val="006A64D3"/>
    <w:rsid w:val="006B1BDB"/>
    <w:rsid w:val="006B33BE"/>
    <w:rsid w:val="006B4DF4"/>
    <w:rsid w:val="006B7728"/>
    <w:rsid w:val="006C04B1"/>
    <w:rsid w:val="006C360C"/>
    <w:rsid w:val="006C462C"/>
    <w:rsid w:val="006C4639"/>
    <w:rsid w:val="006C642F"/>
    <w:rsid w:val="006D0F32"/>
    <w:rsid w:val="006D5F18"/>
    <w:rsid w:val="006E273D"/>
    <w:rsid w:val="006E3405"/>
    <w:rsid w:val="006E3BF6"/>
    <w:rsid w:val="006E4610"/>
    <w:rsid w:val="006E57BE"/>
    <w:rsid w:val="006E5A42"/>
    <w:rsid w:val="006E65E5"/>
    <w:rsid w:val="006E6BAB"/>
    <w:rsid w:val="006F0A65"/>
    <w:rsid w:val="006F166E"/>
    <w:rsid w:val="006F1E2B"/>
    <w:rsid w:val="006F32DF"/>
    <w:rsid w:val="006F34FA"/>
    <w:rsid w:val="006F39E0"/>
    <w:rsid w:val="006F4188"/>
    <w:rsid w:val="006F5ADB"/>
    <w:rsid w:val="007014E8"/>
    <w:rsid w:val="00704712"/>
    <w:rsid w:val="00704816"/>
    <w:rsid w:val="00704FA8"/>
    <w:rsid w:val="007057FA"/>
    <w:rsid w:val="00706563"/>
    <w:rsid w:val="00706F1E"/>
    <w:rsid w:val="0071466B"/>
    <w:rsid w:val="00715242"/>
    <w:rsid w:val="00721113"/>
    <w:rsid w:val="00721988"/>
    <w:rsid w:val="007228AA"/>
    <w:rsid w:val="00726866"/>
    <w:rsid w:val="00727A1C"/>
    <w:rsid w:val="00731439"/>
    <w:rsid w:val="00731A78"/>
    <w:rsid w:val="00736B02"/>
    <w:rsid w:val="00736CFB"/>
    <w:rsid w:val="00737023"/>
    <w:rsid w:val="00737E99"/>
    <w:rsid w:val="007403D7"/>
    <w:rsid w:val="00742C7C"/>
    <w:rsid w:val="00745FE4"/>
    <w:rsid w:val="0074651A"/>
    <w:rsid w:val="00751C7C"/>
    <w:rsid w:val="007524F3"/>
    <w:rsid w:val="00752D90"/>
    <w:rsid w:val="00755AC8"/>
    <w:rsid w:val="00757989"/>
    <w:rsid w:val="00760CC5"/>
    <w:rsid w:val="0076189F"/>
    <w:rsid w:val="0076238D"/>
    <w:rsid w:val="00762E14"/>
    <w:rsid w:val="007663B8"/>
    <w:rsid w:val="0076681B"/>
    <w:rsid w:val="00766D45"/>
    <w:rsid w:val="00767CEB"/>
    <w:rsid w:val="007701A4"/>
    <w:rsid w:val="00771CB8"/>
    <w:rsid w:val="007730BD"/>
    <w:rsid w:val="007743FD"/>
    <w:rsid w:val="00774A4A"/>
    <w:rsid w:val="00775489"/>
    <w:rsid w:val="00776621"/>
    <w:rsid w:val="00777363"/>
    <w:rsid w:val="00782CD5"/>
    <w:rsid w:val="007848A3"/>
    <w:rsid w:val="00785ACA"/>
    <w:rsid w:val="007906BC"/>
    <w:rsid w:val="007909A4"/>
    <w:rsid w:val="00792167"/>
    <w:rsid w:val="00793426"/>
    <w:rsid w:val="00793C59"/>
    <w:rsid w:val="00795152"/>
    <w:rsid w:val="00796742"/>
    <w:rsid w:val="007A0517"/>
    <w:rsid w:val="007A1642"/>
    <w:rsid w:val="007A1F23"/>
    <w:rsid w:val="007A417D"/>
    <w:rsid w:val="007A44D7"/>
    <w:rsid w:val="007A4986"/>
    <w:rsid w:val="007A56F0"/>
    <w:rsid w:val="007A5987"/>
    <w:rsid w:val="007A600B"/>
    <w:rsid w:val="007A61E1"/>
    <w:rsid w:val="007A7232"/>
    <w:rsid w:val="007B33A7"/>
    <w:rsid w:val="007B3B3B"/>
    <w:rsid w:val="007B504A"/>
    <w:rsid w:val="007B7371"/>
    <w:rsid w:val="007B7D78"/>
    <w:rsid w:val="007C210A"/>
    <w:rsid w:val="007C4A62"/>
    <w:rsid w:val="007D0A9C"/>
    <w:rsid w:val="007D1463"/>
    <w:rsid w:val="007D1613"/>
    <w:rsid w:val="007D204B"/>
    <w:rsid w:val="007D5E1A"/>
    <w:rsid w:val="007D6BFE"/>
    <w:rsid w:val="007D7546"/>
    <w:rsid w:val="007E000C"/>
    <w:rsid w:val="007E2669"/>
    <w:rsid w:val="007E28C9"/>
    <w:rsid w:val="007E3802"/>
    <w:rsid w:val="007E45D0"/>
    <w:rsid w:val="007E476D"/>
    <w:rsid w:val="007E49BF"/>
    <w:rsid w:val="007E6C6C"/>
    <w:rsid w:val="007F2394"/>
    <w:rsid w:val="007F5555"/>
    <w:rsid w:val="008006B2"/>
    <w:rsid w:val="008026FD"/>
    <w:rsid w:val="0080302F"/>
    <w:rsid w:val="008068F7"/>
    <w:rsid w:val="00807BC6"/>
    <w:rsid w:val="00810D44"/>
    <w:rsid w:val="00813EAC"/>
    <w:rsid w:val="00817430"/>
    <w:rsid w:val="00817A1C"/>
    <w:rsid w:val="00825624"/>
    <w:rsid w:val="00831C2B"/>
    <w:rsid w:val="00832D11"/>
    <w:rsid w:val="008337DB"/>
    <w:rsid w:val="0083576F"/>
    <w:rsid w:val="008375FE"/>
    <w:rsid w:val="00837DEC"/>
    <w:rsid w:val="00837F24"/>
    <w:rsid w:val="008409B9"/>
    <w:rsid w:val="008409EC"/>
    <w:rsid w:val="0084141A"/>
    <w:rsid w:val="00844A50"/>
    <w:rsid w:val="00845DFD"/>
    <w:rsid w:val="008467D5"/>
    <w:rsid w:val="008506FE"/>
    <w:rsid w:val="00851F64"/>
    <w:rsid w:val="00856A8E"/>
    <w:rsid w:val="00861007"/>
    <w:rsid w:val="00863BFC"/>
    <w:rsid w:val="00864376"/>
    <w:rsid w:val="008650CF"/>
    <w:rsid w:val="008729A3"/>
    <w:rsid w:val="0087333F"/>
    <w:rsid w:val="00873654"/>
    <w:rsid w:val="008739FB"/>
    <w:rsid w:val="00873E6E"/>
    <w:rsid w:val="008744EE"/>
    <w:rsid w:val="008756B9"/>
    <w:rsid w:val="00876CFC"/>
    <w:rsid w:val="00880ADA"/>
    <w:rsid w:val="00881789"/>
    <w:rsid w:val="0088308F"/>
    <w:rsid w:val="00887EE9"/>
    <w:rsid w:val="008918D4"/>
    <w:rsid w:val="00893AA4"/>
    <w:rsid w:val="00894E0B"/>
    <w:rsid w:val="0089769F"/>
    <w:rsid w:val="008A2E46"/>
    <w:rsid w:val="008A3E50"/>
    <w:rsid w:val="008A5C02"/>
    <w:rsid w:val="008B02A2"/>
    <w:rsid w:val="008B09C7"/>
    <w:rsid w:val="008B134F"/>
    <w:rsid w:val="008B26F5"/>
    <w:rsid w:val="008B2CC1"/>
    <w:rsid w:val="008B2FA1"/>
    <w:rsid w:val="008B4EE0"/>
    <w:rsid w:val="008B60B2"/>
    <w:rsid w:val="008B60E6"/>
    <w:rsid w:val="008B66DB"/>
    <w:rsid w:val="008B6AAA"/>
    <w:rsid w:val="008B6D77"/>
    <w:rsid w:val="008C1026"/>
    <w:rsid w:val="008C1504"/>
    <w:rsid w:val="008C3FB8"/>
    <w:rsid w:val="008C4148"/>
    <w:rsid w:val="008C5B8B"/>
    <w:rsid w:val="008C6E58"/>
    <w:rsid w:val="008C7D3B"/>
    <w:rsid w:val="008D048D"/>
    <w:rsid w:val="008D0789"/>
    <w:rsid w:val="008D225E"/>
    <w:rsid w:val="008D2D47"/>
    <w:rsid w:val="008D4AFC"/>
    <w:rsid w:val="008E459E"/>
    <w:rsid w:val="008E60A9"/>
    <w:rsid w:val="008E7131"/>
    <w:rsid w:val="008E7E30"/>
    <w:rsid w:val="008F2F5A"/>
    <w:rsid w:val="008F465B"/>
    <w:rsid w:val="008F62D1"/>
    <w:rsid w:val="008F676E"/>
    <w:rsid w:val="008F6977"/>
    <w:rsid w:val="008F73FC"/>
    <w:rsid w:val="00900A39"/>
    <w:rsid w:val="00901020"/>
    <w:rsid w:val="0090290A"/>
    <w:rsid w:val="00903EE8"/>
    <w:rsid w:val="009053AC"/>
    <w:rsid w:val="00905713"/>
    <w:rsid w:val="0090681B"/>
    <w:rsid w:val="0090731E"/>
    <w:rsid w:val="009076DA"/>
    <w:rsid w:val="00913DA5"/>
    <w:rsid w:val="009144F0"/>
    <w:rsid w:val="00916EE2"/>
    <w:rsid w:val="009172DB"/>
    <w:rsid w:val="00921051"/>
    <w:rsid w:val="009211F6"/>
    <w:rsid w:val="00921379"/>
    <w:rsid w:val="00921A83"/>
    <w:rsid w:val="00923CA7"/>
    <w:rsid w:val="0092468A"/>
    <w:rsid w:val="00926D07"/>
    <w:rsid w:val="00930B0B"/>
    <w:rsid w:val="00932D3F"/>
    <w:rsid w:val="00933821"/>
    <w:rsid w:val="00934ED6"/>
    <w:rsid w:val="00936085"/>
    <w:rsid w:val="00937E09"/>
    <w:rsid w:val="009412AD"/>
    <w:rsid w:val="00943374"/>
    <w:rsid w:val="009435AE"/>
    <w:rsid w:val="0094444E"/>
    <w:rsid w:val="00945189"/>
    <w:rsid w:val="009452C6"/>
    <w:rsid w:val="009452CF"/>
    <w:rsid w:val="009455C3"/>
    <w:rsid w:val="00945D86"/>
    <w:rsid w:val="009507BF"/>
    <w:rsid w:val="0095091A"/>
    <w:rsid w:val="00952808"/>
    <w:rsid w:val="00952EF6"/>
    <w:rsid w:val="00953FCD"/>
    <w:rsid w:val="009541C8"/>
    <w:rsid w:val="0096021A"/>
    <w:rsid w:val="00965435"/>
    <w:rsid w:val="00966A22"/>
    <w:rsid w:val="0096722F"/>
    <w:rsid w:val="00970F73"/>
    <w:rsid w:val="00973477"/>
    <w:rsid w:val="0097348C"/>
    <w:rsid w:val="009748B1"/>
    <w:rsid w:val="00975031"/>
    <w:rsid w:val="009769E4"/>
    <w:rsid w:val="00977442"/>
    <w:rsid w:val="00977682"/>
    <w:rsid w:val="00980843"/>
    <w:rsid w:val="0098137D"/>
    <w:rsid w:val="00983225"/>
    <w:rsid w:val="00983933"/>
    <w:rsid w:val="00984C49"/>
    <w:rsid w:val="00984EA5"/>
    <w:rsid w:val="00987024"/>
    <w:rsid w:val="00987F66"/>
    <w:rsid w:val="00991090"/>
    <w:rsid w:val="00991262"/>
    <w:rsid w:val="009924E7"/>
    <w:rsid w:val="00992C31"/>
    <w:rsid w:val="00992CAD"/>
    <w:rsid w:val="00993586"/>
    <w:rsid w:val="00994DFC"/>
    <w:rsid w:val="0099533E"/>
    <w:rsid w:val="00995CF7"/>
    <w:rsid w:val="00997552"/>
    <w:rsid w:val="00997D1E"/>
    <w:rsid w:val="00997D4E"/>
    <w:rsid w:val="009A0A38"/>
    <w:rsid w:val="009A1F93"/>
    <w:rsid w:val="009A2AA7"/>
    <w:rsid w:val="009A4123"/>
    <w:rsid w:val="009B340F"/>
    <w:rsid w:val="009B5C2C"/>
    <w:rsid w:val="009B620B"/>
    <w:rsid w:val="009B7AAC"/>
    <w:rsid w:val="009C2435"/>
    <w:rsid w:val="009C282F"/>
    <w:rsid w:val="009C3FB8"/>
    <w:rsid w:val="009C4EDB"/>
    <w:rsid w:val="009C5D34"/>
    <w:rsid w:val="009C63D7"/>
    <w:rsid w:val="009D0D4C"/>
    <w:rsid w:val="009D1BDA"/>
    <w:rsid w:val="009D25FE"/>
    <w:rsid w:val="009D3281"/>
    <w:rsid w:val="009D3751"/>
    <w:rsid w:val="009D3BEC"/>
    <w:rsid w:val="009D6AAE"/>
    <w:rsid w:val="009D7A37"/>
    <w:rsid w:val="009E2791"/>
    <w:rsid w:val="009E2D99"/>
    <w:rsid w:val="009E2DCE"/>
    <w:rsid w:val="009E3F6F"/>
    <w:rsid w:val="009E6BAE"/>
    <w:rsid w:val="009E7B4A"/>
    <w:rsid w:val="009E7EC8"/>
    <w:rsid w:val="009F1B25"/>
    <w:rsid w:val="009F2325"/>
    <w:rsid w:val="009F499F"/>
    <w:rsid w:val="009F5F37"/>
    <w:rsid w:val="009F6FF6"/>
    <w:rsid w:val="009F7E72"/>
    <w:rsid w:val="00A000AD"/>
    <w:rsid w:val="00A006F5"/>
    <w:rsid w:val="00A011CD"/>
    <w:rsid w:val="00A01A2B"/>
    <w:rsid w:val="00A01E34"/>
    <w:rsid w:val="00A027F7"/>
    <w:rsid w:val="00A033B8"/>
    <w:rsid w:val="00A03DF8"/>
    <w:rsid w:val="00A04B1C"/>
    <w:rsid w:val="00A04F56"/>
    <w:rsid w:val="00A05597"/>
    <w:rsid w:val="00A05BEF"/>
    <w:rsid w:val="00A06714"/>
    <w:rsid w:val="00A073B6"/>
    <w:rsid w:val="00A11915"/>
    <w:rsid w:val="00A11C37"/>
    <w:rsid w:val="00A15AB2"/>
    <w:rsid w:val="00A15AC1"/>
    <w:rsid w:val="00A15C6A"/>
    <w:rsid w:val="00A17C64"/>
    <w:rsid w:val="00A20D36"/>
    <w:rsid w:val="00A235ED"/>
    <w:rsid w:val="00A241FC"/>
    <w:rsid w:val="00A25767"/>
    <w:rsid w:val="00A25796"/>
    <w:rsid w:val="00A3043F"/>
    <w:rsid w:val="00A34A45"/>
    <w:rsid w:val="00A35D30"/>
    <w:rsid w:val="00A35F6D"/>
    <w:rsid w:val="00A42DAF"/>
    <w:rsid w:val="00A437B5"/>
    <w:rsid w:val="00A45049"/>
    <w:rsid w:val="00A45BD8"/>
    <w:rsid w:val="00A46104"/>
    <w:rsid w:val="00A468D2"/>
    <w:rsid w:val="00A471B3"/>
    <w:rsid w:val="00A47F40"/>
    <w:rsid w:val="00A5244E"/>
    <w:rsid w:val="00A53E34"/>
    <w:rsid w:val="00A55865"/>
    <w:rsid w:val="00A56738"/>
    <w:rsid w:val="00A60654"/>
    <w:rsid w:val="00A62F18"/>
    <w:rsid w:val="00A64779"/>
    <w:rsid w:val="00A705C0"/>
    <w:rsid w:val="00A71C7D"/>
    <w:rsid w:val="00A725AB"/>
    <w:rsid w:val="00A74C46"/>
    <w:rsid w:val="00A752B4"/>
    <w:rsid w:val="00A8050A"/>
    <w:rsid w:val="00A822F1"/>
    <w:rsid w:val="00A82446"/>
    <w:rsid w:val="00A867F7"/>
    <w:rsid w:val="00A869B7"/>
    <w:rsid w:val="00A92140"/>
    <w:rsid w:val="00A927A5"/>
    <w:rsid w:val="00A93755"/>
    <w:rsid w:val="00A96619"/>
    <w:rsid w:val="00A9671E"/>
    <w:rsid w:val="00A970C2"/>
    <w:rsid w:val="00A97D89"/>
    <w:rsid w:val="00AA02CF"/>
    <w:rsid w:val="00AA05A1"/>
    <w:rsid w:val="00AA16A4"/>
    <w:rsid w:val="00AA1B37"/>
    <w:rsid w:val="00AA3642"/>
    <w:rsid w:val="00AA3EA7"/>
    <w:rsid w:val="00AA41E0"/>
    <w:rsid w:val="00AA49CC"/>
    <w:rsid w:val="00AA677C"/>
    <w:rsid w:val="00AA72B4"/>
    <w:rsid w:val="00AA731D"/>
    <w:rsid w:val="00AA77D4"/>
    <w:rsid w:val="00AA7D1E"/>
    <w:rsid w:val="00AB0AF4"/>
    <w:rsid w:val="00AB333C"/>
    <w:rsid w:val="00AB3881"/>
    <w:rsid w:val="00AB5A67"/>
    <w:rsid w:val="00AB5BE8"/>
    <w:rsid w:val="00AB7E36"/>
    <w:rsid w:val="00AC08B9"/>
    <w:rsid w:val="00AC205C"/>
    <w:rsid w:val="00AC3075"/>
    <w:rsid w:val="00AC322C"/>
    <w:rsid w:val="00AC41B2"/>
    <w:rsid w:val="00AC60AB"/>
    <w:rsid w:val="00AC63B3"/>
    <w:rsid w:val="00AD012E"/>
    <w:rsid w:val="00AD0555"/>
    <w:rsid w:val="00AD06F0"/>
    <w:rsid w:val="00AD2337"/>
    <w:rsid w:val="00AD45A0"/>
    <w:rsid w:val="00AE3C57"/>
    <w:rsid w:val="00AE4E4D"/>
    <w:rsid w:val="00AE506E"/>
    <w:rsid w:val="00AE67B0"/>
    <w:rsid w:val="00AE7965"/>
    <w:rsid w:val="00AF0A6B"/>
    <w:rsid w:val="00AF1BF6"/>
    <w:rsid w:val="00AF2A60"/>
    <w:rsid w:val="00AF463F"/>
    <w:rsid w:val="00AF4B0A"/>
    <w:rsid w:val="00AF56CE"/>
    <w:rsid w:val="00AF657E"/>
    <w:rsid w:val="00AF7B20"/>
    <w:rsid w:val="00B026D1"/>
    <w:rsid w:val="00B05A69"/>
    <w:rsid w:val="00B07AFB"/>
    <w:rsid w:val="00B1278C"/>
    <w:rsid w:val="00B13560"/>
    <w:rsid w:val="00B138C4"/>
    <w:rsid w:val="00B144BE"/>
    <w:rsid w:val="00B17F51"/>
    <w:rsid w:val="00B22352"/>
    <w:rsid w:val="00B22596"/>
    <w:rsid w:val="00B27394"/>
    <w:rsid w:val="00B2768A"/>
    <w:rsid w:val="00B3164B"/>
    <w:rsid w:val="00B33D93"/>
    <w:rsid w:val="00B340A5"/>
    <w:rsid w:val="00B34241"/>
    <w:rsid w:val="00B3678B"/>
    <w:rsid w:val="00B403FF"/>
    <w:rsid w:val="00B42A91"/>
    <w:rsid w:val="00B44EB3"/>
    <w:rsid w:val="00B44EFF"/>
    <w:rsid w:val="00B4696C"/>
    <w:rsid w:val="00B50107"/>
    <w:rsid w:val="00B506F9"/>
    <w:rsid w:val="00B53405"/>
    <w:rsid w:val="00B540B4"/>
    <w:rsid w:val="00B54D1E"/>
    <w:rsid w:val="00B553D3"/>
    <w:rsid w:val="00B55BC9"/>
    <w:rsid w:val="00B62C0E"/>
    <w:rsid w:val="00B63433"/>
    <w:rsid w:val="00B64741"/>
    <w:rsid w:val="00B72D21"/>
    <w:rsid w:val="00B739F2"/>
    <w:rsid w:val="00B73F10"/>
    <w:rsid w:val="00B74AEE"/>
    <w:rsid w:val="00B77AA8"/>
    <w:rsid w:val="00B82613"/>
    <w:rsid w:val="00B832C6"/>
    <w:rsid w:val="00B83FEE"/>
    <w:rsid w:val="00B854DE"/>
    <w:rsid w:val="00B87914"/>
    <w:rsid w:val="00B9040F"/>
    <w:rsid w:val="00B92A2F"/>
    <w:rsid w:val="00B93D4C"/>
    <w:rsid w:val="00B9734B"/>
    <w:rsid w:val="00B97746"/>
    <w:rsid w:val="00B97BA7"/>
    <w:rsid w:val="00BA10FD"/>
    <w:rsid w:val="00BA35B4"/>
    <w:rsid w:val="00BA4B96"/>
    <w:rsid w:val="00BA4E1E"/>
    <w:rsid w:val="00BA5E12"/>
    <w:rsid w:val="00BB007D"/>
    <w:rsid w:val="00BB1E3F"/>
    <w:rsid w:val="00BB2D59"/>
    <w:rsid w:val="00BB38A2"/>
    <w:rsid w:val="00BB47EF"/>
    <w:rsid w:val="00BB4CD4"/>
    <w:rsid w:val="00BB51EC"/>
    <w:rsid w:val="00BB5FBE"/>
    <w:rsid w:val="00BB7CF7"/>
    <w:rsid w:val="00BB7D0B"/>
    <w:rsid w:val="00BC43AC"/>
    <w:rsid w:val="00BC4F8E"/>
    <w:rsid w:val="00BD1B73"/>
    <w:rsid w:val="00BD3187"/>
    <w:rsid w:val="00BD51E2"/>
    <w:rsid w:val="00BD5DDA"/>
    <w:rsid w:val="00BD5FD3"/>
    <w:rsid w:val="00BD79B7"/>
    <w:rsid w:val="00BE02BC"/>
    <w:rsid w:val="00BE0DC4"/>
    <w:rsid w:val="00BE33D6"/>
    <w:rsid w:val="00BE35AD"/>
    <w:rsid w:val="00BE4F75"/>
    <w:rsid w:val="00BE7A28"/>
    <w:rsid w:val="00BF13CF"/>
    <w:rsid w:val="00BF3186"/>
    <w:rsid w:val="00BF3B9B"/>
    <w:rsid w:val="00BF4045"/>
    <w:rsid w:val="00BF4C83"/>
    <w:rsid w:val="00BF6375"/>
    <w:rsid w:val="00C010EB"/>
    <w:rsid w:val="00C02FF3"/>
    <w:rsid w:val="00C03E7A"/>
    <w:rsid w:val="00C04BFB"/>
    <w:rsid w:val="00C11BFE"/>
    <w:rsid w:val="00C12680"/>
    <w:rsid w:val="00C147CC"/>
    <w:rsid w:val="00C15492"/>
    <w:rsid w:val="00C158BD"/>
    <w:rsid w:val="00C16EF9"/>
    <w:rsid w:val="00C23A4B"/>
    <w:rsid w:val="00C24313"/>
    <w:rsid w:val="00C25F7D"/>
    <w:rsid w:val="00C32FBE"/>
    <w:rsid w:val="00C34875"/>
    <w:rsid w:val="00C35547"/>
    <w:rsid w:val="00C40423"/>
    <w:rsid w:val="00C418EC"/>
    <w:rsid w:val="00C4208F"/>
    <w:rsid w:val="00C4352F"/>
    <w:rsid w:val="00C43673"/>
    <w:rsid w:val="00C43C92"/>
    <w:rsid w:val="00C444B6"/>
    <w:rsid w:val="00C4496C"/>
    <w:rsid w:val="00C449CC"/>
    <w:rsid w:val="00C45133"/>
    <w:rsid w:val="00C45DDF"/>
    <w:rsid w:val="00C50005"/>
    <w:rsid w:val="00C505A3"/>
    <w:rsid w:val="00C5443E"/>
    <w:rsid w:val="00C60ED1"/>
    <w:rsid w:val="00C61342"/>
    <w:rsid w:val="00C61587"/>
    <w:rsid w:val="00C63D4C"/>
    <w:rsid w:val="00C669A5"/>
    <w:rsid w:val="00C674DF"/>
    <w:rsid w:val="00C7051F"/>
    <w:rsid w:val="00C70ED1"/>
    <w:rsid w:val="00C710A8"/>
    <w:rsid w:val="00C72586"/>
    <w:rsid w:val="00C7366F"/>
    <w:rsid w:val="00C73674"/>
    <w:rsid w:val="00C73B01"/>
    <w:rsid w:val="00C74E38"/>
    <w:rsid w:val="00C769D1"/>
    <w:rsid w:val="00C82003"/>
    <w:rsid w:val="00C82245"/>
    <w:rsid w:val="00C829A5"/>
    <w:rsid w:val="00C84501"/>
    <w:rsid w:val="00C85368"/>
    <w:rsid w:val="00C85C02"/>
    <w:rsid w:val="00C85FEC"/>
    <w:rsid w:val="00C8601D"/>
    <w:rsid w:val="00C86ECA"/>
    <w:rsid w:val="00C87592"/>
    <w:rsid w:val="00C90E6D"/>
    <w:rsid w:val="00C90F4A"/>
    <w:rsid w:val="00C91289"/>
    <w:rsid w:val="00C91A46"/>
    <w:rsid w:val="00C91BD4"/>
    <w:rsid w:val="00C92316"/>
    <w:rsid w:val="00C932F0"/>
    <w:rsid w:val="00C96CC9"/>
    <w:rsid w:val="00CA02EB"/>
    <w:rsid w:val="00CA1133"/>
    <w:rsid w:val="00CA1F28"/>
    <w:rsid w:val="00CA3140"/>
    <w:rsid w:val="00CA38F9"/>
    <w:rsid w:val="00CA3D65"/>
    <w:rsid w:val="00CA6CB1"/>
    <w:rsid w:val="00CB07D4"/>
    <w:rsid w:val="00CB0F17"/>
    <w:rsid w:val="00CB535B"/>
    <w:rsid w:val="00CB6560"/>
    <w:rsid w:val="00CB709C"/>
    <w:rsid w:val="00CC0714"/>
    <w:rsid w:val="00CC6DE1"/>
    <w:rsid w:val="00CC7697"/>
    <w:rsid w:val="00CD419F"/>
    <w:rsid w:val="00CD494F"/>
    <w:rsid w:val="00CD6BEF"/>
    <w:rsid w:val="00CD716D"/>
    <w:rsid w:val="00CE13FA"/>
    <w:rsid w:val="00CE1887"/>
    <w:rsid w:val="00CE3379"/>
    <w:rsid w:val="00CE66B6"/>
    <w:rsid w:val="00CE757C"/>
    <w:rsid w:val="00CE78C1"/>
    <w:rsid w:val="00CF16BD"/>
    <w:rsid w:val="00CF1AFC"/>
    <w:rsid w:val="00CF3484"/>
    <w:rsid w:val="00CF3B6E"/>
    <w:rsid w:val="00CF52D1"/>
    <w:rsid w:val="00CF6A99"/>
    <w:rsid w:val="00CF70F2"/>
    <w:rsid w:val="00CF7453"/>
    <w:rsid w:val="00D0210F"/>
    <w:rsid w:val="00D028DC"/>
    <w:rsid w:val="00D0533A"/>
    <w:rsid w:val="00D06101"/>
    <w:rsid w:val="00D06B80"/>
    <w:rsid w:val="00D10520"/>
    <w:rsid w:val="00D108CD"/>
    <w:rsid w:val="00D11707"/>
    <w:rsid w:val="00D1411A"/>
    <w:rsid w:val="00D14B83"/>
    <w:rsid w:val="00D15208"/>
    <w:rsid w:val="00D1642F"/>
    <w:rsid w:val="00D16CBB"/>
    <w:rsid w:val="00D17154"/>
    <w:rsid w:val="00D20743"/>
    <w:rsid w:val="00D22BDF"/>
    <w:rsid w:val="00D23109"/>
    <w:rsid w:val="00D235F4"/>
    <w:rsid w:val="00D24EBE"/>
    <w:rsid w:val="00D25645"/>
    <w:rsid w:val="00D25CEE"/>
    <w:rsid w:val="00D30BCC"/>
    <w:rsid w:val="00D31CB8"/>
    <w:rsid w:val="00D32E91"/>
    <w:rsid w:val="00D3372F"/>
    <w:rsid w:val="00D375E6"/>
    <w:rsid w:val="00D37653"/>
    <w:rsid w:val="00D37F32"/>
    <w:rsid w:val="00D40982"/>
    <w:rsid w:val="00D45252"/>
    <w:rsid w:val="00D454B5"/>
    <w:rsid w:val="00D456CC"/>
    <w:rsid w:val="00D47C93"/>
    <w:rsid w:val="00D500AA"/>
    <w:rsid w:val="00D52ABE"/>
    <w:rsid w:val="00D53795"/>
    <w:rsid w:val="00D53AD0"/>
    <w:rsid w:val="00D55B07"/>
    <w:rsid w:val="00D563FA"/>
    <w:rsid w:val="00D57EE3"/>
    <w:rsid w:val="00D602BA"/>
    <w:rsid w:val="00D604CA"/>
    <w:rsid w:val="00D612B4"/>
    <w:rsid w:val="00D640DB"/>
    <w:rsid w:val="00D64AA1"/>
    <w:rsid w:val="00D66345"/>
    <w:rsid w:val="00D668BB"/>
    <w:rsid w:val="00D6730D"/>
    <w:rsid w:val="00D713F9"/>
    <w:rsid w:val="00D71517"/>
    <w:rsid w:val="00D71701"/>
    <w:rsid w:val="00D71B4D"/>
    <w:rsid w:val="00D730DF"/>
    <w:rsid w:val="00D73528"/>
    <w:rsid w:val="00D73600"/>
    <w:rsid w:val="00D75340"/>
    <w:rsid w:val="00D75CB4"/>
    <w:rsid w:val="00D768F2"/>
    <w:rsid w:val="00D8173F"/>
    <w:rsid w:val="00D81D82"/>
    <w:rsid w:val="00D8436A"/>
    <w:rsid w:val="00D85365"/>
    <w:rsid w:val="00D875AF"/>
    <w:rsid w:val="00D90F7B"/>
    <w:rsid w:val="00D922F3"/>
    <w:rsid w:val="00D931C7"/>
    <w:rsid w:val="00D93460"/>
    <w:rsid w:val="00D93D55"/>
    <w:rsid w:val="00D953E2"/>
    <w:rsid w:val="00DA0827"/>
    <w:rsid w:val="00DA36E5"/>
    <w:rsid w:val="00DA5183"/>
    <w:rsid w:val="00DA579C"/>
    <w:rsid w:val="00DB0082"/>
    <w:rsid w:val="00DB42A0"/>
    <w:rsid w:val="00DB55D6"/>
    <w:rsid w:val="00DB5FEE"/>
    <w:rsid w:val="00DB6613"/>
    <w:rsid w:val="00DC0965"/>
    <w:rsid w:val="00DC10BD"/>
    <w:rsid w:val="00DC1B11"/>
    <w:rsid w:val="00DC1E98"/>
    <w:rsid w:val="00DC1F2D"/>
    <w:rsid w:val="00DC1F9A"/>
    <w:rsid w:val="00DC2DAE"/>
    <w:rsid w:val="00DC3704"/>
    <w:rsid w:val="00DC532F"/>
    <w:rsid w:val="00DC6604"/>
    <w:rsid w:val="00DD06D5"/>
    <w:rsid w:val="00DD1902"/>
    <w:rsid w:val="00DD1C89"/>
    <w:rsid w:val="00DD2779"/>
    <w:rsid w:val="00DD27DF"/>
    <w:rsid w:val="00DD6ED7"/>
    <w:rsid w:val="00DE0E1D"/>
    <w:rsid w:val="00DE24BF"/>
    <w:rsid w:val="00DE29FE"/>
    <w:rsid w:val="00DE2B04"/>
    <w:rsid w:val="00DE2EBA"/>
    <w:rsid w:val="00DE33AC"/>
    <w:rsid w:val="00DE61F0"/>
    <w:rsid w:val="00DE7A46"/>
    <w:rsid w:val="00DF367E"/>
    <w:rsid w:val="00DF37F1"/>
    <w:rsid w:val="00DF47BF"/>
    <w:rsid w:val="00DF4E24"/>
    <w:rsid w:val="00E0321F"/>
    <w:rsid w:val="00E042E2"/>
    <w:rsid w:val="00E053C9"/>
    <w:rsid w:val="00E05480"/>
    <w:rsid w:val="00E05B18"/>
    <w:rsid w:val="00E062B5"/>
    <w:rsid w:val="00E14896"/>
    <w:rsid w:val="00E149E3"/>
    <w:rsid w:val="00E1687C"/>
    <w:rsid w:val="00E2049F"/>
    <w:rsid w:val="00E20ABF"/>
    <w:rsid w:val="00E21E07"/>
    <w:rsid w:val="00E25222"/>
    <w:rsid w:val="00E25474"/>
    <w:rsid w:val="00E2583F"/>
    <w:rsid w:val="00E26486"/>
    <w:rsid w:val="00E30606"/>
    <w:rsid w:val="00E30B1E"/>
    <w:rsid w:val="00E335FE"/>
    <w:rsid w:val="00E344CA"/>
    <w:rsid w:val="00E34706"/>
    <w:rsid w:val="00E35059"/>
    <w:rsid w:val="00E356BF"/>
    <w:rsid w:val="00E36513"/>
    <w:rsid w:val="00E36D8C"/>
    <w:rsid w:val="00E373C7"/>
    <w:rsid w:val="00E37721"/>
    <w:rsid w:val="00E37C0D"/>
    <w:rsid w:val="00E41178"/>
    <w:rsid w:val="00E4352F"/>
    <w:rsid w:val="00E446D1"/>
    <w:rsid w:val="00E4561F"/>
    <w:rsid w:val="00E45812"/>
    <w:rsid w:val="00E46995"/>
    <w:rsid w:val="00E46A90"/>
    <w:rsid w:val="00E54C53"/>
    <w:rsid w:val="00E61CCE"/>
    <w:rsid w:val="00E6243F"/>
    <w:rsid w:val="00E676AA"/>
    <w:rsid w:val="00E70A32"/>
    <w:rsid w:val="00E716BC"/>
    <w:rsid w:val="00E71DDE"/>
    <w:rsid w:val="00E73712"/>
    <w:rsid w:val="00E77C48"/>
    <w:rsid w:val="00E80226"/>
    <w:rsid w:val="00E8026F"/>
    <w:rsid w:val="00E81781"/>
    <w:rsid w:val="00E84598"/>
    <w:rsid w:val="00E85CF4"/>
    <w:rsid w:val="00E95D9D"/>
    <w:rsid w:val="00E95F53"/>
    <w:rsid w:val="00E96ACB"/>
    <w:rsid w:val="00E9756F"/>
    <w:rsid w:val="00EA74F8"/>
    <w:rsid w:val="00EB34E1"/>
    <w:rsid w:val="00EB3CB5"/>
    <w:rsid w:val="00EB47F0"/>
    <w:rsid w:val="00EB581D"/>
    <w:rsid w:val="00EB796F"/>
    <w:rsid w:val="00EC0AA0"/>
    <w:rsid w:val="00EC1121"/>
    <w:rsid w:val="00EC3D0C"/>
    <w:rsid w:val="00EC4E49"/>
    <w:rsid w:val="00EC53FA"/>
    <w:rsid w:val="00EC7C71"/>
    <w:rsid w:val="00ED0AE9"/>
    <w:rsid w:val="00ED1820"/>
    <w:rsid w:val="00ED20E1"/>
    <w:rsid w:val="00ED2C86"/>
    <w:rsid w:val="00ED4EA9"/>
    <w:rsid w:val="00ED77FB"/>
    <w:rsid w:val="00EE0BEC"/>
    <w:rsid w:val="00EE2C85"/>
    <w:rsid w:val="00EE362F"/>
    <w:rsid w:val="00EE3E94"/>
    <w:rsid w:val="00EE45FA"/>
    <w:rsid w:val="00EE4725"/>
    <w:rsid w:val="00EE553B"/>
    <w:rsid w:val="00EE6787"/>
    <w:rsid w:val="00EF1801"/>
    <w:rsid w:val="00EF2DD1"/>
    <w:rsid w:val="00EF3179"/>
    <w:rsid w:val="00EF3DF8"/>
    <w:rsid w:val="00EF4776"/>
    <w:rsid w:val="00EF4F0E"/>
    <w:rsid w:val="00EF7600"/>
    <w:rsid w:val="00EF77D2"/>
    <w:rsid w:val="00F0066B"/>
    <w:rsid w:val="00F00A1A"/>
    <w:rsid w:val="00F026B0"/>
    <w:rsid w:val="00F034FD"/>
    <w:rsid w:val="00F05CC2"/>
    <w:rsid w:val="00F10007"/>
    <w:rsid w:val="00F138FC"/>
    <w:rsid w:val="00F14EAE"/>
    <w:rsid w:val="00F156E6"/>
    <w:rsid w:val="00F16445"/>
    <w:rsid w:val="00F169B4"/>
    <w:rsid w:val="00F20253"/>
    <w:rsid w:val="00F2390F"/>
    <w:rsid w:val="00F23F83"/>
    <w:rsid w:val="00F2597A"/>
    <w:rsid w:val="00F2744C"/>
    <w:rsid w:val="00F2783A"/>
    <w:rsid w:val="00F305BD"/>
    <w:rsid w:val="00F33C6C"/>
    <w:rsid w:val="00F353F2"/>
    <w:rsid w:val="00F35A19"/>
    <w:rsid w:val="00F35D4D"/>
    <w:rsid w:val="00F35E7F"/>
    <w:rsid w:val="00F37A4F"/>
    <w:rsid w:val="00F404C8"/>
    <w:rsid w:val="00F406D6"/>
    <w:rsid w:val="00F41453"/>
    <w:rsid w:val="00F43C63"/>
    <w:rsid w:val="00F44624"/>
    <w:rsid w:val="00F45452"/>
    <w:rsid w:val="00F467D2"/>
    <w:rsid w:val="00F567A6"/>
    <w:rsid w:val="00F56913"/>
    <w:rsid w:val="00F612A7"/>
    <w:rsid w:val="00F6252A"/>
    <w:rsid w:val="00F62DF7"/>
    <w:rsid w:val="00F64846"/>
    <w:rsid w:val="00F64B33"/>
    <w:rsid w:val="00F66152"/>
    <w:rsid w:val="00F72CAC"/>
    <w:rsid w:val="00F748D9"/>
    <w:rsid w:val="00F74C57"/>
    <w:rsid w:val="00F802BE"/>
    <w:rsid w:val="00F80D2B"/>
    <w:rsid w:val="00F81A46"/>
    <w:rsid w:val="00F83C65"/>
    <w:rsid w:val="00F83F9A"/>
    <w:rsid w:val="00F84952"/>
    <w:rsid w:val="00F85192"/>
    <w:rsid w:val="00F851B4"/>
    <w:rsid w:val="00F8785E"/>
    <w:rsid w:val="00F9070D"/>
    <w:rsid w:val="00F91247"/>
    <w:rsid w:val="00F922AD"/>
    <w:rsid w:val="00F93734"/>
    <w:rsid w:val="00F93B6C"/>
    <w:rsid w:val="00F955C3"/>
    <w:rsid w:val="00FA0CD6"/>
    <w:rsid w:val="00FA1127"/>
    <w:rsid w:val="00FA369D"/>
    <w:rsid w:val="00FA5075"/>
    <w:rsid w:val="00FA529D"/>
    <w:rsid w:val="00FB0CF8"/>
    <w:rsid w:val="00FB216A"/>
    <w:rsid w:val="00FB3056"/>
    <w:rsid w:val="00FB33E9"/>
    <w:rsid w:val="00FB3A1D"/>
    <w:rsid w:val="00FB45D1"/>
    <w:rsid w:val="00FB54C9"/>
    <w:rsid w:val="00FB679A"/>
    <w:rsid w:val="00FB67FF"/>
    <w:rsid w:val="00FC17B4"/>
    <w:rsid w:val="00FC34F6"/>
    <w:rsid w:val="00FC36FC"/>
    <w:rsid w:val="00FC40C6"/>
    <w:rsid w:val="00FC5AEB"/>
    <w:rsid w:val="00FC7418"/>
    <w:rsid w:val="00FD10C2"/>
    <w:rsid w:val="00FD1AF2"/>
    <w:rsid w:val="00FD33C0"/>
    <w:rsid w:val="00FD690F"/>
    <w:rsid w:val="00FD7392"/>
    <w:rsid w:val="00FE031F"/>
    <w:rsid w:val="00FE034A"/>
    <w:rsid w:val="00FE0E51"/>
    <w:rsid w:val="00FE171A"/>
    <w:rsid w:val="00FE487F"/>
    <w:rsid w:val="00FE4E3D"/>
    <w:rsid w:val="00FF327A"/>
    <w:rsid w:val="00FF42E7"/>
    <w:rsid w:val="00FF62E0"/>
    <w:rsid w:val="00FF6647"/>
    <w:rsid w:val="00FF6732"/>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80779"/>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435EE4"/>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435EE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1"/>
    <w:qFormat/>
    <w:rsid w:val="001418A9"/>
    <w:pPr>
      <w:numPr>
        <w:numId w:val="3"/>
      </w:numPr>
      <w:spacing w:after="220"/>
      <w:ind w:left="924" w:hanging="357"/>
      <w:contextualSpacing/>
    </w:pPr>
  </w:style>
  <w:style w:type="paragraph" w:customStyle="1" w:styleId="DecPara">
    <w:name w:val="Dec Para"/>
    <w:basedOn w:val="ParaNum"/>
    <w:qFormat/>
    <w:rsid w:val="00552F09"/>
    <w:pPr>
      <w:tabs>
        <w:tab w:val="left" w:pos="1315"/>
      </w:tabs>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customStyle="1" w:styleId="UnresolvedMention">
    <w:name w:val="Unresolved Mention"/>
    <w:basedOn w:val="DefaultParagraphFont"/>
    <w:uiPriority w:val="99"/>
    <w:semiHidden/>
    <w:unhideWhenUsed/>
    <w:rsid w:val="0021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158232683">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7784525">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 w:id="1967661164">
      <w:bodyDiv w:val="1"/>
      <w:marLeft w:val="0"/>
      <w:marRight w:val="0"/>
      <w:marTop w:val="0"/>
      <w:marBottom w:val="0"/>
      <w:divBdr>
        <w:top w:val="none" w:sz="0" w:space="0" w:color="auto"/>
        <w:left w:val="none" w:sz="0" w:space="0" w:color="auto"/>
        <w:bottom w:val="none" w:sz="0" w:space="0" w:color="auto"/>
        <w:right w:val="none" w:sz="0" w:space="0" w:color="auto"/>
      </w:divBdr>
    </w:div>
    <w:div w:id="20124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592884" TargetMode="External"/><Relationship Id="rId18" Type="http://schemas.openxmlformats.org/officeDocument/2006/relationships/hyperlink" Target="https://www.wipo.int/meetings/fr/doc_details.jsp?doc_id=592913" TargetMode="External"/><Relationship Id="rId26" Type="http://schemas.openxmlformats.org/officeDocument/2006/relationships/hyperlink" Target="https://www.wipo.int/meetings/fr/doc_details.jsp?doc_id=593094" TargetMode="External"/><Relationship Id="rId39" Type="http://schemas.openxmlformats.org/officeDocument/2006/relationships/header" Target="header3.xml"/><Relationship Id="rId21" Type="http://schemas.openxmlformats.org/officeDocument/2006/relationships/hyperlink" Target="https://www.wipo.int/meetings/fr/doc_details.jsp?doc_id=592886" TargetMode="External"/><Relationship Id="rId34" Type="http://schemas.openxmlformats.org/officeDocument/2006/relationships/hyperlink" Target="https://www.wipo.int/meetings/fr/doc_details.jsp?doc_id=59387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fr/doc_details.jsp?doc_id=592880" TargetMode="External"/><Relationship Id="rId20" Type="http://schemas.openxmlformats.org/officeDocument/2006/relationships/hyperlink" Target="https://www.wipo.int/meetings/fr/doc_details.jsp?doc_id=592914" TargetMode="External"/><Relationship Id="rId29" Type="http://schemas.openxmlformats.org/officeDocument/2006/relationships/hyperlink" Target="https://www.wipo.int/meetings/fr/doc_details.jsp?doc_id=x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bout-wipo/en/oversight/docs/iaod/evaluation/220216-evaluation-WIPO-standing-committees-summary.pdf" TargetMode="External"/><Relationship Id="rId24" Type="http://schemas.openxmlformats.org/officeDocument/2006/relationships/hyperlink" Target="https://www.wipo.int/meetings/fr/doc_details.jsp?doc_id=593111" TargetMode="External"/><Relationship Id="rId32" Type="http://schemas.openxmlformats.org/officeDocument/2006/relationships/hyperlink" Target="https://www.wipo.int/meetings/fr/doc_details.jsp?doc_id=59477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po.int/meetings/fr/doc_details.jsp?doc_id=592911" TargetMode="External"/><Relationship Id="rId23" Type="http://schemas.openxmlformats.org/officeDocument/2006/relationships/hyperlink" Target="https://www.wipo.int/meetings/fr/doc_details.jsp?doc_id=593091" TargetMode="External"/><Relationship Id="rId28" Type="http://schemas.openxmlformats.org/officeDocument/2006/relationships/hyperlink" Target="https://www.wipo.int/meetings/fr/doc_details.jsp?doc_id=593095" TargetMode="External"/><Relationship Id="rId36" Type="http://schemas.openxmlformats.org/officeDocument/2006/relationships/header" Target="header2.xml"/><Relationship Id="rId10" Type="http://schemas.openxmlformats.org/officeDocument/2006/relationships/hyperlink" Target="https://www.wipo.int/export/sites/www/about-wipo/en/oversight/docs/iaod/evaluation/220216-evaluation-WIPO-standing-committees-summary.pdf" TargetMode="External"/><Relationship Id="rId19" Type="http://schemas.openxmlformats.org/officeDocument/2006/relationships/hyperlink" Target="https://www.wipo.int/meetings/fr/doc_details.jsp?doc_id=592915" TargetMode="External"/><Relationship Id="rId31" Type="http://schemas.openxmlformats.org/officeDocument/2006/relationships/hyperlink" Target="https://www.wipo.int/meetings/fr/doc_details.jsp?doc_id=593872" TargetMode="External"/><Relationship Id="rId4" Type="http://schemas.openxmlformats.org/officeDocument/2006/relationships/settings" Target="settings.xml"/><Relationship Id="rId9" Type="http://schemas.openxmlformats.org/officeDocument/2006/relationships/hyperlink" Target="https://www.wipo.int/meetings/fr/details.jsp?meeting_id=69689" TargetMode="External"/><Relationship Id="rId14" Type="http://schemas.openxmlformats.org/officeDocument/2006/relationships/hyperlink" Target="https://www.wipo.int/meetings/fr/doc_details.jsp?doc_id=592883" TargetMode="External"/><Relationship Id="rId22" Type="http://schemas.openxmlformats.org/officeDocument/2006/relationships/hyperlink" Target="https://www.wipo.int/meetings/fr/doc_details.jsp?doc_id=593093" TargetMode="External"/><Relationship Id="rId27" Type="http://schemas.openxmlformats.org/officeDocument/2006/relationships/hyperlink" Target="https://www.wipo.int/meetings/fr/doc_details.jsp?doc_id=593115" TargetMode="External"/><Relationship Id="rId30" Type="http://schemas.openxmlformats.org/officeDocument/2006/relationships/hyperlink" Target="https://www.wipo.int/meetings/fr/doc_details.jsp?doc_id=593293"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json-schema.org/specification.html" TargetMode="External"/><Relationship Id="rId17" Type="http://schemas.openxmlformats.org/officeDocument/2006/relationships/hyperlink" Target="https://www.wipo.int/meetings/fr/doc_details.jsp?doc_id=592912" TargetMode="External"/><Relationship Id="rId25" Type="http://schemas.openxmlformats.org/officeDocument/2006/relationships/hyperlink" Target="https://www.wipo.int/meetings/fr/doc_details.jsp?doc_id=xx" TargetMode="External"/><Relationship Id="rId33" Type="http://schemas.openxmlformats.org/officeDocument/2006/relationships/hyperlink" Target="https://www.wipo.int/meetings/fr/doc_details.jsp?doc_id=593871"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F9925-9F81-45A6-B483-DA95F3B5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10173</Words>
  <Characters>53971</Characters>
  <Application>Microsoft Office Word</Application>
  <DocSecurity>0</DocSecurity>
  <Lines>802</Lines>
  <Paragraphs>202</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Titel</vt:lpstr>
      </vt:variant>
      <vt:variant>
        <vt:i4>1</vt:i4>
      </vt:variant>
    </vt:vector>
  </HeadingPairs>
  <TitlesOfParts>
    <vt:vector size="4" baseType="lpstr">
      <vt:lpstr>CWS/10/22</vt:lpstr>
      <vt:lpstr>CWS/10/21</vt:lpstr>
      <vt:lpstr>CWS/10/21</vt:lpstr>
      <vt:lpstr>CWS/5/21 (in English)</vt:lpstr>
    </vt:vector>
  </TitlesOfParts>
  <Company>WIPO</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dc:title>
  <dc:subject>10e session, Comité des normes de l'OMPI</dc:subject>
  <dc:creator>WIPO</dc:creator>
  <cp:keywords>FOR OFFICIAL USE ONLY</cp:keywords>
  <cp:lastModifiedBy>SCHLESSINGER Caroline</cp:lastModifiedBy>
  <cp:revision>14</cp:revision>
  <cp:lastPrinted>2017-06-06T15:42:00Z</cp:lastPrinted>
  <dcterms:created xsi:type="dcterms:W3CDTF">2023-02-14T09:48:00Z</dcterms:created>
  <dcterms:modified xsi:type="dcterms:W3CDTF">2023-02-19T15:04:00Z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7c3fdabd-9899-419c-9a7f-1bae21a00de2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