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F25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F255E" w:rsidRDefault="002F255E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F255E" w:rsidRDefault="009E1B39">
            <w:pPr>
              <w:rPr>
                <w:lang w:val="ru-RU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41170" cy="128778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63A3">
              <w:rPr>
                <w:noProof/>
                <w:lang w:val="ru-RU" w:eastAsia="en-US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F255E" w:rsidRDefault="00FC63A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F255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F255E" w:rsidRDefault="00FC63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CWS/7/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7</w:t>
            </w:r>
          </w:p>
          <w:p w:rsidR="002F255E" w:rsidRDefault="002F255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</w:p>
        </w:tc>
      </w:tr>
      <w:tr w:rsidR="002F255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F255E" w:rsidRDefault="00FC63A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2F255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F255E" w:rsidRDefault="00FC63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14 МАя 2019 Г.  </w:t>
            </w:r>
          </w:p>
        </w:tc>
      </w:tr>
    </w:tbl>
    <w:p w:rsidR="002F255E" w:rsidRDefault="002F255E">
      <w:pPr>
        <w:rPr>
          <w:lang w:val="ru-RU"/>
        </w:rPr>
      </w:pPr>
    </w:p>
    <w:p w:rsidR="002F255E" w:rsidRDefault="002F255E">
      <w:pPr>
        <w:rPr>
          <w:lang w:val="ru-RU"/>
        </w:rPr>
      </w:pPr>
    </w:p>
    <w:p w:rsidR="002F255E" w:rsidRDefault="002F255E">
      <w:pPr>
        <w:rPr>
          <w:lang w:val="ru-RU"/>
        </w:rPr>
      </w:pPr>
    </w:p>
    <w:p w:rsidR="002F255E" w:rsidRDefault="002F255E">
      <w:pPr>
        <w:rPr>
          <w:lang w:val="ru-RU"/>
        </w:rPr>
      </w:pPr>
    </w:p>
    <w:p w:rsidR="002F255E" w:rsidRDefault="002F255E">
      <w:pPr>
        <w:rPr>
          <w:lang w:val="ru-RU"/>
        </w:rPr>
      </w:pPr>
    </w:p>
    <w:p w:rsidR="002F255E" w:rsidRDefault="00FC63A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2F255E" w:rsidRDefault="002F255E">
      <w:pPr>
        <w:rPr>
          <w:lang w:val="ru-RU"/>
        </w:rPr>
      </w:pPr>
    </w:p>
    <w:p w:rsidR="002F255E" w:rsidRDefault="002F255E">
      <w:pPr>
        <w:rPr>
          <w:lang w:val="ru-RU"/>
        </w:rPr>
      </w:pPr>
    </w:p>
    <w:p w:rsidR="002F255E" w:rsidRDefault="00FC63A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2F255E" w:rsidRDefault="00FC63A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1–5 июля 2019 г.</w:t>
      </w:r>
    </w:p>
    <w:p w:rsidR="002F255E" w:rsidRDefault="002F255E">
      <w:pPr>
        <w:rPr>
          <w:lang w:val="ru-RU"/>
        </w:rPr>
      </w:pPr>
    </w:p>
    <w:p w:rsidR="002F255E" w:rsidRDefault="002F255E">
      <w:pPr>
        <w:rPr>
          <w:lang w:val="ru-RU"/>
        </w:rPr>
      </w:pPr>
    </w:p>
    <w:p w:rsidR="002F255E" w:rsidRDefault="002F255E">
      <w:pPr>
        <w:rPr>
          <w:lang w:val="ru-RU"/>
        </w:rPr>
      </w:pPr>
    </w:p>
    <w:p w:rsidR="002F255E" w:rsidRDefault="00FC63A3">
      <w:pPr>
        <w:rPr>
          <w:caps/>
          <w:sz w:val="24"/>
          <w:lang w:val="ru-RU"/>
        </w:rPr>
      </w:pPr>
      <w:bookmarkStart w:id="2" w:name="TitleOfDoc"/>
      <w:bookmarkStart w:id="3" w:name="_GoBack"/>
      <w:bookmarkEnd w:id="2"/>
      <w:r>
        <w:rPr>
          <w:caps/>
          <w:sz w:val="24"/>
          <w:lang w:val="ru-RU"/>
        </w:rPr>
        <w:t>отчет о ходе выполнения задачи № 55</w:t>
      </w:r>
    </w:p>
    <w:bookmarkEnd w:id="3"/>
    <w:p w:rsidR="002F255E" w:rsidRDefault="002F255E">
      <w:pPr>
        <w:rPr>
          <w:lang w:val="ru-RU"/>
        </w:rPr>
      </w:pPr>
    </w:p>
    <w:p w:rsidR="002F255E" w:rsidRDefault="00FC63A3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2F255E" w:rsidRDefault="002F255E">
      <w:pPr>
        <w:rPr>
          <w:lang w:val="ru-RU"/>
        </w:rPr>
      </w:pPr>
    </w:p>
    <w:p w:rsidR="002F255E" w:rsidRDefault="002F255E">
      <w:pPr>
        <w:rPr>
          <w:lang w:val="ru-RU"/>
        </w:rPr>
      </w:pPr>
    </w:p>
    <w:p w:rsidR="002F255E" w:rsidRDefault="002F255E">
      <w:pPr>
        <w:rPr>
          <w:u w:val="single"/>
          <w:lang w:val="ru-RU"/>
        </w:rPr>
      </w:pPr>
    </w:p>
    <w:p w:rsidR="002F255E" w:rsidRDefault="002F255E">
      <w:pPr>
        <w:rPr>
          <w:lang w:val="ru-RU"/>
        </w:rPr>
      </w:pPr>
    </w:p>
    <w:p w:rsidR="002F255E" w:rsidRDefault="002F255E">
      <w:pPr>
        <w:rPr>
          <w:lang w:val="ru-RU"/>
        </w:rPr>
      </w:pPr>
    </w:p>
    <w:p w:rsidR="002F255E" w:rsidRDefault="00FC63A3" w:rsidP="004F2BED">
      <w:pPr>
        <w:pStyle w:val="Heading2"/>
        <w:spacing w:before="0"/>
        <w:rPr>
          <w:lang w:val="ru-RU"/>
        </w:rPr>
      </w:pPr>
      <w:r>
        <w:rPr>
          <w:lang w:val="ru-RU"/>
        </w:rPr>
        <w:t>СПРАВОЧНАЯ ИНФОРМАЦИЯ</w:t>
      </w:r>
    </w:p>
    <w:p w:rsidR="002F255E" w:rsidRDefault="00FC63A3">
      <w:pPr>
        <w:pStyle w:val="ONUME"/>
        <w:rPr>
          <w:rFonts w:eastAsia="Malgun Gothic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На своей пятой сессии, состоявшейся в 2017 г., Комитет по стандартам ВОИС (КСВ) принял решение о постановке задачи №</w:t>
      </w:r>
      <w:r>
        <w:rPr>
          <w:rFonts w:eastAsia="Malgun Gothic"/>
        </w:rPr>
        <w:t> </w:t>
      </w:r>
      <w:r>
        <w:rPr>
          <w:rFonts w:eastAsia="Malgun Gothic"/>
          <w:lang w:val="ru-RU"/>
        </w:rPr>
        <w:t>55:</w:t>
      </w:r>
    </w:p>
    <w:p w:rsidR="002F255E" w:rsidRDefault="00FC63A3">
      <w:pPr>
        <w:pStyle w:val="ONUME"/>
        <w:ind w:left="567"/>
        <w:rPr>
          <w:rFonts w:eastAsia="Malgun Gothic"/>
          <w:lang w:val="ru-RU"/>
        </w:rPr>
      </w:pPr>
      <w:r>
        <w:rPr>
          <w:rFonts w:eastAsia="Malgun Gothic"/>
          <w:lang w:val="ru-RU"/>
        </w:rPr>
        <w:t xml:space="preserve">«В рамках изучения возможности разработки стандарта ВОИС, который помог бы ведомствам </w:t>
      </w:r>
      <w:r>
        <w:rPr>
          <w:rFonts w:eastAsia="Malgun Gothic"/>
          <w:iCs/>
          <w:szCs w:val="22"/>
          <w:lang w:val="ru-RU"/>
        </w:rPr>
        <w:t>интеллектуальной собственности</w:t>
      </w:r>
      <w:r>
        <w:rPr>
          <w:rFonts w:eastAsia="Malgun Gothic"/>
          <w:lang w:val="ru-RU"/>
        </w:rPr>
        <w:t xml:space="preserve"> (ВИС) обеспечить более высокое качество исходной информации, касающейся имен заявителей:</w:t>
      </w:r>
    </w:p>
    <w:p w:rsidR="002F255E" w:rsidRDefault="00FC63A3">
      <w:pPr>
        <w:pStyle w:val="ONUME"/>
        <w:widowControl w:val="0"/>
        <w:numPr>
          <w:ilvl w:val="0"/>
          <w:numId w:val="7"/>
        </w:numPr>
        <w:wordWrap w:val="0"/>
        <w:autoSpaceDE w:val="0"/>
        <w:autoSpaceDN w:val="0"/>
        <w:spacing w:line="276" w:lineRule="auto"/>
        <w:ind w:left="1134" w:firstLine="0"/>
        <w:jc w:val="both"/>
        <w:rPr>
          <w:rFonts w:eastAsia="Malgun Gothic"/>
          <w:lang w:val="ru-RU"/>
        </w:rPr>
      </w:pPr>
      <w:r>
        <w:rPr>
          <w:rFonts w:eastAsia="Malgun Gothic"/>
          <w:lang w:val="ru-RU"/>
        </w:rPr>
        <w:t xml:space="preserve">провести обследование, посвященное использованию ВИС идентификаторов заявителей и связанным с этим потенциальным проблемам; и </w:t>
      </w:r>
    </w:p>
    <w:p w:rsidR="002F255E" w:rsidRDefault="00FC63A3">
      <w:pPr>
        <w:pStyle w:val="ONUME"/>
        <w:widowControl w:val="0"/>
        <w:numPr>
          <w:ilvl w:val="0"/>
          <w:numId w:val="7"/>
        </w:numPr>
        <w:wordWrap w:val="0"/>
        <w:autoSpaceDE w:val="0"/>
        <w:autoSpaceDN w:val="0"/>
        <w:spacing w:line="276" w:lineRule="auto"/>
        <w:ind w:left="1134" w:firstLine="0"/>
        <w:jc w:val="both"/>
        <w:rPr>
          <w:rFonts w:eastAsia="Malgun Gothic"/>
          <w:lang w:val="ru-RU"/>
        </w:rPr>
      </w:pPr>
      <w:r>
        <w:rPr>
          <w:rFonts w:eastAsia="Malgun Gothic"/>
          <w:lang w:val="ru-RU"/>
        </w:rPr>
        <w:t>подготовить предложение, касающееся дальнейших действий по стандартизации имен заявителей в документах по ИС, и представить его на рассмотрение КСВ».</w:t>
      </w:r>
    </w:p>
    <w:p w:rsidR="002F255E" w:rsidRDefault="00FC63A3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Для выполнения задачи № 55 КСВ также учредил Целевую группу по стандартизации имен (</w:t>
      </w:r>
      <w:r>
        <w:t>NSTF</w:t>
      </w:r>
      <w:r>
        <w:rPr>
          <w:lang w:val="ru-RU"/>
        </w:rPr>
        <w:t>) и назначил Корейское ведомство интеллектуальной собственности (КВИС) и Международное бюро руководителями Целевой группы (см. пункты 86-88 документа CWS/5/22).</w:t>
      </w:r>
    </w:p>
    <w:p w:rsidR="002F255E" w:rsidRDefault="00FC63A3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На своей шестой сессии КСВ просил Целевую группу выполнить следующие задачи: </w:t>
      </w:r>
    </w:p>
    <w:p w:rsidR="002F255E" w:rsidRDefault="00FC63A3">
      <w:pPr>
        <w:pStyle w:val="ONUME"/>
        <w:numPr>
          <w:ilvl w:val="0"/>
          <w:numId w:val="9"/>
        </w:numPr>
        <w:tabs>
          <w:tab w:val="num" w:pos="1134"/>
        </w:tabs>
        <w:ind w:left="562" w:firstLine="0"/>
        <w:rPr>
          <w:szCs w:val="22"/>
          <w:lang w:val="ru-RU"/>
        </w:rPr>
      </w:pPr>
      <w:r>
        <w:rPr>
          <w:szCs w:val="22"/>
          <w:lang w:val="ru-RU"/>
        </w:rPr>
        <w:lastRenderedPageBreak/>
        <w:t>Целевая группа проведет опрос, посвященный использованию ВИС идентификаторов заявителей и представит отчет о его результатах седьмой сессии КСВ;</w:t>
      </w:r>
    </w:p>
    <w:p w:rsidR="002F255E" w:rsidRDefault="00FC63A3">
      <w:pPr>
        <w:pStyle w:val="ONUME"/>
        <w:numPr>
          <w:ilvl w:val="0"/>
          <w:numId w:val="9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Международное бюро проведет в 2019 г. рабочее совещание по вопросам стандартизации имен в целях дальнейшего изучения вопросов стандартизации имен и использование идентификаторов; и </w:t>
      </w:r>
    </w:p>
    <w:p w:rsidR="002F255E" w:rsidRDefault="00FC63A3">
      <w:pPr>
        <w:pStyle w:val="ONUME"/>
        <w:numPr>
          <w:ilvl w:val="0"/>
          <w:numId w:val="9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На основе результатов опроса на рассмотрение седьмой сессии КСВ будет вынесено предложение о дополнительных действиях.</w:t>
      </w:r>
    </w:p>
    <w:p w:rsidR="002F255E" w:rsidRDefault="00FC63A3">
      <w:pPr>
        <w:pStyle w:val="ONUME"/>
        <w:rPr>
          <w:lang w:val="ru-RU"/>
        </w:rPr>
      </w:pPr>
      <w:r>
        <w:rPr>
          <w:lang w:val="ru-RU"/>
        </w:rPr>
        <w:t>(См. пункты 167-168 документа CWS/6/34.)</w:t>
      </w:r>
    </w:p>
    <w:p w:rsidR="002F255E" w:rsidRDefault="00FC63A3">
      <w:pPr>
        <w:pStyle w:val="Heading2"/>
        <w:rPr>
          <w:lang w:val="ru-RU"/>
        </w:rPr>
      </w:pPr>
      <w:r>
        <w:rPr>
          <w:caps w:val="0"/>
          <w:lang w:val="ru-RU"/>
        </w:rPr>
        <w:t>ОБСУЖДЕНИЕ И РЕЗУЛЬТАТЫ</w:t>
      </w:r>
    </w:p>
    <w:p w:rsidR="002F255E" w:rsidRDefault="00FC63A3">
      <w:pPr>
        <w:spacing w:after="220"/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>
        <w:rPr>
          <w:rFonts w:eastAsia="Malgun Gothic"/>
          <w:lang w:val="ru-RU"/>
        </w:rPr>
        <w:tab/>
      </w:r>
      <w:r w:rsidR="00530133">
        <w:rPr>
          <w:rFonts w:eastAsia="Malgun Gothic"/>
          <w:lang w:val="ru-RU"/>
        </w:rPr>
        <w:t>Отзываясь на просьбу</w:t>
      </w:r>
      <w:r>
        <w:rPr>
          <w:rFonts w:eastAsia="Malgun Gothic"/>
          <w:lang w:val="ru-RU"/>
        </w:rPr>
        <w:t xml:space="preserve"> КСВ</w:t>
      </w:r>
      <w:r w:rsidR="00530133">
        <w:rPr>
          <w:rFonts w:eastAsia="Malgun Gothic"/>
          <w:lang w:val="ru-RU"/>
        </w:rPr>
        <w:t>,</w:t>
      </w:r>
      <w:r>
        <w:rPr>
          <w:rFonts w:eastAsia="Malgun Gothic"/>
          <w:lang w:val="ru-RU"/>
        </w:rPr>
        <w:t xml:space="preserve"> в ноябре 2018 г. Секретариат распространил среди ВИС опрос, посвященный использованию идентификаторов заявителей.  </w:t>
      </w:r>
      <w:r w:rsidR="00530133">
        <w:rPr>
          <w:rFonts w:eastAsia="Malgun Gothic"/>
          <w:lang w:val="ru-RU"/>
        </w:rPr>
        <w:t>Ответы</w:t>
      </w:r>
      <w:r>
        <w:rPr>
          <w:rFonts w:eastAsia="Malgun Gothic"/>
          <w:lang w:val="ru-RU"/>
        </w:rPr>
        <w:t xml:space="preserve"> был</w:t>
      </w:r>
      <w:r w:rsidR="00530133">
        <w:rPr>
          <w:rFonts w:eastAsia="Malgun Gothic"/>
          <w:lang w:val="ru-RU"/>
        </w:rPr>
        <w:t>и</w:t>
      </w:r>
      <w:r>
        <w:rPr>
          <w:rFonts w:eastAsia="Malgun Gothic"/>
          <w:lang w:val="ru-RU"/>
        </w:rPr>
        <w:t xml:space="preserve"> </w:t>
      </w:r>
      <w:r w:rsidR="00530133">
        <w:rPr>
          <w:rFonts w:eastAsia="Malgun Gothic"/>
          <w:lang w:val="ru-RU"/>
        </w:rPr>
        <w:t xml:space="preserve">собраны </w:t>
      </w:r>
      <w:r>
        <w:rPr>
          <w:rFonts w:eastAsia="Malgun Gothic"/>
          <w:lang w:val="ru-RU"/>
        </w:rPr>
        <w:t xml:space="preserve">до марта 2019 г. включительно.  В опросе приняли участие двадцать три ВИС. </w:t>
      </w:r>
      <w:r w:rsidR="00530133">
        <w:rPr>
          <w:rFonts w:eastAsia="Malgun Gothic"/>
          <w:lang w:val="ru-RU"/>
        </w:rPr>
        <w:t>Р</w:t>
      </w:r>
      <w:r>
        <w:rPr>
          <w:rFonts w:eastAsia="Malgun Gothic"/>
          <w:lang w:val="ru-RU"/>
        </w:rPr>
        <w:t xml:space="preserve">езультаты </w:t>
      </w:r>
      <w:r w:rsidR="00530133">
        <w:rPr>
          <w:rFonts w:eastAsia="Malgun Gothic"/>
          <w:lang w:val="ru-RU"/>
        </w:rPr>
        <w:t xml:space="preserve">опроса </w:t>
      </w:r>
      <w:r>
        <w:rPr>
          <w:rFonts w:eastAsia="Malgun Gothic"/>
          <w:lang w:val="ru-RU"/>
        </w:rPr>
        <w:t>изложены в обобщенном виде в документе CWS/7/8.</w:t>
      </w:r>
    </w:p>
    <w:p w:rsidR="002F255E" w:rsidRDefault="00FC63A3">
      <w:pPr>
        <w:spacing w:after="220"/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>
        <w:rPr>
          <w:rFonts w:eastAsia="Malgun Gothic"/>
          <w:lang w:val="ru-RU"/>
        </w:rPr>
        <w:tab/>
        <w:t xml:space="preserve">Поскольку опрос, посвященный использованию идентификаторов, уже проведен, Международное бюро считает первый пункт описания задачи № 55 выполненным и предлагает принять следующую пересмотренную </w:t>
      </w:r>
      <w:r>
        <w:rPr>
          <w:rFonts w:eastAsia="Malgun Gothic"/>
          <w:szCs w:val="22"/>
          <w:lang w:val="ru-RU"/>
        </w:rPr>
        <w:t>редакцию</w:t>
      </w:r>
      <w:r>
        <w:rPr>
          <w:rFonts w:eastAsia="Malgun Gothic"/>
          <w:lang w:val="ru-RU"/>
        </w:rPr>
        <w:t xml:space="preserve"> описания задачи: </w:t>
      </w:r>
    </w:p>
    <w:p w:rsidR="002F255E" w:rsidRDefault="00FC63A3">
      <w:pPr>
        <w:pStyle w:val="ONUME"/>
        <w:ind w:left="567"/>
        <w:rPr>
          <w:rFonts w:eastAsia="Malgun Gothic"/>
          <w:lang w:val="ru-RU"/>
        </w:rPr>
      </w:pPr>
      <w:r>
        <w:rPr>
          <w:rFonts w:eastAsia="Malgun Gothic"/>
          <w:lang w:val="ru-RU"/>
        </w:rPr>
        <w:t xml:space="preserve">«В рамках изучения возможности разработки стандарта ВОИС, который бы помог ведомствам </w:t>
      </w:r>
      <w:r>
        <w:rPr>
          <w:rFonts w:eastAsia="Malgun Gothic"/>
          <w:iCs/>
          <w:szCs w:val="22"/>
          <w:lang w:val="ru-RU"/>
        </w:rPr>
        <w:t>интеллектуальной собственности</w:t>
      </w:r>
      <w:r>
        <w:rPr>
          <w:rFonts w:eastAsia="Malgun Gothic"/>
          <w:lang w:val="ru-RU"/>
        </w:rPr>
        <w:t xml:space="preserve"> (ВИС) обеспечить более высокое качество исходной информации, касающейся имен заявителей, подготовить предложение, касающееся дальнейших действий по стандартизации имен заявителей в документах по ИС, и представить его на рассмотрение КСВ.»</w:t>
      </w:r>
    </w:p>
    <w:p w:rsidR="002F255E" w:rsidRDefault="00FC63A3">
      <w:pPr>
        <w:spacing w:after="220"/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>
        <w:rPr>
          <w:rFonts w:eastAsia="Malgun Gothic"/>
          <w:lang w:val="ru-RU"/>
        </w:rPr>
        <w:tab/>
      </w:r>
      <w:r w:rsidR="00530133">
        <w:rPr>
          <w:rFonts w:eastAsia="Malgun Gothic"/>
          <w:lang w:val="ru-RU"/>
        </w:rPr>
        <w:t xml:space="preserve">2 и 3 мая 2019 г. </w:t>
      </w:r>
      <w:r>
        <w:rPr>
          <w:rFonts w:eastAsia="Malgun Gothic"/>
          <w:lang w:val="ru-RU"/>
        </w:rPr>
        <w:t>Международное бюро провело рабочее совещание по вопросам стандартизации имен в штаб-квартире ВОИС в Женеве. В рабочем совещании приняли уча</w:t>
      </w:r>
      <w:r w:rsidR="00530133">
        <w:rPr>
          <w:rFonts w:eastAsia="Malgun Gothic"/>
          <w:lang w:val="ru-RU"/>
        </w:rPr>
        <w:t>с</w:t>
      </w:r>
      <w:r>
        <w:rPr>
          <w:rFonts w:eastAsia="Malgun Gothic"/>
          <w:lang w:val="ru-RU"/>
        </w:rPr>
        <w:t xml:space="preserve">тие тридцать человек, включая представителей ведомств ИС, пользователей информации, касающейся ИС, представителей организаций частного сектора, </w:t>
      </w:r>
      <w:r>
        <w:rPr>
          <w:rFonts w:eastAsia="Malgun Gothic"/>
          <w:lang w:val="ru-RU" w:bidi="en-US"/>
        </w:rPr>
        <w:t>являющихся</w:t>
      </w:r>
      <w:r>
        <w:rPr>
          <w:rFonts w:eastAsia="Malgun Gothic"/>
          <w:lang w:val="ru-RU"/>
        </w:rPr>
        <w:t xml:space="preserve"> прова</w:t>
      </w:r>
      <w:r w:rsidR="00530133">
        <w:rPr>
          <w:rFonts w:eastAsia="Malgun Gothic"/>
          <w:lang w:val="ru-RU"/>
        </w:rPr>
        <w:t>й</w:t>
      </w:r>
      <w:r>
        <w:rPr>
          <w:rFonts w:eastAsia="Malgun Gothic"/>
          <w:lang w:val="ru-RU"/>
        </w:rPr>
        <w:t>дерами данных по ИС</w:t>
      </w:r>
      <w:r w:rsidR="00530133">
        <w:rPr>
          <w:rFonts w:eastAsia="Malgun Gothic"/>
          <w:lang w:val="ru-RU"/>
        </w:rPr>
        <w:t xml:space="preserve">, </w:t>
      </w:r>
      <w:r w:rsidR="00530133" w:rsidRPr="00530133">
        <w:rPr>
          <w:rFonts w:eastAsia="Malgun Gothic"/>
          <w:lang w:val="ru-RU"/>
        </w:rPr>
        <w:t>а также</w:t>
      </w:r>
      <w:r>
        <w:rPr>
          <w:rFonts w:eastAsia="Malgun Gothic"/>
          <w:lang w:val="ru-RU"/>
        </w:rPr>
        <w:t xml:space="preserve"> научных работников.  Целями совещания было:</w:t>
      </w:r>
    </w:p>
    <w:p w:rsidR="002F255E" w:rsidRDefault="00FC63A3">
      <w:pPr>
        <w:pStyle w:val="ONUME"/>
        <w:numPr>
          <w:ilvl w:val="0"/>
          <w:numId w:val="14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обеспечение более глубокого понимания ведомствами ИС, представителями отрасли и другими специалистами</w:t>
      </w:r>
      <w:r w:rsidR="00530133">
        <w:rPr>
          <w:szCs w:val="22"/>
          <w:lang w:val="ru-RU"/>
        </w:rPr>
        <w:t xml:space="preserve"> </w:t>
      </w:r>
      <w:r w:rsidR="00530133" w:rsidRPr="00530133">
        <w:rPr>
          <w:szCs w:val="22"/>
          <w:lang w:val="ru-RU"/>
        </w:rPr>
        <w:t>преимуществ</w:t>
      </w:r>
      <w:r w:rsidR="00530133">
        <w:rPr>
          <w:szCs w:val="22"/>
          <w:lang w:val="ru-RU"/>
        </w:rPr>
        <w:t xml:space="preserve"> и недостатков </w:t>
      </w:r>
      <w:r>
        <w:rPr>
          <w:szCs w:val="22"/>
          <w:lang w:val="ru-RU"/>
        </w:rPr>
        <w:t>существующей практики стандартизации имен;</w:t>
      </w:r>
    </w:p>
    <w:p w:rsidR="002F255E" w:rsidRDefault="00FC63A3">
      <w:pPr>
        <w:pStyle w:val="ONUME"/>
        <w:numPr>
          <w:ilvl w:val="0"/>
          <w:numId w:val="14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изучение возможностей использования идентификаторов заявителей ведомствами ИС и проблем, возникающих в этой связи; и</w:t>
      </w:r>
    </w:p>
    <w:p w:rsidR="002F255E" w:rsidRDefault="00FC63A3">
      <w:pPr>
        <w:pStyle w:val="ONUME"/>
        <w:numPr>
          <w:ilvl w:val="0"/>
          <w:numId w:val="14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выявление направлений сотрудничества и потенциальных проектов для ведомств ИС и ВОИС, особенно в рамках деятельности КСВ и Целевой группы по стандартизации имен.</w:t>
      </w:r>
    </w:p>
    <w:p w:rsidR="002F255E" w:rsidRDefault="00FC63A3">
      <w:pPr>
        <w:spacing w:after="220"/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>
        <w:rPr>
          <w:rFonts w:eastAsia="Malgun Gothic"/>
          <w:lang w:val="ru-RU"/>
        </w:rPr>
        <w:tab/>
        <w:t>В первый день работы совещания рассматривались вопросы стандартизации имен; второй день был посвящен обсуждению идентификаторов.  По окончании каждого дня работы совещания созывалось совещание Целевой группы, на котором члены Целевой группы обсуждали полученные результаты и планы дальнейшей работы. Устный отчет об итогах рабочего совещания и совещания Целевой группы будет представлен на текущей сессии КСВ.</w:t>
      </w:r>
    </w:p>
    <w:p w:rsidR="002F255E" w:rsidRDefault="00FC63A3" w:rsidP="004F2BED">
      <w:pPr>
        <w:pStyle w:val="ONUME"/>
        <w:keepNext/>
        <w:keepLines/>
        <w:tabs>
          <w:tab w:val="num" w:pos="567"/>
        </w:tabs>
        <w:ind w:left="5534"/>
        <w:rPr>
          <w:i/>
          <w:lang w:val="ru-RU"/>
        </w:rPr>
      </w:pPr>
      <w:r>
        <w:rPr>
          <w:i/>
        </w:rPr>
        <w:fldChar w:fldCharType="begin"/>
      </w:r>
      <w:r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>
        <w:rPr>
          <w:i/>
          <w:lang w:val="ru-RU"/>
        </w:rPr>
        <w:tab/>
        <w:t xml:space="preserve">КСВ предлагается: </w:t>
      </w:r>
    </w:p>
    <w:p w:rsidR="002F255E" w:rsidRDefault="00FC63A3" w:rsidP="004F2BED">
      <w:pPr>
        <w:pStyle w:val="BodyText"/>
        <w:keepNext/>
        <w:keepLines/>
        <w:numPr>
          <w:ilvl w:val="0"/>
          <w:numId w:val="12"/>
        </w:numPr>
        <w:tabs>
          <w:tab w:val="left" w:pos="6101"/>
          <w:tab w:val="left" w:pos="6668"/>
        </w:tabs>
        <w:ind w:left="5533" w:firstLine="0"/>
        <w:rPr>
          <w:i/>
          <w:lang w:val="ru-RU"/>
        </w:rPr>
      </w:pPr>
      <w:r>
        <w:rPr>
          <w:i/>
          <w:lang w:val="ru-RU"/>
        </w:rPr>
        <w:t>принять к сведению содержание настоящего документа, включая информацию о проведенном опрос</w:t>
      </w:r>
      <w:r w:rsidR="00530133">
        <w:rPr>
          <w:i/>
          <w:lang w:val="ru-RU"/>
        </w:rPr>
        <w:t>е</w:t>
      </w:r>
      <w:r>
        <w:rPr>
          <w:i/>
          <w:lang w:val="ru-RU"/>
        </w:rPr>
        <w:t xml:space="preserve"> и состоявшемся рабочем совещании; и</w:t>
      </w:r>
    </w:p>
    <w:p w:rsidR="002F255E" w:rsidRDefault="00FC63A3" w:rsidP="004F2BED">
      <w:pPr>
        <w:pStyle w:val="BodyText"/>
        <w:keepNext/>
        <w:keepLines/>
        <w:numPr>
          <w:ilvl w:val="0"/>
          <w:numId w:val="12"/>
        </w:numPr>
        <w:tabs>
          <w:tab w:val="left" w:pos="6101"/>
          <w:tab w:val="left" w:pos="6668"/>
        </w:tabs>
        <w:spacing w:after="0"/>
        <w:ind w:left="5530" w:firstLine="0"/>
        <w:rPr>
          <w:i/>
          <w:lang w:val="ru-RU"/>
        </w:rPr>
      </w:pPr>
      <w:r>
        <w:rPr>
          <w:i/>
          <w:szCs w:val="22"/>
          <w:lang w:val="ru-RU"/>
        </w:rPr>
        <w:t xml:space="preserve">рассмотреть </w:t>
      </w:r>
      <w:r>
        <w:rPr>
          <w:i/>
          <w:lang w:val="ru-RU"/>
        </w:rPr>
        <w:t>и утвердить предлагаемое новое описание задачи №</w:t>
      </w:r>
      <w:r>
        <w:rPr>
          <w:i/>
        </w:rPr>
        <w:t> </w:t>
      </w:r>
      <w:r>
        <w:rPr>
          <w:i/>
          <w:lang w:val="ru-RU"/>
        </w:rPr>
        <w:t>55 и просить Целевую группу по стандартизации имен внести на рассмотрение восьмой сессии Комитета предложение о дальнейших действиях, упомянутое в пункте 5 выше.</w:t>
      </w:r>
    </w:p>
    <w:p w:rsidR="002F255E" w:rsidRDefault="002F255E" w:rsidP="004F2BED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6120"/>
        <w:rPr>
          <w:i/>
          <w:lang w:val="ru-RU"/>
        </w:rPr>
      </w:pPr>
    </w:p>
    <w:p w:rsidR="002F255E" w:rsidRDefault="002F255E" w:rsidP="004F2BED">
      <w:pPr>
        <w:pStyle w:val="BodyText"/>
        <w:keepNext/>
        <w:keepLines/>
        <w:tabs>
          <w:tab w:val="left" w:pos="6120"/>
          <w:tab w:val="left" w:pos="6710"/>
        </w:tabs>
        <w:spacing w:after="0"/>
        <w:ind w:left="6120"/>
        <w:rPr>
          <w:i/>
          <w:lang w:val="ru-RU"/>
        </w:rPr>
      </w:pPr>
    </w:p>
    <w:p w:rsidR="00FC63A3" w:rsidRDefault="00FC63A3" w:rsidP="004F2BED">
      <w:pPr>
        <w:pStyle w:val="BodyText"/>
        <w:keepNext/>
        <w:keepLines/>
        <w:tabs>
          <w:tab w:val="left" w:pos="6120"/>
          <w:tab w:val="left" w:pos="6160"/>
          <w:tab w:val="left" w:pos="6710"/>
        </w:tabs>
        <w:ind w:left="5580"/>
        <w:rPr>
          <w:lang w:val="ru-RU"/>
        </w:rPr>
      </w:pPr>
      <w:r>
        <w:t>[</w:t>
      </w:r>
      <w:r>
        <w:rPr>
          <w:lang w:val="ru-RU"/>
        </w:rPr>
        <w:t>Конец</w:t>
      </w:r>
      <w:r>
        <w:t xml:space="preserve"> </w:t>
      </w:r>
      <w:proofErr w:type="spellStart"/>
      <w:r>
        <w:t>документа</w:t>
      </w:r>
      <w:proofErr w:type="spellEnd"/>
      <w:r>
        <w:t>]</w:t>
      </w:r>
      <w:bookmarkStart w:id="5" w:name="a"/>
      <w:bookmarkEnd w:id="5"/>
    </w:p>
    <w:sectPr w:rsidR="00FC63A3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A3" w:rsidRDefault="00FC63A3">
      <w:r>
        <w:separator/>
      </w:r>
    </w:p>
  </w:endnote>
  <w:endnote w:type="continuationSeparator" w:id="0">
    <w:p w:rsidR="00FC63A3" w:rsidRDefault="00FC63A3">
      <w:r>
        <w:separator/>
      </w:r>
    </w:p>
    <w:p w:rsidR="00FC63A3" w:rsidRDefault="00FC63A3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C63A3" w:rsidRDefault="00FC63A3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A3" w:rsidRDefault="00FC63A3">
      <w:r>
        <w:separator/>
      </w:r>
    </w:p>
  </w:footnote>
  <w:footnote w:type="continuationSeparator" w:id="0">
    <w:p w:rsidR="00FC63A3" w:rsidRDefault="00FC63A3">
      <w:r>
        <w:separator/>
      </w:r>
    </w:p>
    <w:p w:rsidR="00FC63A3" w:rsidRDefault="00FC63A3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FC63A3" w:rsidRDefault="00FC63A3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5E" w:rsidRDefault="00FC63A3">
    <w:pPr>
      <w:jc w:val="right"/>
    </w:pPr>
    <w:bookmarkStart w:id="6" w:name="Code2"/>
    <w:bookmarkEnd w:id="6"/>
    <w:r>
      <w:t>CWS/7/7</w:t>
    </w:r>
  </w:p>
  <w:p w:rsidR="002F255E" w:rsidRDefault="00530133">
    <w:pPr>
      <w:jc w:val="right"/>
    </w:pPr>
    <w:proofErr w:type="spellStart"/>
    <w:proofErr w:type="gramStart"/>
    <w:r>
      <w:t>с</w:t>
    </w:r>
    <w:r w:rsidR="00FC63A3">
      <w:t>тр</w:t>
    </w:r>
    <w:proofErr w:type="spellEnd"/>
    <w:proofErr w:type="gramEnd"/>
    <w:r>
      <w:t>.</w:t>
    </w:r>
    <w:r w:rsidR="00FC63A3">
      <w:t xml:space="preserve"> </w:t>
    </w:r>
    <w:r w:rsidR="00FC63A3">
      <w:fldChar w:fldCharType="begin"/>
    </w:r>
    <w:r w:rsidR="00FC63A3">
      <w:instrText xml:space="preserve"> PAGE  \* MERGEFORMAT </w:instrText>
    </w:r>
    <w:r w:rsidR="00FC63A3">
      <w:fldChar w:fldCharType="separate"/>
    </w:r>
    <w:r w:rsidR="00B07A92">
      <w:rPr>
        <w:noProof/>
      </w:rPr>
      <w:t>3</w:t>
    </w:r>
    <w:r w:rsidR="00FC63A3">
      <w:fldChar w:fldCharType="end"/>
    </w:r>
  </w:p>
  <w:p w:rsidR="002F255E" w:rsidRDefault="002F255E">
    <w:pPr>
      <w:jc w:val="right"/>
    </w:pPr>
  </w:p>
  <w:p w:rsidR="002F255E" w:rsidRDefault="002F255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374A24"/>
    <w:multiLevelType w:val="hybridMultilevel"/>
    <w:tmpl w:val="E072154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912660"/>
    <w:multiLevelType w:val="hybridMultilevel"/>
    <w:tmpl w:val="C52CA610"/>
    <w:lvl w:ilvl="0" w:tplc="EFEE368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5B7D15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8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85A39"/>
    <w:multiLevelType w:val="hybridMultilevel"/>
    <w:tmpl w:val="48B84856"/>
    <w:lvl w:ilvl="0" w:tplc="84623E1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F5FCE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3" w15:restartNumberingAfterBreak="0">
    <w:nsid w:val="689435BC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6A5903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9F1BC2"/>
    <w:multiLevelType w:val="hybridMultilevel"/>
    <w:tmpl w:val="19AE6C1E"/>
    <w:lvl w:ilvl="0" w:tplc="3E3E435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14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  <w:num w:numId="14">
    <w:abstractNumId w:val="13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39"/>
    <w:rsid w:val="002F255E"/>
    <w:rsid w:val="004F2BED"/>
    <w:rsid w:val="00530133"/>
    <w:rsid w:val="009E1B39"/>
    <w:rsid w:val="00B07A92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8945F6"/>
  <w15:chartTrackingRefBased/>
  <w15:docId w15:val="{FD71DB81-3B26-40B5-B923-0939E4DC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unhideWhenUsed/>
    <w:rPr>
      <w:color w:val="0000FF"/>
      <w:u w:val="single"/>
    </w:rPr>
  </w:style>
  <w:style w:type="table" w:styleId="TableGrid">
    <w:name w:val="Table Grid"/>
    <w:basedOn w:val="TableNormal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">
    <w:name w:val="Comment Text Char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2Char">
    <w:name w:val="Heading 2 Char"/>
    <w:link w:val="Heading2"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paragraph" w:customStyle="1" w:styleId="Endofdocument">
    <w:name w:val="End of document"/>
    <w:basedOn w:val="Normal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3</Pages>
  <Words>553</Words>
  <Characters>3766</Characters>
  <Application>Microsoft Office Word</Application>
  <DocSecurity>0</DocSecurity>
  <Lines>96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CWS/7/7 (in Russian)</vt:lpstr>
      <vt:lpstr>CWS/7/7 (in English)</vt:lpstr>
    </vt:vector>
  </TitlesOfParts>
  <Company>WIPO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CWS/7/7 (in Russian)</dc:title>
  <dc:subject>ОТЧЕТ О ХОДЕ ВЫПОЛНЕНИЯ ЗАДАЧИ № 55</dc:subject>
  <dc:creator>WIPO</dc:creator>
  <cp:keywords>CWS, WIPO</cp:keywords>
  <cp:lastModifiedBy>DRAKE Sophie</cp:lastModifiedBy>
  <cp:revision>5</cp:revision>
  <cp:lastPrinted>2011-02-15T11:56:00Z</cp:lastPrinted>
  <dcterms:created xsi:type="dcterms:W3CDTF">2019-05-16T14:33:00Z</dcterms:created>
  <dcterms:modified xsi:type="dcterms:W3CDTF">2019-05-21T08:49:00Z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