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B6101C" w:rsidP="00BB251F">
            <w:pPr>
              <w:pStyle w:val="DocumentCodeAR"/>
              <w:bidi/>
              <w:rPr>
                <w:rtl/>
              </w:rPr>
            </w:pP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84F2D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484F2D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84F2D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84F2D">
              <w:rPr>
                <w:rFonts w:hint="cs"/>
                <w:rtl/>
              </w:rPr>
              <w:t>12</w:t>
            </w:r>
            <w:r w:rsidR="009D0288">
              <w:rPr>
                <w:rFonts w:hint="cs"/>
                <w:rtl/>
              </w:rPr>
              <w:t xml:space="preserve"> </w:t>
            </w:r>
            <w:r w:rsidR="00484F2D">
              <w:rPr>
                <w:rFonts w:hint="cs"/>
                <w:rtl/>
              </w:rPr>
              <w:t>ديسمبر</w:t>
            </w:r>
            <w:r w:rsidR="009D0288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BE4B04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0E7ED7" w:rsidP="00983389">
      <w:pPr>
        <w:pStyle w:val="MeetingTitleAR"/>
        <w:bidi/>
        <w:ind w:right="550"/>
        <w:rPr>
          <w:rtl/>
          <w:lang w:val="fr-CH"/>
        </w:rPr>
      </w:pPr>
      <w:r w:rsidRPr="00F27305">
        <w:rPr>
          <w:rtl/>
        </w:rPr>
        <w:t>اللجنة الدائمة المعنية ب</w:t>
      </w:r>
      <w:r>
        <w:rPr>
          <w:rFonts w:hint="cs"/>
          <w:rtl/>
        </w:rPr>
        <w:t>حق المؤلف والحقوق المجاورة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0E7ED7" w:rsidP="00BB251F">
      <w:pPr>
        <w:pStyle w:val="MeetingSessionAR"/>
        <w:bidi/>
        <w:rPr>
          <w:rFonts w:ascii="Cambria Math" w:hAnsi="Cambria Math"/>
          <w:rtl/>
        </w:rPr>
      </w:pPr>
      <w:r>
        <w:rPr>
          <w:rFonts w:ascii="Cambria Math" w:hAnsi="Cambria Math"/>
          <w:rtl/>
        </w:rPr>
        <w:t>الدورة</w:t>
      </w:r>
      <w:r>
        <w:rPr>
          <w:rFonts w:ascii="Cambria Math" w:hAnsi="Cambria Math" w:hint="cs"/>
          <w:rtl/>
          <w:lang w:val="fr-CH"/>
        </w:rPr>
        <w:t xml:space="preserve"> </w:t>
      </w:r>
      <w:r w:rsidR="00BB251F">
        <w:rPr>
          <w:rFonts w:ascii="Cambria Math" w:hAnsi="Cambria Math" w:hint="cs"/>
          <w:rtl/>
          <w:lang w:val="fr-CH"/>
        </w:rPr>
        <w:t xml:space="preserve">التاسعة </w:t>
      </w:r>
      <w:r>
        <w:rPr>
          <w:rFonts w:ascii="Cambria Math" w:hAnsi="Cambria Math" w:hint="cs"/>
          <w:rtl/>
          <w:lang w:val="fr-CH"/>
        </w:rPr>
        <w:t>و</w:t>
      </w:r>
      <w:r w:rsidR="00772E46">
        <w:rPr>
          <w:rFonts w:ascii="Cambria Math" w:hAnsi="Cambria Math" w:hint="cs"/>
          <w:rtl/>
        </w:rPr>
        <w:t>العشرون</w:t>
      </w:r>
    </w:p>
    <w:p w:rsidR="00D61541" w:rsidRPr="00D61541" w:rsidRDefault="00D61541" w:rsidP="00BB251F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BB251F">
        <w:rPr>
          <w:rFonts w:hint="cs"/>
          <w:rtl/>
        </w:rPr>
        <w:t>8</w:t>
      </w:r>
      <w:r w:rsidR="00DA59BD">
        <w:rPr>
          <w:rFonts w:hint="cs"/>
          <w:rtl/>
        </w:rPr>
        <w:t xml:space="preserve"> إلى </w:t>
      </w:r>
      <w:r w:rsidR="00BB251F">
        <w:rPr>
          <w:rFonts w:hint="cs"/>
          <w:rtl/>
        </w:rPr>
        <w:t>12</w:t>
      </w:r>
      <w:r w:rsidR="00DA59BD">
        <w:rPr>
          <w:rFonts w:hint="cs"/>
          <w:rtl/>
        </w:rPr>
        <w:t xml:space="preserve"> </w:t>
      </w:r>
      <w:r w:rsidR="00BB251F">
        <w:rPr>
          <w:rFonts w:hint="cs"/>
          <w:rtl/>
        </w:rPr>
        <w:t xml:space="preserve">ديسمبر </w:t>
      </w:r>
      <w:r w:rsidR="00100F97">
        <w:rPr>
          <w:rFonts w:hint="cs"/>
          <w:rtl/>
        </w:rPr>
        <w:t>201</w:t>
      </w:r>
      <w:r w:rsidR="00BE4B04">
        <w:rPr>
          <w:rFonts w:hint="cs"/>
          <w:rtl/>
        </w:rPr>
        <w:t>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9C6179" w:rsidP="00FB7EC9">
      <w:pPr>
        <w:pStyle w:val="DocumentTitleAR"/>
        <w:bidi/>
        <w:rPr>
          <w:rtl/>
        </w:rPr>
      </w:pPr>
      <w:r>
        <w:rPr>
          <w:rFonts w:hint="cs"/>
          <w:rtl/>
        </w:rPr>
        <w:t>ملخص الرئيس</w:t>
      </w:r>
    </w:p>
    <w:p w:rsidR="00D61541" w:rsidRPr="00D61541" w:rsidRDefault="00D61541" w:rsidP="00FA46E9">
      <w:pPr>
        <w:pStyle w:val="PreparedbyAR"/>
        <w:bidi/>
        <w:spacing w:after="240"/>
        <w:rPr>
          <w:rtl/>
        </w:rPr>
      </w:pPr>
    </w:p>
    <w:p w:rsidR="002F77FC" w:rsidRPr="009C6179" w:rsidRDefault="009C6179" w:rsidP="001C63FE">
      <w:pPr>
        <w:pStyle w:val="NormalParaAR"/>
        <w:keepNext/>
        <w:rPr>
          <w:b/>
          <w:bCs/>
          <w:rtl/>
        </w:rPr>
      </w:pPr>
      <w:r w:rsidRPr="009C6179">
        <w:rPr>
          <w:rFonts w:hint="cs"/>
          <w:b/>
          <w:bCs/>
          <w:rtl/>
        </w:rPr>
        <w:t>البند 1 من جدول الأعمال: افتتاح الدورة</w:t>
      </w:r>
    </w:p>
    <w:p w:rsidR="009C6179" w:rsidRDefault="009C6179" w:rsidP="001C63FE">
      <w:pPr>
        <w:pStyle w:val="NumberedParaAR"/>
      </w:pPr>
      <w:r>
        <w:rPr>
          <w:rFonts w:hint="cs"/>
          <w:rtl/>
        </w:rPr>
        <w:t>افتتح السيد مارتن موسكوسو، رئيس اللجنة</w:t>
      </w:r>
      <w:r w:rsidRPr="009C6179">
        <w:rPr>
          <w:rFonts w:hint="cs"/>
          <w:rtl/>
        </w:rPr>
        <w:t xml:space="preserve"> </w:t>
      </w:r>
      <w:r w:rsidR="001C63FE">
        <w:rPr>
          <w:rFonts w:hint="cs"/>
          <w:rtl/>
        </w:rPr>
        <w:t xml:space="preserve">الدائمة </w:t>
      </w:r>
      <w:r>
        <w:rPr>
          <w:rFonts w:hint="cs"/>
          <w:rtl/>
        </w:rPr>
        <w:t xml:space="preserve">المعنية بحق المؤلف والحقوق المجاورة (اللجنة)، والسيدة آن لير، نائبة المدير العام المسؤولة عن قطاع الثقافة والصناعات والإبداعية، الدورة التاسعة والعشرين للجنة، ورحبا بالمشاركين. وتولت السيد ميشيل وودز </w:t>
      </w:r>
      <w:r w:rsidR="00531699">
        <w:rPr>
          <w:rFonts w:hint="cs"/>
          <w:rtl/>
        </w:rPr>
        <w:t xml:space="preserve">(الويبو) </w:t>
      </w:r>
      <w:r w:rsidR="001C63FE">
        <w:rPr>
          <w:rFonts w:hint="cs"/>
          <w:rtl/>
        </w:rPr>
        <w:t>مهمة</w:t>
      </w:r>
      <w:r>
        <w:rPr>
          <w:rFonts w:hint="cs"/>
          <w:rtl/>
        </w:rPr>
        <w:t xml:space="preserve"> أمين اللجنة.</w:t>
      </w:r>
    </w:p>
    <w:p w:rsidR="001C63FE" w:rsidRPr="001C63FE" w:rsidRDefault="001C63FE" w:rsidP="001C63FE">
      <w:pPr>
        <w:pStyle w:val="NormalParaAR"/>
        <w:keepNext/>
        <w:rPr>
          <w:b/>
          <w:bCs/>
        </w:rPr>
      </w:pPr>
      <w:r w:rsidRPr="001C63FE">
        <w:rPr>
          <w:rFonts w:hint="cs"/>
          <w:b/>
          <w:bCs/>
          <w:rtl/>
        </w:rPr>
        <w:t>البند 2 من جدول الأعمال: اعتماد جدول أعمال الدورة التاسعة والعشرين</w:t>
      </w:r>
    </w:p>
    <w:p w:rsidR="001C63FE" w:rsidRDefault="001C63FE" w:rsidP="001C63FE">
      <w:pPr>
        <w:pStyle w:val="NumberedParaAR"/>
      </w:pPr>
      <w:r>
        <w:rPr>
          <w:rFonts w:hint="cs"/>
          <w:rtl/>
        </w:rPr>
        <w:t xml:space="preserve">اعتمدت اللجنة مشروع جدول الأعمال (الوثيقة </w:t>
      </w:r>
      <w:r w:rsidRPr="001C63FE">
        <w:t>SCCR/29/1 PROV.</w:t>
      </w:r>
      <w:r>
        <w:rPr>
          <w:rFonts w:hint="cs"/>
          <w:rtl/>
        </w:rPr>
        <w:t>).</w:t>
      </w:r>
    </w:p>
    <w:p w:rsidR="001C63FE" w:rsidRPr="001C63FE" w:rsidRDefault="001C63FE" w:rsidP="001C63FE">
      <w:pPr>
        <w:pStyle w:val="NormalParaAR"/>
        <w:keepNext/>
        <w:rPr>
          <w:b/>
          <w:bCs/>
        </w:rPr>
      </w:pPr>
      <w:r w:rsidRPr="001C63FE">
        <w:rPr>
          <w:rFonts w:hint="cs"/>
          <w:b/>
          <w:bCs/>
          <w:rtl/>
        </w:rPr>
        <w:t>البند 3 من جدول الأعمال: اعتماد منظمات غير حكومية جديدة</w:t>
      </w:r>
    </w:p>
    <w:p w:rsidR="001C63FE" w:rsidRDefault="001C63FE" w:rsidP="00C120E6">
      <w:pPr>
        <w:pStyle w:val="NumberedParaAR"/>
      </w:pPr>
      <w:r>
        <w:rPr>
          <w:rFonts w:hint="cs"/>
          <w:rtl/>
        </w:rPr>
        <w:t xml:space="preserve">وافقت اللجنة على اعتماد المنظمتين غير الحكوميتين المشار إليهما في مرفقات الوثيقة </w:t>
      </w:r>
      <w:r w:rsidRPr="001C63FE">
        <w:t>SCCR/29/2</w:t>
      </w:r>
      <w:r>
        <w:rPr>
          <w:rFonts w:hint="cs"/>
          <w:rtl/>
        </w:rPr>
        <w:t xml:space="preserve">، وهما </w:t>
      </w:r>
      <w:r w:rsidRPr="001C63FE">
        <w:rPr>
          <w:rFonts w:hint="cs"/>
          <w:rtl/>
        </w:rPr>
        <w:t>المعهد</w:t>
      </w:r>
      <w:r w:rsidR="00C120E6">
        <w:rPr>
          <w:rFonts w:hint="eastAsia"/>
          <w:rtl/>
        </w:rPr>
        <w:t> </w:t>
      </w:r>
      <w:r w:rsidRPr="001C63FE">
        <w:rPr>
          <w:rFonts w:hint="cs"/>
          <w:rtl/>
        </w:rPr>
        <w:t>الكندي لحق المؤلف (</w:t>
      </w:r>
      <w:r w:rsidRPr="001C63FE">
        <w:t>CCI</w:t>
      </w:r>
      <w:r w:rsidRPr="001C63FE">
        <w:rPr>
          <w:rFonts w:hint="cs"/>
          <w:rtl/>
        </w:rPr>
        <w:t>)</w:t>
      </w:r>
      <w:r>
        <w:rPr>
          <w:rFonts w:hint="cs"/>
          <w:rtl/>
        </w:rPr>
        <w:t xml:space="preserve"> و</w:t>
      </w:r>
      <w:r w:rsidRPr="001C63FE">
        <w:rPr>
          <w:rtl/>
        </w:rPr>
        <w:t xml:space="preserve"> برنامج العدالة الإعلامية والملكية الفكرية لكلية الحقوق التابعة للجامعة الأمريكية بواشنطن (</w:t>
      </w:r>
      <w:r w:rsidRPr="001C63FE">
        <w:t>PIJIP</w:t>
      </w:r>
      <w:r w:rsidRPr="001C63FE">
        <w:rPr>
          <w:rtl/>
        </w:rPr>
        <w:t>)</w:t>
      </w:r>
      <w:r>
        <w:rPr>
          <w:rFonts w:hint="cs"/>
          <w:rtl/>
        </w:rPr>
        <w:t>.</w:t>
      </w:r>
    </w:p>
    <w:p w:rsidR="001C63FE" w:rsidRPr="001A6209" w:rsidRDefault="001C63FE" w:rsidP="001A6209">
      <w:pPr>
        <w:pStyle w:val="NormalParaAR"/>
        <w:keepNext/>
        <w:rPr>
          <w:b/>
          <w:bCs/>
          <w:rtl/>
        </w:rPr>
      </w:pPr>
      <w:r w:rsidRPr="001C63FE">
        <w:rPr>
          <w:rFonts w:hint="cs"/>
          <w:b/>
          <w:bCs/>
          <w:rtl/>
        </w:rPr>
        <w:t xml:space="preserve">البند </w:t>
      </w:r>
      <w:r>
        <w:rPr>
          <w:rFonts w:hint="cs"/>
          <w:b/>
          <w:bCs/>
          <w:rtl/>
        </w:rPr>
        <w:t>4</w:t>
      </w:r>
      <w:r w:rsidRPr="001C63FE">
        <w:rPr>
          <w:rFonts w:hint="cs"/>
          <w:b/>
          <w:bCs/>
          <w:rtl/>
        </w:rPr>
        <w:t xml:space="preserve"> من جدول الأعمال: اعتماد </w:t>
      </w:r>
      <w:r>
        <w:rPr>
          <w:rFonts w:hint="cs"/>
          <w:b/>
          <w:bCs/>
          <w:rtl/>
        </w:rPr>
        <w:t>مشروع تقرير الدورة الثامنة والعشرين</w:t>
      </w:r>
    </w:p>
    <w:p w:rsidR="001C63FE" w:rsidRDefault="001C63FE" w:rsidP="001C63FE">
      <w:pPr>
        <w:pStyle w:val="NumberedParaAR"/>
      </w:pPr>
      <w:r>
        <w:rPr>
          <w:rFonts w:hint="cs"/>
          <w:rtl/>
        </w:rPr>
        <w:t xml:space="preserve">اعتمدت اللجنة مشروع تقرير دورتها الثامنة والعشرين (الوثيقة </w:t>
      </w:r>
      <w:r w:rsidRPr="001C63FE">
        <w:t>SCCR/28/3</w:t>
      </w:r>
      <w:r>
        <w:rPr>
          <w:rFonts w:hint="cs"/>
          <w:rtl/>
        </w:rPr>
        <w:t>) بالصيغة المقترحة</w:t>
      </w:r>
      <w:r w:rsidR="001A6209">
        <w:rPr>
          <w:rFonts w:hint="cs"/>
          <w:rtl/>
        </w:rPr>
        <w:t>. ودُعيت الوفود والجهات المراقبة إلى إرسال أية تعليقات بشأن بياناتها إلى الأمانة.</w:t>
      </w:r>
    </w:p>
    <w:p w:rsidR="001A6209" w:rsidRPr="001A6209" w:rsidRDefault="001A6209" w:rsidP="001A6209">
      <w:pPr>
        <w:pStyle w:val="NormalParaAR"/>
        <w:keepNext/>
        <w:rPr>
          <w:b/>
          <w:bCs/>
          <w:rtl/>
        </w:rPr>
      </w:pPr>
      <w:r w:rsidRPr="001C63FE">
        <w:rPr>
          <w:rFonts w:hint="cs"/>
          <w:b/>
          <w:bCs/>
          <w:rtl/>
        </w:rPr>
        <w:lastRenderedPageBreak/>
        <w:t xml:space="preserve">البند </w:t>
      </w:r>
      <w:r>
        <w:rPr>
          <w:rFonts w:hint="cs"/>
          <w:b/>
          <w:bCs/>
          <w:rtl/>
        </w:rPr>
        <w:t>5 من جدول الأعمال: حماية هيئات البث</w:t>
      </w:r>
    </w:p>
    <w:p w:rsidR="001A6209" w:rsidRDefault="001A6209" w:rsidP="00DD46E6">
      <w:pPr>
        <w:pStyle w:val="NumberedParaAR"/>
      </w:pPr>
      <w:r>
        <w:rPr>
          <w:rFonts w:hint="cs"/>
          <w:rtl/>
        </w:rPr>
        <w:t>الوثائق</w:t>
      </w:r>
      <w:r w:rsidR="00531699">
        <w:rPr>
          <w:rFonts w:hint="cs"/>
          <w:rtl/>
        </w:rPr>
        <w:t xml:space="preserve"> المتعلقة بهذا البند من جدول الأعمال هي </w:t>
      </w:r>
      <w:r w:rsidRPr="001A6209">
        <w:t>SCCR/27/2 REV.</w:t>
      </w:r>
      <w:r>
        <w:rPr>
          <w:rFonts w:hint="cs"/>
          <w:rtl/>
        </w:rPr>
        <w:t xml:space="preserve"> و</w:t>
      </w:r>
      <w:r w:rsidRPr="001A6209">
        <w:t>SCCR/27/6</w:t>
      </w:r>
      <w:r>
        <w:rPr>
          <w:rFonts w:hint="cs"/>
          <w:rtl/>
        </w:rPr>
        <w:t xml:space="preserve"> </w:t>
      </w:r>
      <w:r w:rsidR="00531699">
        <w:rPr>
          <w:rFonts w:hint="cs"/>
          <w:rtl/>
        </w:rPr>
        <w:t>و</w:t>
      </w:r>
      <w:r w:rsidR="00C120E6">
        <w:rPr>
          <w:rFonts w:hint="cs"/>
          <w:rtl/>
        </w:rPr>
        <w:t>ال</w:t>
      </w:r>
      <w:r>
        <w:rPr>
          <w:rFonts w:hint="cs"/>
          <w:rtl/>
        </w:rPr>
        <w:t xml:space="preserve">ورقات </w:t>
      </w:r>
      <w:r w:rsidR="00C120E6">
        <w:rPr>
          <w:rFonts w:hint="cs"/>
          <w:rtl/>
        </w:rPr>
        <w:t>ال</w:t>
      </w:r>
      <w:r>
        <w:rPr>
          <w:rFonts w:hint="cs"/>
          <w:rtl/>
        </w:rPr>
        <w:t>تقنية غير</w:t>
      </w:r>
      <w:r>
        <w:rPr>
          <w:rFonts w:hint="eastAsia"/>
          <w:rtl/>
        </w:rPr>
        <w:t> </w:t>
      </w:r>
      <w:r w:rsidR="00C120E6">
        <w:rPr>
          <w:rFonts w:hint="cs"/>
          <w:rtl/>
        </w:rPr>
        <w:t>ال</w:t>
      </w:r>
      <w:r>
        <w:rPr>
          <w:rFonts w:hint="cs"/>
          <w:rtl/>
        </w:rPr>
        <w:t xml:space="preserve">رسمية </w:t>
      </w:r>
      <w:r w:rsidR="00C120E6">
        <w:rPr>
          <w:rFonts w:hint="cs"/>
          <w:rtl/>
        </w:rPr>
        <w:t xml:space="preserve">التي </w:t>
      </w:r>
      <w:r>
        <w:rPr>
          <w:rFonts w:hint="cs"/>
          <w:rtl/>
        </w:rPr>
        <w:t>أعدها الرئيس بشأن "</w:t>
      </w:r>
      <w:r w:rsidRPr="001A6209">
        <w:rPr>
          <w:rFonts w:hint="cs"/>
          <w:i/>
          <w:iCs/>
          <w:rtl/>
        </w:rPr>
        <w:t>المفاهيم"</w:t>
      </w:r>
      <w:r>
        <w:rPr>
          <w:rFonts w:hint="cs"/>
          <w:rtl/>
        </w:rPr>
        <w:t xml:space="preserve"> و</w:t>
      </w:r>
      <w:r w:rsidRPr="001A6209">
        <w:rPr>
          <w:rFonts w:hint="cs"/>
          <w:i/>
          <w:iCs/>
          <w:rtl/>
        </w:rPr>
        <w:t>"موضوع الحماية"</w:t>
      </w:r>
      <w:r>
        <w:rPr>
          <w:rFonts w:hint="cs"/>
          <w:rtl/>
        </w:rPr>
        <w:t xml:space="preserve"> و</w:t>
      </w:r>
      <w:r w:rsidRPr="001A6209">
        <w:rPr>
          <w:rFonts w:hint="cs"/>
          <w:i/>
          <w:iCs/>
          <w:rtl/>
        </w:rPr>
        <w:t>"الحقوق المزمع منحها"،</w:t>
      </w:r>
      <w:r>
        <w:rPr>
          <w:rFonts w:hint="cs"/>
          <w:rtl/>
        </w:rPr>
        <w:t xml:space="preserve"> </w:t>
      </w:r>
      <w:r w:rsidR="00C120E6">
        <w:rPr>
          <w:rFonts w:hint="cs"/>
          <w:rtl/>
        </w:rPr>
        <w:t xml:space="preserve">والتي </w:t>
      </w:r>
      <w:r>
        <w:rPr>
          <w:rFonts w:hint="cs"/>
          <w:rtl/>
        </w:rPr>
        <w:t>تناولت هذه القضايا وقُدمت في الدورات السابعة والعشرين والثامنة والعشرين والتاسعة والعشرين للجنة.</w:t>
      </w:r>
      <w:r w:rsidR="00531699">
        <w:rPr>
          <w:rFonts w:hint="cs"/>
          <w:rtl/>
        </w:rPr>
        <w:t xml:space="preserve"> وأجريت مناقشات حول الورقات التقنية غير الرسمية.</w:t>
      </w:r>
    </w:p>
    <w:p w:rsidR="001A6209" w:rsidRDefault="001A6209" w:rsidP="000B2910">
      <w:pPr>
        <w:pStyle w:val="NumberedParaAR"/>
      </w:pPr>
      <w:r>
        <w:rPr>
          <w:rFonts w:hint="cs"/>
          <w:rtl/>
        </w:rPr>
        <w:t xml:space="preserve">وطلبت اللجنة من الأمانة تحديث المعلومات الواردة في ورقة المعلومات الأساسية (الوثيقة </w:t>
      </w:r>
      <w:r w:rsidRPr="001A6209">
        <w:t>SCCR 7/8</w:t>
      </w:r>
      <w:r>
        <w:rPr>
          <w:rFonts w:hint="cs"/>
          <w:rtl/>
        </w:rPr>
        <w:t xml:space="preserve">) </w:t>
      </w:r>
      <w:r w:rsidR="000B2910">
        <w:rPr>
          <w:rFonts w:hint="cs"/>
          <w:rtl/>
        </w:rPr>
        <w:t>ودراسة عام 2010 بشأن "</w:t>
      </w:r>
      <w:r w:rsidR="000B2910" w:rsidRPr="000B2910">
        <w:rPr>
          <w:rtl/>
        </w:rPr>
        <w:t xml:space="preserve">الاتجاهات الحالية للسوق والتكنولوجيا في قطاع البث" (الوثيقة </w:t>
      </w:r>
      <w:r w:rsidR="000B2910" w:rsidRPr="000B2910">
        <w:rPr>
          <w:cs/>
        </w:rPr>
        <w:t>‎</w:t>
      </w:r>
      <w:r w:rsidR="000B2910" w:rsidRPr="000B2910">
        <w:t>SCCR/19/12</w:t>
      </w:r>
      <w:r w:rsidR="000B2910" w:rsidRPr="000B2910">
        <w:rPr>
          <w:rtl/>
        </w:rPr>
        <w:t>‏)،</w:t>
      </w:r>
      <w:r w:rsidR="000B2910">
        <w:rPr>
          <w:rFonts w:hint="cs"/>
          <w:rtl/>
        </w:rPr>
        <w:t xml:space="preserve"> والمتعلقة بالتطورات التكنولوجية الراهنة في مجال البث، مع الإشارة خصوصا إلى طرق </w:t>
      </w:r>
      <w:r w:rsidR="000B2910" w:rsidRPr="000B2910">
        <w:rPr>
          <w:rtl/>
        </w:rPr>
        <w:t>استخدام التكنولوجيا</w:t>
      </w:r>
      <w:r w:rsidR="000B2910">
        <w:rPr>
          <w:rFonts w:hint="cs"/>
          <w:rtl/>
        </w:rPr>
        <w:t>ت</w:t>
      </w:r>
      <w:r w:rsidR="000B2910" w:rsidRPr="000B2910">
        <w:rPr>
          <w:rtl/>
        </w:rPr>
        <w:t xml:space="preserve"> الرقمية</w:t>
      </w:r>
      <w:r w:rsidR="000B2910">
        <w:rPr>
          <w:rFonts w:hint="cs"/>
          <w:rtl/>
        </w:rPr>
        <w:t xml:space="preserve"> الجديدة </w:t>
      </w:r>
      <w:r w:rsidR="000B2910" w:rsidRPr="000B2910">
        <w:rPr>
          <w:rtl/>
        </w:rPr>
        <w:t xml:space="preserve">من </w:t>
      </w:r>
      <w:r w:rsidR="000B2910">
        <w:rPr>
          <w:rFonts w:hint="cs"/>
          <w:rtl/>
        </w:rPr>
        <w:t>قبل</w:t>
      </w:r>
      <w:r w:rsidR="000B2910" w:rsidRPr="000B2910">
        <w:rPr>
          <w:rtl/>
        </w:rPr>
        <w:t xml:space="preserve"> هيئات البث وهيئات البث الكبلي بمعناها التقليدي، بما في ذلك استخدامها في البلدان النامية</w:t>
      </w:r>
      <w:r w:rsidR="000B2910">
        <w:rPr>
          <w:rFonts w:hint="cs"/>
          <w:rtl/>
        </w:rPr>
        <w:t xml:space="preserve"> والبلدان الأقل نموا</w:t>
      </w:r>
      <w:r w:rsidR="000B2910" w:rsidRPr="000B2910">
        <w:rPr>
          <w:rtl/>
        </w:rPr>
        <w:t xml:space="preserve">، بغرض تقديم نتائج الدراسة وفسح المجال لإجراء مناقشات تقنية في الدورة </w:t>
      </w:r>
      <w:r w:rsidR="000B2910">
        <w:rPr>
          <w:rFonts w:hint="cs"/>
          <w:rtl/>
        </w:rPr>
        <w:t>الثلاثين</w:t>
      </w:r>
      <w:r w:rsidR="000B2910" w:rsidRPr="000B2910">
        <w:rPr>
          <w:rtl/>
        </w:rPr>
        <w:t xml:space="preserve"> للجنة.</w:t>
      </w:r>
    </w:p>
    <w:p w:rsidR="000B2910" w:rsidRDefault="00690738" w:rsidP="00690738">
      <w:pPr>
        <w:pStyle w:val="NumberedParaAR"/>
      </w:pPr>
      <w:r>
        <w:rPr>
          <w:rFonts w:hint="cs"/>
          <w:rtl/>
        </w:rPr>
        <w:t>وسيُدعى خبراء تقنيو</w:t>
      </w:r>
      <w:r w:rsidR="000B2910">
        <w:rPr>
          <w:rFonts w:hint="cs"/>
          <w:rtl/>
        </w:rPr>
        <w:t xml:space="preserve">ن، </w:t>
      </w:r>
      <w:r w:rsidR="00795911">
        <w:rPr>
          <w:rFonts w:hint="cs"/>
          <w:rtl/>
        </w:rPr>
        <w:t>ولا</w:t>
      </w:r>
      <w:r w:rsidR="00795911">
        <w:rPr>
          <w:rFonts w:hint="eastAsia"/>
          <w:rtl/>
        </w:rPr>
        <w:t> </w:t>
      </w:r>
      <w:r w:rsidR="00795911">
        <w:rPr>
          <w:rFonts w:hint="cs"/>
          <w:rtl/>
        </w:rPr>
        <w:t>سيما خبراء من البلدان النامية والبلدان ال</w:t>
      </w:r>
      <w:r w:rsidR="00C120E6">
        <w:rPr>
          <w:rFonts w:hint="cs"/>
          <w:rtl/>
        </w:rPr>
        <w:t>أ</w:t>
      </w:r>
      <w:r w:rsidR="00795911">
        <w:rPr>
          <w:rFonts w:hint="cs"/>
          <w:rtl/>
        </w:rPr>
        <w:t xml:space="preserve">قل نموا، إلى جلسة إعلامية تدوم نصف يوم في الدورة الثلاثين للجنة من أجل معالجة بعض القضايا التقنية </w:t>
      </w:r>
      <w:r w:rsidR="00C120E6">
        <w:rPr>
          <w:rFonts w:hint="cs"/>
          <w:rtl/>
        </w:rPr>
        <w:t>موضع</w:t>
      </w:r>
      <w:r w:rsidR="00795911">
        <w:rPr>
          <w:rFonts w:hint="cs"/>
          <w:rtl/>
        </w:rPr>
        <w:t xml:space="preserve"> المناقشات.</w:t>
      </w:r>
      <w:r>
        <w:rPr>
          <w:rFonts w:hint="cs"/>
          <w:rtl/>
        </w:rPr>
        <w:t xml:space="preserve"> واتفقت اللجنة على أن تُشجَّع الدول الأعضاء على توجيه أسئلة محدّدة إلى الأمانة من خلال المنسقين الإقليميين كي يتناولها الخبراء التقنيون.</w:t>
      </w:r>
    </w:p>
    <w:p w:rsidR="00795911" w:rsidRDefault="00795911" w:rsidP="00795911">
      <w:pPr>
        <w:pStyle w:val="NumberedParaAR"/>
      </w:pPr>
      <w:r>
        <w:rPr>
          <w:rFonts w:hint="cs"/>
          <w:rtl/>
        </w:rPr>
        <w:t>وسيظل هذا البند مُدرجا في جدول أعمال الدورة الثلاثين للجنة.</w:t>
      </w:r>
    </w:p>
    <w:p w:rsidR="00795911" w:rsidRDefault="00795911" w:rsidP="00795911">
      <w:pPr>
        <w:pStyle w:val="NormalParaAR"/>
        <w:keepNext/>
        <w:rPr>
          <w:b/>
          <w:bCs/>
          <w:rtl/>
        </w:rPr>
      </w:pPr>
      <w:r w:rsidRPr="001C63FE">
        <w:rPr>
          <w:rFonts w:hint="cs"/>
          <w:b/>
          <w:bCs/>
          <w:rtl/>
        </w:rPr>
        <w:t xml:space="preserve">البند </w:t>
      </w:r>
      <w:r>
        <w:rPr>
          <w:rFonts w:hint="cs"/>
          <w:b/>
          <w:bCs/>
          <w:rtl/>
        </w:rPr>
        <w:t>6 من جدول الأعمال: تقييدات واستثناءات لفائدة المكتبات ودور المحفوظات</w:t>
      </w:r>
    </w:p>
    <w:p w:rsidR="00795911" w:rsidRDefault="00795911" w:rsidP="00293843">
      <w:pPr>
        <w:pStyle w:val="NumberedParaAR"/>
      </w:pPr>
      <w:r>
        <w:rPr>
          <w:rFonts w:hint="cs"/>
          <w:rtl/>
        </w:rPr>
        <w:t>استمعت اللجنة إلى العرض الذي قدمه</w:t>
      </w:r>
      <w:r w:rsidRPr="00795911">
        <w:rPr>
          <w:rtl/>
        </w:rPr>
        <w:t xml:space="preserve"> </w:t>
      </w:r>
      <w:r>
        <w:rPr>
          <w:rFonts w:hint="cs"/>
          <w:rtl/>
        </w:rPr>
        <w:t>ا</w:t>
      </w:r>
      <w:r w:rsidRPr="00795911">
        <w:rPr>
          <w:rtl/>
        </w:rPr>
        <w:t xml:space="preserve">لأستاذ </w:t>
      </w:r>
      <w:r>
        <w:rPr>
          <w:rtl/>
        </w:rPr>
        <w:t>كيني</w:t>
      </w:r>
      <w:r>
        <w:rPr>
          <w:rFonts w:hint="cs"/>
          <w:rtl/>
        </w:rPr>
        <w:t>ت</w:t>
      </w:r>
      <w:r>
        <w:rPr>
          <w:rtl/>
        </w:rPr>
        <w:t xml:space="preserve"> كرو</w:t>
      </w:r>
      <w:r>
        <w:rPr>
          <w:rFonts w:hint="cs"/>
          <w:rtl/>
        </w:rPr>
        <w:t xml:space="preserve">ز عن </w:t>
      </w:r>
      <w:r w:rsidRPr="00C20373">
        <w:rPr>
          <w:rFonts w:hint="cs"/>
          <w:i/>
          <w:iCs/>
          <w:rtl/>
        </w:rPr>
        <w:t xml:space="preserve">الدراسة </w:t>
      </w:r>
      <w:r w:rsidR="00C20373" w:rsidRPr="00C20373">
        <w:rPr>
          <w:rFonts w:hint="cs"/>
          <w:i/>
          <w:iCs/>
          <w:rtl/>
        </w:rPr>
        <w:t>بشأن</w:t>
      </w:r>
      <w:r w:rsidRPr="00C20373">
        <w:rPr>
          <w:rFonts w:hint="cs"/>
          <w:i/>
          <w:iCs/>
          <w:rtl/>
        </w:rPr>
        <w:t xml:space="preserve"> التقييدات والاستثناءات على حق المؤلف لفائدة المكتبات ودور المحفوظات</w:t>
      </w:r>
      <w:r>
        <w:rPr>
          <w:rFonts w:hint="cs"/>
          <w:rtl/>
        </w:rPr>
        <w:t xml:space="preserve">، </w:t>
      </w:r>
      <w:r w:rsidR="00C20373">
        <w:rPr>
          <w:rFonts w:hint="cs"/>
          <w:rtl/>
        </w:rPr>
        <w:t xml:space="preserve">الواردة في الوثيقة </w:t>
      </w:r>
      <w:r w:rsidR="00C20373" w:rsidRPr="00C20373">
        <w:t>SCCR/29/3</w:t>
      </w:r>
      <w:r w:rsidR="00C20373">
        <w:rPr>
          <w:rFonts w:hint="cs"/>
          <w:rtl/>
        </w:rPr>
        <w:t xml:space="preserve">، </w:t>
      </w:r>
      <w:r w:rsidR="008F69D9">
        <w:rPr>
          <w:rFonts w:hint="cs"/>
          <w:rtl/>
        </w:rPr>
        <w:t>و</w:t>
      </w:r>
      <w:r w:rsidR="00C20373">
        <w:rPr>
          <w:rFonts w:hint="cs"/>
          <w:rtl/>
        </w:rPr>
        <w:t>التي حدّثت دراسة سابقة قُدت في عام</w:t>
      </w:r>
      <w:r w:rsidR="00C20373">
        <w:rPr>
          <w:rFonts w:hint="eastAsia"/>
          <w:rtl/>
        </w:rPr>
        <w:t> </w:t>
      </w:r>
      <w:r w:rsidR="00C20373">
        <w:rPr>
          <w:rFonts w:hint="cs"/>
          <w:rtl/>
        </w:rPr>
        <w:t xml:space="preserve">2008 تحمل العنوان نفسه وترد في الوثيقة </w:t>
      </w:r>
      <w:r w:rsidR="00C20373" w:rsidRPr="00C20373">
        <w:t>SCCR/17/2</w:t>
      </w:r>
      <w:r w:rsidR="00C20373">
        <w:rPr>
          <w:rFonts w:hint="cs"/>
          <w:rtl/>
        </w:rPr>
        <w:t xml:space="preserve">. ورحبت اللجنة بالعرض وشاركت الوفود والجهات المراقبة في جلسة </w:t>
      </w:r>
      <w:r w:rsidR="00293843">
        <w:rPr>
          <w:rFonts w:hint="cs"/>
          <w:rtl/>
        </w:rPr>
        <w:t>موسعة</w:t>
      </w:r>
      <w:r w:rsidR="00C20373">
        <w:rPr>
          <w:rFonts w:hint="cs"/>
          <w:rtl/>
        </w:rPr>
        <w:t xml:space="preserve"> للأسئلة والأجوبة مع الأستاذ </w:t>
      </w:r>
      <w:r w:rsidR="00C20373">
        <w:rPr>
          <w:rtl/>
        </w:rPr>
        <w:t>كرو</w:t>
      </w:r>
      <w:r w:rsidR="00C20373">
        <w:rPr>
          <w:rFonts w:hint="cs"/>
          <w:rtl/>
        </w:rPr>
        <w:t>ز.</w:t>
      </w:r>
    </w:p>
    <w:p w:rsidR="00C20373" w:rsidRDefault="007E3805" w:rsidP="008F69D9">
      <w:pPr>
        <w:pStyle w:val="NumberedParaAR"/>
      </w:pPr>
      <w:r>
        <w:rPr>
          <w:rFonts w:hint="cs"/>
          <w:rtl/>
        </w:rPr>
        <w:t xml:space="preserve">والتمست اللجنة من الأمانة أن تتخذ، قبل الدورة القادمة، ما يلزم من ترتيبات لإعداد وثيقة تجمع بين </w:t>
      </w:r>
      <w:r w:rsidR="003565D8">
        <w:rPr>
          <w:rFonts w:hint="cs"/>
          <w:rtl/>
        </w:rPr>
        <w:t xml:space="preserve">وثيقتي الدراستين وتبلور </w:t>
      </w:r>
      <w:r w:rsidR="008F69D9">
        <w:rPr>
          <w:rFonts w:hint="cs"/>
          <w:rtl/>
        </w:rPr>
        <w:t xml:space="preserve">ما قدمته الوفود من معلومات </w:t>
      </w:r>
      <w:r w:rsidR="003565D8">
        <w:rPr>
          <w:rFonts w:hint="cs"/>
          <w:rtl/>
        </w:rPr>
        <w:t xml:space="preserve">إضافية </w:t>
      </w:r>
      <w:r w:rsidR="004E1C5C">
        <w:rPr>
          <w:rFonts w:hint="cs"/>
          <w:rtl/>
        </w:rPr>
        <w:t>ب</w:t>
      </w:r>
      <w:r w:rsidR="008F69D9">
        <w:rPr>
          <w:rFonts w:hint="cs"/>
          <w:rtl/>
        </w:rPr>
        <w:t xml:space="preserve">شأن </w:t>
      </w:r>
      <w:r w:rsidR="003565D8">
        <w:rPr>
          <w:rFonts w:hint="cs"/>
          <w:rtl/>
        </w:rPr>
        <w:t xml:space="preserve">التقييدات والاستثناءات لفائدة </w:t>
      </w:r>
      <w:r w:rsidR="008F69D9">
        <w:rPr>
          <w:rFonts w:hint="cs"/>
          <w:rtl/>
        </w:rPr>
        <w:t>المكتبات ودور المحفوظات على الصعيد الوطني</w:t>
      </w:r>
      <w:r w:rsidR="003565D8">
        <w:rPr>
          <w:rFonts w:hint="cs"/>
          <w:rtl/>
        </w:rPr>
        <w:t xml:space="preserve">. </w:t>
      </w:r>
      <w:r w:rsidR="00F453A0">
        <w:rPr>
          <w:rFonts w:hint="cs"/>
          <w:rtl/>
        </w:rPr>
        <w:t>وستسعى اللجنة إلى تسريع إعداد جزء تقري</w:t>
      </w:r>
      <w:r w:rsidR="008F69D9">
        <w:rPr>
          <w:rFonts w:hint="cs"/>
          <w:rtl/>
        </w:rPr>
        <w:t>ر الاجتماع الذي يتضمن محضر العر</w:t>
      </w:r>
      <w:r w:rsidR="00F453A0">
        <w:rPr>
          <w:rFonts w:hint="cs"/>
          <w:rtl/>
        </w:rPr>
        <w:t>ض والمنا</w:t>
      </w:r>
      <w:r w:rsidR="008F69D9">
        <w:rPr>
          <w:rFonts w:hint="cs"/>
          <w:rtl/>
        </w:rPr>
        <w:t>قشة، بما في ذلك إسهامات الأعضاء والمراقبين</w:t>
      </w:r>
      <w:r w:rsidR="00F453A0">
        <w:rPr>
          <w:rFonts w:hint="cs"/>
          <w:rtl/>
        </w:rPr>
        <w:t xml:space="preserve">. </w:t>
      </w:r>
      <w:r w:rsidR="003565D8">
        <w:rPr>
          <w:rFonts w:hint="cs"/>
          <w:rtl/>
        </w:rPr>
        <w:t xml:space="preserve">وستنظر الأمانة </w:t>
      </w:r>
      <w:r w:rsidR="00F453A0">
        <w:rPr>
          <w:rFonts w:hint="cs"/>
          <w:rtl/>
        </w:rPr>
        <w:t xml:space="preserve">أيضا </w:t>
      </w:r>
      <w:r w:rsidR="003565D8">
        <w:rPr>
          <w:rFonts w:hint="cs"/>
          <w:rtl/>
        </w:rPr>
        <w:t>في طرق بديلة لتقديم المواد للتمكين من البحث والمقارنة، مع مراعاة الاعتبارات الخاصة بالموارد.</w:t>
      </w:r>
    </w:p>
    <w:p w:rsidR="003565D8" w:rsidRDefault="003A67BE" w:rsidP="003565D8">
      <w:pPr>
        <w:pStyle w:val="NumberedParaAR"/>
      </w:pPr>
      <w:r>
        <w:rPr>
          <w:rFonts w:hint="cs"/>
          <w:rtl/>
        </w:rPr>
        <w:t>و</w:t>
      </w:r>
      <w:r w:rsidR="003565D8">
        <w:rPr>
          <w:rFonts w:hint="cs"/>
          <w:rtl/>
        </w:rPr>
        <w:t>الوثائق</w:t>
      </w:r>
      <w:r>
        <w:rPr>
          <w:rFonts w:hint="cs"/>
          <w:rtl/>
        </w:rPr>
        <w:t xml:space="preserve"> المتعلقة بهذا البند من جدول الأعمال هي</w:t>
      </w:r>
      <w:r w:rsidR="003565D8">
        <w:rPr>
          <w:rFonts w:hint="cs"/>
          <w:rtl/>
        </w:rPr>
        <w:t xml:space="preserve"> </w:t>
      </w:r>
      <w:r w:rsidR="003565D8" w:rsidRPr="003565D8">
        <w:t>SCCR/26/3</w:t>
      </w:r>
      <w:r w:rsidR="003565D8">
        <w:rPr>
          <w:rFonts w:hint="cs"/>
          <w:rtl/>
        </w:rPr>
        <w:t xml:space="preserve"> و</w:t>
      </w:r>
      <w:r w:rsidR="003565D8" w:rsidRPr="003565D8">
        <w:t>SCCR/26/8</w:t>
      </w:r>
      <w:r w:rsidR="003565D8">
        <w:rPr>
          <w:rFonts w:hint="cs"/>
          <w:rtl/>
        </w:rPr>
        <w:t xml:space="preserve"> و</w:t>
      </w:r>
      <w:r w:rsidR="003565D8" w:rsidRPr="003565D8">
        <w:t>SCCR/29/3</w:t>
      </w:r>
      <w:r w:rsidR="003565D8">
        <w:rPr>
          <w:rFonts w:hint="cs"/>
          <w:rtl/>
        </w:rPr>
        <w:t xml:space="preserve"> </w:t>
      </w:r>
      <w:r w:rsidR="00C46477">
        <w:rPr>
          <w:rFonts w:hint="cs"/>
          <w:rtl/>
        </w:rPr>
        <w:t>و</w:t>
      </w:r>
      <w:r w:rsidR="003565D8" w:rsidRPr="003565D8">
        <w:t>SCCR/29/4</w:t>
      </w:r>
      <w:r w:rsidR="003565D8">
        <w:rPr>
          <w:rFonts w:hint="cs"/>
          <w:rtl/>
        </w:rPr>
        <w:t>.</w:t>
      </w:r>
    </w:p>
    <w:p w:rsidR="003565D8" w:rsidRDefault="003565D8" w:rsidP="00F951FF">
      <w:pPr>
        <w:pStyle w:val="NumberedParaAR"/>
      </w:pPr>
      <w:r>
        <w:rPr>
          <w:rFonts w:hint="cs"/>
          <w:rtl/>
        </w:rPr>
        <w:t>واستمعت اللجن</w:t>
      </w:r>
      <w:r w:rsidR="00986DF1">
        <w:rPr>
          <w:rFonts w:hint="cs"/>
          <w:rtl/>
        </w:rPr>
        <w:t>ة إلى ال</w:t>
      </w:r>
      <w:r>
        <w:rPr>
          <w:rFonts w:hint="cs"/>
          <w:rtl/>
        </w:rPr>
        <w:t xml:space="preserve">عرض </w:t>
      </w:r>
      <w:r w:rsidR="00986DF1">
        <w:rPr>
          <w:rFonts w:hint="cs"/>
          <w:rtl/>
        </w:rPr>
        <w:t>الإضافي ل</w:t>
      </w:r>
      <w:r>
        <w:rPr>
          <w:rFonts w:hint="cs"/>
          <w:rtl/>
        </w:rPr>
        <w:t xml:space="preserve">لوثيقة </w:t>
      </w:r>
      <w:r w:rsidRPr="003565D8">
        <w:t>SCCR/26/8</w:t>
      </w:r>
      <w:r>
        <w:rPr>
          <w:rFonts w:hint="cs"/>
          <w:rtl/>
        </w:rPr>
        <w:t xml:space="preserve"> المُقدمة من الولايات المتحدة الأمريكية، ثمّ إلى عرض الوثيقة </w:t>
      </w:r>
      <w:r w:rsidR="00F951FF" w:rsidRPr="00F951FF">
        <w:t>SCCR/29/4</w:t>
      </w:r>
      <w:r w:rsidR="00F951FF">
        <w:rPr>
          <w:rFonts w:hint="cs"/>
          <w:rtl/>
        </w:rPr>
        <w:t xml:space="preserve"> المُقدمة من المجموعة الأفريقية والبرازيل وإكوادور والهند وأوروغواي.</w:t>
      </w:r>
    </w:p>
    <w:p w:rsidR="00377280" w:rsidRDefault="00377280" w:rsidP="00F951FF">
      <w:pPr>
        <w:pStyle w:val="NumberedParaAR"/>
      </w:pPr>
      <w:r>
        <w:rPr>
          <w:rFonts w:hint="cs"/>
          <w:rtl/>
        </w:rPr>
        <w:t xml:space="preserve">وقدم الرئيس وثيقة غير رسمية أعدها حول </w:t>
      </w:r>
      <w:r w:rsidRPr="001007FD">
        <w:rPr>
          <w:rFonts w:hint="cs"/>
          <w:i/>
          <w:iCs/>
          <w:rtl/>
        </w:rPr>
        <w:t>"الاستثناءات والتقييدات لفائدة المكتبات ودور المحفوظات"</w:t>
      </w:r>
      <w:r>
        <w:rPr>
          <w:rFonts w:hint="cs"/>
          <w:rtl/>
        </w:rPr>
        <w:t>.</w:t>
      </w:r>
      <w:r w:rsidR="001007FD">
        <w:rPr>
          <w:rFonts w:hint="cs"/>
          <w:rtl/>
        </w:rPr>
        <w:t xml:space="preserve"> وستنظر الوفود في هذا الاقتراح في الدورة القادمة.</w:t>
      </w:r>
    </w:p>
    <w:p w:rsidR="00F951FF" w:rsidRDefault="00F951FF" w:rsidP="00F951FF">
      <w:pPr>
        <w:pStyle w:val="NumberedParaAR"/>
      </w:pPr>
      <w:r>
        <w:rPr>
          <w:rFonts w:hint="cs"/>
          <w:rtl/>
        </w:rPr>
        <w:t>وسيظل هذا البند مُدرجا في جدول أعمال الدورة الثلاثين للجنة.</w:t>
      </w:r>
    </w:p>
    <w:p w:rsidR="00F951FF" w:rsidRPr="00F951FF" w:rsidRDefault="00F951FF" w:rsidP="00F951FF">
      <w:pPr>
        <w:pStyle w:val="NormalParaAR"/>
        <w:keepNext/>
        <w:rPr>
          <w:b/>
          <w:bCs/>
          <w:rtl/>
        </w:rPr>
      </w:pPr>
      <w:r w:rsidRPr="00F951FF">
        <w:rPr>
          <w:rFonts w:hint="cs"/>
          <w:b/>
          <w:bCs/>
          <w:rtl/>
        </w:rPr>
        <w:t>البند 7 من جدول الأعمال: تقييدات واستثناءات لفائدة مؤسسات التعليم والبحث ولفائدة الأشخاص ذوي إعاقات أخرى</w:t>
      </w:r>
    </w:p>
    <w:p w:rsidR="00F951FF" w:rsidRDefault="00BE76A7" w:rsidP="00F951FF">
      <w:pPr>
        <w:pStyle w:val="NumberedParaAR"/>
      </w:pPr>
      <w:r>
        <w:rPr>
          <w:rFonts w:hint="cs"/>
          <w:rtl/>
        </w:rPr>
        <w:t>الوثيقتان المتعلقتان بهذا البند من جدول الأعمال هما</w:t>
      </w:r>
      <w:r w:rsidR="00F951FF">
        <w:rPr>
          <w:rFonts w:hint="cs"/>
          <w:rtl/>
        </w:rPr>
        <w:t xml:space="preserve"> </w:t>
      </w:r>
      <w:r w:rsidR="00F951FF" w:rsidRPr="00F951FF">
        <w:t>SCCR/26/4 PROV.</w:t>
      </w:r>
      <w:r w:rsidR="00F951FF">
        <w:rPr>
          <w:rFonts w:hint="cs"/>
          <w:rtl/>
        </w:rPr>
        <w:t xml:space="preserve"> و</w:t>
      </w:r>
      <w:r w:rsidR="00F951FF" w:rsidRPr="00F951FF">
        <w:t>SCCR/27/8</w:t>
      </w:r>
      <w:r w:rsidR="00F951FF">
        <w:rPr>
          <w:rFonts w:hint="cs"/>
          <w:rtl/>
        </w:rPr>
        <w:t>.</w:t>
      </w:r>
    </w:p>
    <w:p w:rsidR="00BE76A7" w:rsidRDefault="00BE76A7" w:rsidP="00BE76A7">
      <w:pPr>
        <w:pStyle w:val="NumberedParaAR"/>
      </w:pPr>
      <w:r>
        <w:rPr>
          <w:rFonts w:hint="cs"/>
          <w:rtl/>
        </w:rPr>
        <w:t xml:space="preserve">واستمعت اللجنة إلى العرض الإضافي للوثيقة </w:t>
      </w:r>
      <w:r w:rsidRPr="00BE76A7">
        <w:t>SCCR/27/8</w:t>
      </w:r>
      <w:r>
        <w:rPr>
          <w:rFonts w:hint="cs"/>
          <w:rtl/>
        </w:rPr>
        <w:t xml:space="preserve"> المُقدمة من الولايات المتحدة الأمريكية.</w:t>
      </w:r>
    </w:p>
    <w:p w:rsidR="00F951FF" w:rsidRDefault="00F951FF" w:rsidP="00F951FF">
      <w:pPr>
        <w:pStyle w:val="NumberedParaAR"/>
      </w:pPr>
      <w:r>
        <w:rPr>
          <w:rFonts w:hint="cs"/>
          <w:rtl/>
        </w:rPr>
        <w:t>وسيظل هذا البند مُدرجا في جدول أعمال الدورة الثلاثين للجنة.</w:t>
      </w:r>
    </w:p>
    <w:p w:rsidR="00F951FF" w:rsidRDefault="00F951FF" w:rsidP="00F951FF">
      <w:pPr>
        <w:pStyle w:val="NormalParaAR"/>
        <w:keepNext/>
        <w:rPr>
          <w:b/>
          <w:bCs/>
          <w:rtl/>
        </w:rPr>
      </w:pPr>
      <w:r w:rsidRPr="00F951FF">
        <w:rPr>
          <w:rFonts w:hint="cs"/>
          <w:b/>
          <w:bCs/>
          <w:rtl/>
        </w:rPr>
        <w:t xml:space="preserve">البند </w:t>
      </w:r>
      <w:r>
        <w:rPr>
          <w:rFonts w:hint="cs"/>
          <w:b/>
          <w:bCs/>
          <w:rtl/>
        </w:rPr>
        <w:t>8</w:t>
      </w:r>
      <w:r w:rsidRPr="00F951FF">
        <w:rPr>
          <w:rFonts w:hint="cs"/>
          <w:b/>
          <w:bCs/>
          <w:rtl/>
        </w:rPr>
        <w:t xml:space="preserve"> من جدول الأعمال: </w:t>
      </w:r>
      <w:r>
        <w:rPr>
          <w:rFonts w:hint="cs"/>
          <w:b/>
          <w:bCs/>
          <w:rtl/>
        </w:rPr>
        <w:t>مسائل أخرى</w:t>
      </w:r>
    </w:p>
    <w:p w:rsidR="00F951FF" w:rsidRPr="00F951FF" w:rsidRDefault="00F951FF" w:rsidP="004E1C5C">
      <w:pPr>
        <w:pStyle w:val="NumberedParaAR"/>
        <w:keepNext/>
        <w:numPr>
          <w:ilvl w:val="0"/>
          <w:numId w:val="0"/>
        </w:numPr>
        <w:rPr>
          <w:b/>
          <w:bCs/>
          <w:rtl/>
        </w:rPr>
      </w:pPr>
      <w:r w:rsidRPr="00F951FF">
        <w:rPr>
          <w:rFonts w:hint="cs"/>
          <w:b/>
          <w:bCs/>
          <w:rtl/>
        </w:rPr>
        <w:t>ملخص الرئيس</w:t>
      </w:r>
    </w:p>
    <w:p w:rsidR="00F951FF" w:rsidRDefault="00F951FF" w:rsidP="00F951FF">
      <w:pPr>
        <w:pStyle w:val="NumberedParaAR"/>
      </w:pPr>
      <w:r>
        <w:rPr>
          <w:rFonts w:hint="cs"/>
          <w:rtl/>
        </w:rPr>
        <w:t>أحاطت اللجنة علما بمضم</w:t>
      </w:r>
      <w:r w:rsidR="004E5CF0">
        <w:rPr>
          <w:rFonts w:hint="cs"/>
          <w:rtl/>
        </w:rPr>
        <w:t>ون هذا الملخص الذي أعده الرئيس.</w:t>
      </w:r>
    </w:p>
    <w:p w:rsidR="00F951FF" w:rsidRDefault="00F951FF" w:rsidP="00F951FF">
      <w:pPr>
        <w:pStyle w:val="NumberedParaAR"/>
        <w:numPr>
          <w:ilvl w:val="0"/>
          <w:numId w:val="0"/>
        </w:numPr>
        <w:rPr>
          <w:b/>
          <w:bCs/>
          <w:rtl/>
        </w:rPr>
      </w:pPr>
      <w:r w:rsidRPr="00F951FF">
        <w:rPr>
          <w:rFonts w:hint="cs"/>
          <w:b/>
          <w:bCs/>
          <w:rtl/>
        </w:rPr>
        <w:t xml:space="preserve">البند </w:t>
      </w:r>
      <w:r>
        <w:rPr>
          <w:rFonts w:hint="cs"/>
          <w:b/>
          <w:bCs/>
          <w:rtl/>
        </w:rPr>
        <w:t>9</w:t>
      </w:r>
      <w:r w:rsidRPr="00F951FF">
        <w:rPr>
          <w:rFonts w:hint="cs"/>
          <w:b/>
          <w:bCs/>
          <w:rtl/>
        </w:rPr>
        <w:t xml:space="preserve"> من جدول الأعمال: </w:t>
      </w:r>
      <w:r>
        <w:rPr>
          <w:rFonts w:hint="cs"/>
          <w:b/>
          <w:bCs/>
          <w:rtl/>
        </w:rPr>
        <w:t>اختتام الدورة</w:t>
      </w:r>
    </w:p>
    <w:p w:rsidR="00F951FF" w:rsidRDefault="00F951FF" w:rsidP="006C4597">
      <w:pPr>
        <w:pStyle w:val="NumberedParaAR"/>
        <w:spacing w:after="480"/>
      </w:pPr>
      <w:r>
        <w:rPr>
          <w:rFonts w:hint="cs"/>
          <w:rtl/>
        </w:rPr>
        <w:t>ستعقد اللجنة دورتها القادمة في الفترة من 29 يونيو إلى 3 يوليو 2015.</w:t>
      </w:r>
    </w:p>
    <w:p w:rsidR="00F951FF" w:rsidRPr="001C63FE" w:rsidRDefault="006C4597" w:rsidP="00F951FF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F951FF" w:rsidRPr="001C63FE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2DA" w:rsidRDefault="00B902DA">
      <w:r>
        <w:separator/>
      </w:r>
    </w:p>
  </w:endnote>
  <w:endnote w:type="continuationSeparator" w:id="0">
    <w:p w:rsidR="00B902DA" w:rsidRDefault="00B9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2DA" w:rsidRDefault="00B902D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902DA" w:rsidRDefault="00B902DA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A8477F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D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9E3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10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C7702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E7ED7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7FD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757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209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3F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3843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8E8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5D8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280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67BE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4F2D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1C5C"/>
    <w:rsid w:val="004E2CBC"/>
    <w:rsid w:val="004E3DD4"/>
    <w:rsid w:val="004E5C1A"/>
    <w:rsid w:val="004E5CF0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1699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738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597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5911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5D7C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31B"/>
    <w:rsid w:val="007E24ED"/>
    <w:rsid w:val="007E374B"/>
    <w:rsid w:val="007E3805"/>
    <w:rsid w:val="007E39DE"/>
    <w:rsid w:val="007E3F53"/>
    <w:rsid w:val="007E4D62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69D9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DF1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179"/>
    <w:rsid w:val="009C64C5"/>
    <w:rsid w:val="009C6F87"/>
    <w:rsid w:val="009C7166"/>
    <w:rsid w:val="009C742C"/>
    <w:rsid w:val="009D0288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77F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1AB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2DA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51F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4B04"/>
    <w:rsid w:val="00BE528F"/>
    <w:rsid w:val="00BE5850"/>
    <w:rsid w:val="00BE58D6"/>
    <w:rsid w:val="00BE5CA6"/>
    <w:rsid w:val="00BE707F"/>
    <w:rsid w:val="00BE76A7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0E6"/>
    <w:rsid w:val="00C12DAD"/>
    <w:rsid w:val="00C12E17"/>
    <w:rsid w:val="00C14741"/>
    <w:rsid w:val="00C1544B"/>
    <w:rsid w:val="00C1665A"/>
    <w:rsid w:val="00C1739F"/>
    <w:rsid w:val="00C177FF"/>
    <w:rsid w:val="00C20373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46477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993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0EF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59BD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2E8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6E6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3A0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51F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46E9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F003-757F-4CD4-A5A5-FA66CF10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3661</Characters>
  <Application>Microsoft Office Word</Application>
  <DocSecurity>4</DocSecurity>
  <Lines>114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SCCR/29/-- (Arabic)</vt:lpstr>
    </vt:vector>
  </TitlesOfParts>
  <Company>World Intellectual Property Organization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SCCR/29/-- (Arabic)</dc:title>
  <dc:creator>MERZOUK Fawzi</dc:creator>
  <cp:lastModifiedBy>HAIZEL Francesca</cp:lastModifiedBy>
  <cp:revision>2</cp:revision>
  <cp:lastPrinted>2014-12-15T11:08:00Z</cp:lastPrinted>
  <dcterms:created xsi:type="dcterms:W3CDTF">2014-12-15T13:12:00Z</dcterms:created>
  <dcterms:modified xsi:type="dcterms:W3CDTF">2014-12-15T13:12:00Z</dcterms:modified>
</cp:coreProperties>
</file>