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B6" w:rsidRDefault="00495281" w:rsidP="00555C25">
      <w:pPr>
        <w:pStyle w:val="NormalParaAR"/>
        <w:keepNext/>
        <w:rPr>
          <w:sz w:val="40"/>
          <w:szCs w:val="40"/>
          <w:rtl/>
          <w:lang w:val="fr-CH"/>
        </w:rPr>
      </w:pPr>
      <w:r w:rsidRPr="00495281">
        <w:rPr>
          <w:rFonts w:hint="cs"/>
          <w:sz w:val="40"/>
          <w:szCs w:val="40"/>
          <w:rtl/>
          <w:lang w:val="fr-CH"/>
        </w:rPr>
        <w:t>ملخص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عملي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للدراسة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بشأن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>
        <w:rPr>
          <w:rFonts w:hint="cs"/>
          <w:sz w:val="40"/>
          <w:szCs w:val="40"/>
          <w:rtl/>
          <w:lang w:val="fr-CH"/>
        </w:rPr>
        <w:t>ال</w:t>
      </w:r>
      <w:r w:rsidRPr="00495281">
        <w:rPr>
          <w:rFonts w:hint="cs"/>
          <w:sz w:val="40"/>
          <w:szCs w:val="40"/>
          <w:rtl/>
          <w:lang w:val="fr-CH"/>
        </w:rPr>
        <w:t>تقييدات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وا</w:t>
      </w:r>
      <w:r>
        <w:rPr>
          <w:rFonts w:hint="cs"/>
          <w:sz w:val="40"/>
          <w:szCs w:val="40"/>
          <w:rtl/>
          <w:lang w:val="fr-CH"/>
        </w:rPr>
        <w:t>لا</w:t>
      </w:r>
      <w:r w:rsidRPr="00495281">
        <w:rPr>
          <w:rFonts w:hint="cs"/>
          <w:sz w:val="40"/>
          <w:szCs w:val="40"/>
          <w:rtl/>
          <w:lang w:val="fr-CH"/>
        </w:rPr>
        <w:t>ستثناءات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>
        <w:rPr>
          <w:rFonts w:hint="cs"/>
          <w:sz w:val="40"/>
          <w:szCs w:val="40"/>
          <w:rtl/>
          <w:lang w:val="fr-CH"/>
        </w:rPr>
        <w:t>على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حق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المؤلف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لفائدة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المكتبات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و</w:t>
      </w:r>
      <w:r>
        <w:rPr>
          <w:rFonts w:hint="cs"/>
          <w:sz w:val="40"/>
          <w:szCs w:val="40"/>
          <w:rtl/>
          <w:lang w:val="fr-CH"/>
        </w:rPr>
        <w:t>دور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Pr="00495281">
        <w:rPr>
          <w:rFonts w:hint="cs"/>
          <w:sz w:val="40"/>
          <w:szCs w:val="40"/>
          <w:rtl/>
          <w:lang w:val="fr-CH"/>
        </w:rPr>
        <w:t>المحفوظات</w:t>
      </w:r>
      <w:r w:rsidR="00555C25">
        <w:rPr>
          <w:rFonts w:hint="cs"/>
          <w:sz w:val="40"/>
          <w:szCs w:val="40"/>
          <w:rtl/>
          <w:lang w:val="fr-CH"/>
        </w:rPr>
        <w:t>: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="00555C25">
        <w:rPr>
          <w:rFonts w:hint="cs"/>
          <w:sz w:val="40"/>
          <w:szCs w:val="40"/>
          <w:rtl/>
          <w:lang w:val="fr-CH"/>
        </w:rPr>
        <w:t>محدثة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="00555C25">
        <w:rPr>
          <w:rFonts w:hint="cs"/>
          <w:sz w:val="40"/>
          <w:szCs w:val="40"/>
          <w:rtl/>
          <w:lang w:val="fr-CH"/>
        </w:rPr>
        <w:t>ومنقحة</w:t>
      </w:r>
      <w:r w:rsidR="00B76B8C">
        <w:rPr>
          <w:rFonts w:hint="cs"/>
          <w:sz w:val="40"/>
          <w:szCs w:val="40"/>
          <w:rtl/>
          <w:lang w:val="fr-CH"/>
        </w:rPr>
        <w:t xml:space="preserve"> </w:t>
      </w:r>
      <w:r w:rsidR="00555C25">
        <w:rPr>
          <w:rFonts w:hint="cs"/>
          <w:sz w:val="40"/>
          <w:szCs w:val="40"/>
          <w:rtl/>
          <w:lang w:val="fr-CH"/>
        </w:rPr>
        <w:t>(</w:t>
      </w:r>
      <w:r w:rsidR="00555C25" w:rsidRPr="00555C25">
        <w:rPr>
          <w:sz w:val="40"/>
          <w:szCs w:val="40"/>
        </w:rPr>
        <w:t>SCCR/30/3</w:t>
      </w:r>
      <w:r w:rsidR="00555C25">
        <w:rPr>
          <w:rFonts w:hint="cs"/>
          <w:sz w:val="40"/>
          <w:szCs w:val="40"/>
          <w:rtl/>
          <w:lang w:val="fr-CH"/>
        </w:rPr>
        <w:t>)</w:t>
      </w:r>
    </w:p>
    <w:p w:rsidR="00495281" w:rsidRPr="00A64BEB" w:rsidRDefault="00495281" w:rsidP="00495281">
      <w:pPr>
        <w:pStyle w:val="NormalParaAR"/>
        <w:rPr>
          <w:i/>
          <w:iCs/>
          <w:rtl/>
          <w:lang w:val="fr-CH"/>
        </w:rPr>
      </w:pPr>
      <w:bookmarkStart w:id="2" w:name="_GoBack"/>
      <w:r w:rsidRPr="00A64BEB">
        <w:rPr>
          <w:rFonts w:hint="cs"/>
          <w:i/>
          <w:iCs/>
          <w:rtl/>
          <w:lang w:val="fr-CH"/>
        </w:rPr>
        <w:t>من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إعداد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كينيت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كروز،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دكتور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في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القانون</w:t>
      </w:r>
      <w:r w:rsidR="00B76B8C">
        <w:rPr>
          <w:rFonts w:hint="cs"/>
          <w:i/>
          <w:iCs/>
          <w:rtl/>
          <w:lang w:val="fr-CH"/>
        </w:rPr>
        <w:t xml:space="preserve"> </w:t>
      </w:r>
      <w:r w:rsidRPr="00A64BEB">
        <w:rPr>
          <w:rFonts w:hint="cs"/>
          <w:i/>
          <w:iCs/>
          <w:rtl/>
          <w:lang w:val="fr-CH"/>
        </w:rPr>
        <w:t>ومحام</w:t>
      </w:r>
      <w:bookmarkEnd w:id="2"/>
    </w:p>
    <w:p w:rsidR="00CC492B" w:rsidRPr="00555C25" w:rsidRDefault="00555C25" w:rsidP="00555C25">
      <w:pPr>
        <w:pStyle w:val="NormalParaAR"/>
        <w:keepNext/>
        <w:rPr>
          <w:b/>
          <w:bCs/>
          <w:rtl/>
          <w:lang w:val="fr-CH"/>
        </w:rPr>
      </w:pPr>
      <w:r w:rsidRPr="00555C25">
        <w:rPr>
          <w:rFonts w:hint="cs"/>
          <w:b/>
          <w:bCs/>
          <w:rtl/>
          <w:lang w:val="fr-CH"/>
        </w:rPr>
        <w:t>ملخص</w:t>
      </w:r>
      <w:r w:rsidR="00B76B8C">
        <w:rPr>
          <w:rFonts w:hint="cs"/>
          <w:b/>
          <w:bCs/>
          <w:rtl/>
          <w:lang w:val="fr-CH"/>
        </w:rPr>
        <w:t xml:space="preserve"> </w:t>
      </w:r>
      <w:r w:rsidRPr="00555C25">
        <w:rPr>
          <w:rFonts w:hint="cs"/>
          <w:b/>
          <w:bCs/>
          <w:rtl/>
          <w:lang w:val="fr-CH"/>
        </w:rPr>
        <w:t>عملي</w:t>
      </w:r>
    </w:p>
    <w:p w:rsidR="00555C25" w:rsidRDefault="00555C25" w:rsidP="00A91DBE">
      <w:pPr>
        <w:pStyle w:val="NormalParaAR"/>
        <w:rPr>
          <w:b/>
          <w:bCs/>
          <w:rtl/>
          <w:lang w:val="fr-CH"/>
        </w:rPr>
      </w:pPr>
      <w:r w:rsidRPr="00555C25">
        <w:rPr>
          <w:rFonts w:hint="cs"/>
          <w:b/>
          <w:bCs/>
          <w:rtl/>
          <w:lang w:val="fr-CH"/>
        </w:rPr>
        <w:t>مقدمة</w:t>
      </w:r>
    </w:p>
    <w:p w:rsidR="00B76B8C" w:rsidRDefault="00EB2379" w:rsidP="007D1B46">
      <w:pPr>
        <w:pStyle w:val="NormalParaAR"/>
        <w:rPr>
          <w:rtl/>
          <w:lang w:val="fr-CH" w:bidi="ar"/>
        </w:rPr>
      </w:pP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هو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الثالث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سلسلة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الدراسات</w:t>
      </w:r>
      <w:r w:rsidR="00B76B8C">
        <w:rPr>
          <w:rFonts w:hint="cs"/>
          <w:rtl/>
          <w:lang w:val="fr-CH" w:bidi="ar"/>
        </w:rPr>
        <w:t xml:space="preserve"> </w:t>
      </w:r>
      <w:r w:rsidR="00874DCE">
        <w:rPr>
          <w:rFonts w:hint="cs"/>
          <w:rtl/>
          <w:lang w:val="fr-CH"/>
        </w:rPr>
        <w:t>التي أ</w:t>
      </w:r>
      <w:r w:rsidR="007D1B46">
        <w:rPr>
          <w:rFonts w:hint="cs"/>
          <w:rtl/>
          <w:lang w:val="fr-CH"/>
        </w:rPr>
        <w:t>ُ</w:t>
      </w:r>
      <w:r w:rsidR="00874DCE">
        <w:rPr>
          <w:rFonts w:hint="cs"/>
          <w:rtl/>
          <w:lang w:val="fr-CH"/>
        </w:rPr>
        <w:t xml:space="preserve">جريت </w:t>
      </w:r>
      <w:r w:rsidRPr="00EB2379">
        <w:rPr>
          <w:rFonts w:hint="cs"/>
          <w:rtl/>
          <w:lang w:val="fr-CH" w:bidi="ar"/>
        </w:rPr>
        <w:t>بتكليف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المنظمة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العالمية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للملكية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الفكرية</w:t>
      </w:r>
      <w:r w:rsidR="008A44FD">
        <w:rPr>
          <w:rFonts w:hint="cs"/>
          <w:rtl/>
          <w:lang w:val="fr-CH" w:bidi="ar"/>
        </w:rPr>
        <w:t xml:space="preserve"> (الويبو)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بشأن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الاستثناءات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</w:t>
      </w:r>
      <w:r w:rsidR="00874DCE">
        <w:rPr>
          <w:rFonts w:hint="cs"/>
          <w:rtl/>
          <w:lang w:val="fr-CH" w:bidi="ar"/>
        </w:rPr>
        <w:t>فائدة ا</w:t>
      </w:r>
      <w:r w:rsidRPr="00EB2379">
        <w:rPr>
          <w:rFonts w:hint="cs"/>
          <w:rtl/>
          <w:lang w:val="fr-CH" w:bidi="ar"/>
        </w:rPr>
        <w:t>لمكتبات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ودور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المحفوظات</w:t>
      </w:r>
      <w:r w:rsidR="00874DCE">
        <w:rPr>
          <w:rStyle w:val="FootnoteReference"/>
          <w:rtl/>
          <w:lang w:val="fr-CH" w:bidi="ar"/>
        </w:rPr>
        <w:footnoteReference w:id="1"/>
      </w:r>
      <w:r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 w:rsidR="00874DCE">
        <w:rPr>
          <w:rFonts w:hint="cs"/>
          <w:rtl/>
          <w:lang w:val="fr-CH" w:bidi="ar"/>
        </w:rPr>
        <w:t xml:space="preserve">وكلها من إعداد </w:t>
      </w:r>
      <w:r w:rsidRPr="00EB2379">
        <w:rPr>
          <w:rFonts w:hint="cs"/>
          <w:rtl/>
          <w:lang w:val="fr-CH" w:bidi="ar"/>
        </w:rPr>
        <w:t>كينيث</w:t>
      </w:r>
      <w:r w:rsidR="00874DCE">
        <w:rPr>
          <w:rFonts w:hint="cs"/>
          <w:rtl/>
          <w:lang w:val="fr-CH" w:bidi="ar"/>
        </w:rPr>
        <w:t xml:space="preserve"> كروز باعتباره </w:t>
      </w:r>
      <w:r w:rsidRPr="00EB2379">
        <w:rPr>
          <w:rFonts w:hint="cs"/>
          <w:rtl/>
          <w:lang w:val="fr-CH" w:bidi="ar"/>
        </w:rPr>
        <w:t>الباحث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الرئيسي.</w:t>
      </w:r>
      <w:r w:rsidR="00B76B8C">
        <w:rPr>
          <w:rFonts w:hint="cs"/>
          <w:rtl/>
          <w:lang w:val="fr-CH" w:bidi="ar"/>
        </w:rPr>
        <w:t xml:space="preserve"> </w:t>
      </w:r>
      <w:r w:rsidR="00874DCE">
        <w:rPr>
          <w:rFonts w:hint="cs"/>
          <w:rtl/>
          <w:lang w:val="fr-CH" w:bidi="ar"/>
        </w:rPr>
        <w:t>و</w:t>
      </w:r>
      <w:r w:rsidRPr="00EB2379">
        <w:rPr>
          <w:rFonts w:hint="cs"/>
          <w:rtl/>
          <w:lang w:val="fr-CH" w:bidi="ar"/>
        </w:rPr>
        <w:t>يلغي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بالكامل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مجموعات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البيانات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الواردة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الدراستين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السابق</w:t>
      </w:r>
      <w:r w:rsidR="00874DCE">
        <w:rPr>
          <w:rFonts w:hint="cs"/>
          <w:rtl/>
          <w:lang w:val="fr-CH" w:bidi="ar"/>
        </w:rPr>
        <w:t>تين لعام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2008</w:t>
      </w:r>
      <w:r w:rsidR="00874DCE">
        <w:rPr>
          <w:rStyle w:val="FootnoteReference"/>
          <w:rtl/>
          <w:lang w:val="fr-CH" w:bidi="ar"/>
        </w:rPr>
        <w:footnoteReference w:id="2"/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874DCE">
        <w:rPr>
          <w:rFonts w:hint="cs"/>
          <w:rtl/>
          <w:lang w:val="fr-CH" w:bidi="ar"/>
        </w:rPr>
        <w:t>عام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2014</w:t>
      </w:r>
      <w:r w:rsidR="00874DCE">
        <w:rPr>
          <w:rStyle w:val="FootnoteReference"/>
          <w:rtl/>
          <w:lang w:val="fr-CH" w:bidi="ar"/>
        </w:rPr>
        <w:footnoteReference w:id="3"/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CA2A14">
        <w:rPr>
          <w:rFonts w:hint="cs"/>
          <w:rtl/>
          <w:lang w:val="fr-CH" w:bidi="ar"/>
        </w:rPr>
        <w:t xml:space="preserve">وتتناول </w:t>
      </w:r>
      <w:r w:rsidRPr="00EB2379">
        <w:rPr>
          <w:rFonts w:hint="cs"/>
          <w:rtl/>
          <w:lang w:val="fr-CH" w:bidi="ar"/>
        </w:rPr>
        <w:t>الدراسات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الثلاث</w:t>
      </w:r>
      <w:r w:rsidR="00B76B8C">
        <w:rPr>
          <w:rFonts w:hint="cs"/>
          <w:rtl/>
          <w:lang w:val="fr-CH" w:bidi="ar"/>
        </w:rPr>
        <w:t xml:space="preserve"> </w:t>
      </w:r>
      <w:r w:rsidR="00CA2A14">
        <w:rPr>
          <w:rFonts w:hint="cs"/>
          <w:rtl/>
          <w:lang w:val="fr-CH" w:bidi="ar"/>
        </w:rPr>
        <w:t>كلها ط</w:t>
      </w:r>
      <w:r w:rsidRPr="00EB2379">
        <w:rPr>
          <w:rFonts w:hint="cs"/>
          <w:rtl/>
          <w:lang w:val="fr-CH" w:bidi="ar"/>
        </w:rPr>
        <w:t>بيعة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الأحكام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القانونية</w:t>
      </w:r>
      <w:r w:rsidR="00B76B8C">
        <w:rPr>
          <w:rFonts w:hint="cs"/>
          <w:rtl/>
          <w:lang w:val="fr-CH" w:bidi="ar"/>
        </w:rPr>
        <w:t xml:space="preserve"> </w:t>
      </w:r>
      <w:r w:rsidR="008A44FD" w:rsidRPr="00EB2379">
        <w:rPr>
          <w:rFonts w:hint="cs"/>
          <w:rtl/>
          <w:lang w:val="fr-CH" w:bidi="ar"/>
        </w:rPr>
        <w:t>وتنوع</w:t>
      </w:r>
      <w:r w:rsidR="008A44FD">
        <w:rPr>
          <w:rFonts w:hint="cs"/>
          <w:rtl/>
          <w:lang w:val="fr-CH" w:bidi="ar"/>
        </w:rPr>
        <w:t xml:space="preserve">ها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</w:t>
      </w:r>
      <w:r w:rsidR="007D1B46">
        <w:rPr>
          <w:rFonts w:hint="cs"/>
          <w:rtl/>
          <w:lang w:val="fr-CH" w:bidi="ar"/>
        </w:rPr>
        <w:t>و</w:t>
      </w:r>
      <w:r w:rsidRPr="00EB2379">
        <w:rPr>
          <w:rFonts w:hint="cs"/>
          <w:rtl/>
          <w:lang w:val="fr-CH" w:bidi="ar"/>
        </w:rPr>
        <w:t>ان</w:t>
      </w:r>
      <w:r w:rsidR="007D1B46">
        <w:rPr>
          <w:rFonts w:hint="cs"/>
          <w:rtl/>
          <w:lang w:val="fr-CH" w:bidi="ar"/>
        </w:rPr>
        <w:t>ي</w:t>
      </w:r>
      <w:r w:rsidRPr="00EB2379">
        <w:rPr>
          <w:rFonts w:hint="cs"/>
          <w:rtl/>
          <w:lang w:val="fr-CH" w:bidi="ar"/>
        </w:rPr>
        <w:t>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>ل</w:t>
      </w:r>
      <w:r w:rsidRPr="00EB2379">
        <w:rPr>
          <w:rFonts w:hint="cs"/>
          <w:rtl/>
          <w:lang w:val="fr-CH" w:bidi="ar"/>
        </w:rPr>
        <w:t>لدول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الأعضاء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الويبو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وت</w:t>
      </w:r>
      <w:r w:rsidR="008A44FD">
        <w:rPr>
          <w:rFonts w:hint="cs"/>
          <w:rtl/>
          <w:lang w:val="fr-CH" w:bidi="ar"/>
        </w:rPr>
        <w:t>قدم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دراسة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تحليلية</w:t>
      </w:r>
      <w:r w:rsidR="008A44FD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للقانون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>المعني</w:t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 xml:space="preserve">بيد أن </w:t>
      </w: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التقرير</w:t>
      </w:r>
      <w:r w:rsidR="008A44FD">
        <w:rPr>
          <w:rFonts w:hint="cs"/>
          <w:rtl/>
          <w:lang w:val="fr-CH" w:bidi="ar"/>
        </w:rPr>
        <w:t xml:space="preserve"> يوحد ال</w:t>
      </w:r>
      <w:r w:rsidRPr="00EB2379">
        <w:rPr>
          <w:rFonts w:hint="cs"/>
          <w:rtl/>
          <w:lang w:val="fr-CH" w:bidi="ar"/>
        </w:rPr>
        <w:t>معلومات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 xml:space="preserve">الواردة في </w:t>
      </w:r>
      <w:r w:rsidRPr="00EB2379">
        <w:rPr>
          <w:rFonts w:hint="cs"/>
          <w:rtl/>
          <w:lang w:val="fr-CH" w:bidi="ar"/>
        </w:rPr>
        <w:t>دراس</w:t>
      </w:r>
      <w:r w:rsidR="008A44FD">
        <w:rPr>
          <w:rFonts w:hint="cs"/>
          <w:rtl/>
          <w:lang w:val="fr-CH" w:bidi="ar"/>
        </w:rPr>
        <w:t>تي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2008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و2014،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ويضيف</w:t>
      </w:r>
      <w:r w:rsidR="008A44FD">
        <w:rPr>
          <w:rFonts w:hint="cs"/>
          <w:rtl/>
          <w:lang w:val="fr-CH" w:bidi="ar"/>
        </w:rPr>
        <w:t xml:space="preserve"> كما كبيرا من ال</w:t>
      </w:r>
      <w:r w:rsidRPr="00EB2379">
        <w:rPr>
          <w:rFonts w:hint="cs"/>
          <w:rtl/>
          <w:lang w:val="fr-CH" w:bidi="ar"/>
        </w:rPr>
        <w:t>معلومات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>ال</w:t>
      </w:r>
      <w:r w:rsidRPr="00EB2379">
        <w:rPr>
          <w:rFonts w:hint="cs"/>
          <w:rtl/>
          <w:lang w:val="fr-CH" w:bidi="ar"/>
        </w:rPr>
        <w:t>جديدة</w:t>
      </w:r>
      <w:r w:rsidR="008A44FD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والقوانين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المحدثة،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ويوسع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نطاق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الموضوعات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القانونية،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8A44FD">
        <w:rPr>
          <w:rFonts w:hint="cs"/>
          <w:rtl/>
          <w:lang w:val="fr-CH" w:bidi="ar"/>
        </w:rPr>
        <w:t>يعيد دراسة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كل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تفصيل</w:t>
      </w:r>
      <w:r w:rsidR="008A44FD">
        <w:rPr>
          <w:rFonts w:hint="cs"/>
          <w:rtl/>
          <w:lang w:val="fr-CH" w:bidi="ar"/>
        </w:rPr>
        <w:t xml:space="preserve"> تقريبا من التفاصيل</w:t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>و</w:t>
      </w:r>
      <w:r w:rsidRPr="00EB2379">
        <w:rPr>
          <w:rFonts w:hint="cs"/>
          <w:rtl/>
          <w:lang w:val="fr-CH" w:bidi="ar"/>
        </w:rPr>
        <w:t>للمرة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الأولى،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يجمع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8A44FD">
        <w:rPr>
          <w:rFonts w:hint="cs"/>
          <w:rtl/>
          <w:lang w:val="fr-CH" w:bidi="ar"/>
        </w:rPr>
        <w:t>ي</w:t>
      </w:r>
      <w:r w:rsidRPr="00EB2379">
        <w:rPr>
          <w:rFonts w:hint="cs"/>
          <w:rtl/>
          <w:lang w:val="fr-CH" w:bidi="ar"/>
        </w:rPr>
        <w:t>حلل</w:t>
      </w:r>
      <w:r w:rsidR="008A44FD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القانون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المتعلق</w:t>
      </w:r>
      <w:r w:rsidR="00B76B8C">
        <w:rPr>
          <w:rFonts w:hint="cs"/>
          <w:rtl/>
          <w:lang w:val="fr-CH" w:bidi="ar"/>
        </w:rPr>
        <w:t xml:space="preserve"> </w:t>
      </w:r>
      <w:r w:rsidR="008A44FD">
        <w:rPr>
          <w:rFonts w:hint="cs"/>
          <w:rtl/>
          <w:lang w:val="fr-CH" w:bidi="ar"/>
        </w:rPr>
        <w:t>ب</w:t>
      </w:r>
      <w:r w:rsidRPr="00EB2379">
        <w:rPr>
          <w:rFonts w:hint="cs"/>
          <w:rtl/>
          <w:lang w:val="fr-CH" w:bidi="ar"/>
        </w:rPr>
        <w:t>ا</w:t>
      </w:r>
      <w:r w:rsidR="008A44FD">
        <w:rPr>
          <w:rFonts w:hint="cs"/>
          <w:rtl/>
          <w:lang w:val="fr-CH" w:bidi="ar"/>
        </w:rPr>
        <w:t>لا</w:t>
      </w:r>
      <w:r w:rsidRPr="00EB2379">
        <w:rPr>
          <w:rFonts w:hint="cs"/>
          <w:rtl/>
          <w:lang w:val="fr-CH" w:bidi="ar"/>
        </w:rPr>
        <w:t>ستثناءات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7D1B46">
        <w:rPr>
          <w:rFonts w:hint="cs"/>
          <w:rtl/>
          <w:lang w:val="fr-CH" w:bidi="ar"/>
        </w:rPr>
        <w:t>ج</w:t>
      </w:r>
      <w:r w:rsidR="008A44FD">
        <w:rPr>
          <w:rFonts w:hint="cs"/>
          <w:rtl/>
          <w:lang w:val="fr-CH" w:bidi="ar"/>
        </w:rPr>
        <w:t>ميع</w:t>
      </w:r>
      <w:r w:rsidR="008606D6">
        <w:rPr>
          <w:rFonts w:hint="cs"/>
          <w:rtl/>
          <w:lang w:val="fr-CH" w:bidi="ar"/>
        </w:rPr>
        <w:t xml:space="preserve"> </w:t>
      </w:r>
      <w:r w:rsidR="008A44FD" w:rsidRPr="00EB2379">
        <w:rPr>
          <w:rFonts w:hint="cs"/>
          <w:rtl/>
          <w:lang w:val="fr-CH" w:bidi="ar"/>
        </w:rPr>
        <w:t>البلدان</w:t>
      </w:r>
      <w:r w:rsidR="008A44FD">
        <w:rPr>
          <w:rFonts w:hint="cs"/>
          <w:rtl/>
          <w:lang w:val="fr-CH" w:bidi="ar"/>
        </w:rPr>
        <w:t xml:space="preserve"> </w:t>
      </w:r>
      <w:r w:rsidR="008A44FD" w:rsidRPr="00EB2379">
        <w:rPr>
          <w:rFonts w:hint="cs"/>
          <w:rtl/>
          <w:lang w:val="fr-CH" w:bidi="ar"/>
        </w:rPr>
        <w:t>الأعضاء</w:t>
      </w:r>
      <w:r w:rsidR="008A44FD">
        <w:rPr>
          <w:rFonts w:hint="cs"/>
          <w:rtl/>
          <w:lang w:val="fr-CH" w:bidi="ar"/>
        </w:rPr>
        <w:t xml:space="preserve"> </w:t>
      </w:r>
      <w:r w:rsidR="008A44FD" w:rsidRPr="00EB2379">
        <w:rPr>
          <w:rFonts w:hint="cs"/>
          <w:rtl/>
          <w:lang w:val="fr-CH" w:bidi="ar"/>
        </w:rPr>
        <w:t>حالي</w:t>
      </w:r>
      <w:r w:rsidR="008A44FD">
        <w:rPr>
          <w:rFonts w:hint="cs"/>
          <w:rtl/>
          <w:lang w:val="fr-CH" w:bidi="ar"/>
        </w:rPr>
        <w:t>ا</w:t>
      </w:r>
      <w:r w:rsidR="008A44FD" w:rsidRPr="00EB2379">
        <w:rPr>
          <w:rFonts w:hint="cs"/>
          <w:rtl/>
          <w:lang w:val="fr-CH" w:bidi="ar"/>
        </w:rPr>
        <w:t xml:space="preserve"> في</w:t>
      </w:r>
      <w:r w:rsidR="008A44FD">
        <w:rPr>
          <w:rFonts w:hint="cs"/>
          <w:rtl/>
          <w:lang w:val="fr-CH" w:bidi="ar"/>
        </w:rPr>
        <w:t xml:space="preserve"> </w:t>
      </w:r>
      <w:r w:rsidR="008A44FD" w:rsidRPr="00EB2379">
        <w:rPr>
          <w:rFonts w:hint="cs"/>
          <w:rtl/>
          <w:lang w:val="fr-CH" w:bidi="ar"/>
        </w:rPr>
        <w:t>الويبو</w:t>
      </w:r>
      <w:r w:rsidR="008A44FD">
        <w:rPr>
          <w:rFonts w:hint="cs"/>
          <w:rtl/>
          <w:lang w:val="fr-CH" w:bidi="ar"/>
        </w:rPr>
        <w:t xml:space="preserve"> والبالغ عددها </w:t>
      </w:r>
      <w:r w:rsidRPr="00EB2379">
        <w:rPr>
          <w:rFonts w:hint="cs"/>
          <w:rtl/>
          <w:lang w:val="fr-CH" w:bidi="ar"/>
        </w:rPr>
        <w:t>188</w:t>
      </w:r>
      <w:r w:rsidR="007D1B46">
        <w:rPr>
          <w:rFonts w:hint="eastAsia"/>
          <w:rtl/>
          <w:lang w:val="fr-CH" w:bidi="ar"/>
        </w:rPr>
        <w:t> </w:t>
      </w:r>
      <w:r w:rsidRPr="00EB2379">
        <w:rPr>
          <w:rFonts w:hint="cs"/>
          <w:rtl/>
          <w:lang w:val="fr-CH" w:bidi="ar"/>
        </w:rPr>
        <w:t>بلدا.</w:t>
      </w:r>
    </w:p>
    <w:p w:rsidR="00B76B8C" w:rsidRDefault="00BF50D6" w:rsidP="00E67A95">
      <w:pPr>
        <w:pStyle w:val="NormalParaAR"/>
        <w:rPr>
          <w:rtl/>
          <w:lang w:val="fr-CH" w:bidi="ar"/>
        </w:rPr>
      </w:pPr>
      <w:r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بين البلدان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الأعضاء</w:t>
      </w:r>
      <w:r>
        <w:rPr>
          <w:rFonts w:hint="cs"/>
          <w:rtl/>
          <w:lang w:val="fr-CH" w:bidi="ar"/>
        </w:rPr>
        <w:t xml:space="preserve"> البالغ عددها </w:t>
      </w:r>
      <w:r w:rsidR="00EB2379" w:rsidRPr="00EB2379">
        <w:rPr>
          <w:rFonts w:hint="cs"/>
          <w:rtl/>
          <w:lang w:val="fr-CH" w:bidi="ar"/>
        </w:rPr>
        <w:t>188</w:t>
      </w:r>
      <w:r>
        <w:rPr>
          <w:rFonts w:hint="cs"/>
          <w:rtl/>
          <w:lang w:val="fr-CH" w:bidi="ar"/>
        </w:rPr>
        <w:t xml:space="preserve"> بلدا</w:t>
      </w:r>
      <w:r w:rsidR="00EB2379"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سنّ </w:t>
      </w:r>
      <w:r w:rsidR="00EB2379" w:rsidRPr="00EB2379">
        <w:rPr>
          <w:rFonts w:hint="cs"/>
          <w:rtl/>
          <w:lang w:val="fr-CH" w:bidi="ar"/>
        </w:rPr>
        <w:t>156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بلدا </w:t>
      </w:r>
      <w:r w:rsidR="00EB2379" w:rsidRPr="00EB2379">
        <w:rPr>
          <w:rFonts w:hint="cs"/>
          <w:rtl/>
          <w:lang w:val="fr-CH" w:bidi="ar"/>
        </w:rPr>
        <w:t>منه</w:t>
      </w:r>
      <w:r>
        <w:rPr>
          <w:rFonts w:hint="cs"/>
          <w:rtl/>
          <w:lang w:val="fr-CH" w:bidi="ar"/>
        </w:rPr>
        <w:t>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استثناء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قانوني</w:t>
      </w:r>
      <w:r>
        <w:rPr>
          <w:rFonts w:hint="cs"/>
          <w:rtl/>
          <w:lang w:val="fr-CH" w:bidi="ar"/>
        </w:rPr>
        <w:t>ا</w:t>
      </w:r>
      <w:r w:rsidRPr="00EB2379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واحد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الأقل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لفائدة المكتبات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</w:t>
      </w:r>
      <w:r>
        <w:rPr>
          <w:rFonts w:hint="cs"/>
          <w:rtl/>
          <w:lang w:val="fr-CH" w:bidi="ar"/>
        </w:rPr>
        <w:t xml:space="preserve">سنّ </w:t>
      </w:r>
      <w:r w:rsidR="00EB2379" w:rsidRPr="00EB2379">
        <w:rPr>
          <w:rFonts w:hint="cs"/>
          <w:rtl/>
          <w:lang w:val="fr-CH" w:bidi="ar"/>
        </w:rPr>
        <w:t>معظم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أحكام</w:t>
      </w:r>
      <w:r>
        <w:rPr>
          <w:rFonts w:hint="cs"/>
          <w:rtl/>
          <w:lang w:val="fr-CH" w:bidi="ar"/>
        </w:rPr>
        <w:t>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قانونية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متعددة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تتناول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مجموعة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متنوعة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قضايا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المكتب</w:t>
      </w:r>
      <w:r>
        <w:rPr>
          <w:rFonts w:hint="cs"/>
          <w:rtl/>
          <w:lang w:val="fr-CH" w:bidi="ar"/>
        </w:rPr>
        <w:t>ات</w:t>
      </w:r>
      <w:r w:rsidR="00EB2379"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وبالتالي،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فمن أصل </w:t>
      </w:r>
      <w:r w:rsidR="00EB2379" w:rsidRPr="00EB2379">
        <w:rPr>
          <w:rFonts w:hint="cs"/>
          <w:rtl/>
          <w:lang w:val="fr-CH" w:bidi="ar"/>
        </w:rPr>
        <w:t>188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بلدا</w:t>
      </w:r>
      <w:r w:rsidR="00EB2379" w:rsidRPr="00EB2379">
        <w:rPr>
          <w:rFonts w:hint="cs"/>
          <w:rtl/>
          <w:lang w:val="fr-CH" w:bidi="ar"/>
        </w:rPr>
        <w:t>،</w:t>
      </w:r>
      <w:r>
        <w:rPr>
          <w:rFonts w:hint="cs"/>
          <w:rtl/>
          <w:lang w:val="fr-CH" w:bidi="ar"/>
        </w:rPr>
        <w:t xml:space="preserve"> لم يسنّ </w:t>
      </w:r>
      <w:r w:rsidR="00EB2379" w:rsidRPr="00EB2379">
        <w:rPr>
          <w:rFonts w:hint="cs"/>
          <w:rtl/>
          <w:lang w:val="fr-CH" w:bidi="ar"/>
        </w:rPr>
        <w:t>32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بلدا أي </w:t>
      </w:r>
      <w:r w:rsidR="00EB2379" w:rsidRPr="00EB2379">
        <w:rPr>
          <w:rFonts w:hint="cs"/>
          <w:rtl/>
          <w:lang w:val="fr-CH" w:bidi="ar"/>
        </w:rPr>
        <w:t>استثناء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لفائدة ال</w:t>
      </w:r>
      <w:r w:rsidR="00EB2379" w:rsidRPr="00EB2379">
        <w:rPr>
          <w:rFonts w:hint="cs"/>
          <w:rtl/>
          <w:lang w:val="fr-CH" w:bidi="ar"/>
        </w:rPr>
        <w:t>مكتب</w:t>
      </w:r>
      <w:r>
        <w:rPr>
          <w:rFonts w:hint="cs"/>
          <w:rtl/>
          <w:lang w:val="fr-CH" w:bidi="ar"/>
        </w:rPr>
        <w:t>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قوانين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المحلية.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وتوضح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هذه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الإحصاءات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الأساسية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ب</w:t>
      </w:r>
      <w:r>
        <w:rPr>
          <w:rFonts w:hint="cs"/>
          <w:rtl/>
          <w:lang w:val="fr-CH" w:bidi="ar"/>
        </w:rPr>
        <w:t xml:space="preserve">شكل جلي </w:t>
      </w:r>
      <w:r w:rsidR="00EB2379" w:rsidRPr="00EB2379">
        <w:rPr>
          <w:rFonts w:hint="cs"/>
          <w:rtl/>
          <w:lang w:val="fr-CH" w:bidi="ar"/>
        </w:rPr>
        <w:t>أن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الاستثناءات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</w:t>
      </w:r>
      <w:r>
        <w:rPr>
          <w:rFonts w:hint="cs"/>
          <w:rtl/>
          <w:lang w:val="fr-CH" w:bidi="ar"/>
        </w:rPr>
        <w:t>فائدة ا</w:t>
      </w:r>
      <w:r w:rsidR="00EB2379" w:rsidRPr="00EB2379">
        <w:rPr>
          <w:rFonts w:hint="cs"/>
          <w:rtl/>
          <w:lang w:val="fr-CH" w:bidi="ar"/>
        </w:rPr>
        <w:t>لمكتبات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ودور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المحفوظات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أساسية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لهيكل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قانون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حق المؤلف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جميع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أنحاء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العالم،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وأن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الاستثناءات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</w:t>
      </w:r>
      <w:r w:rsidR="00390FD3">
        <w:rPr>
          <w:rFonts w:hint="cs"/>
          <w:rtl/>
          <w:lang w:val="fr-CH" w:bidi="ar"/>
        </w:rPr>
        <w:t xml:space="preserve">ؤدي </w:t>
      </w:r>
      <w:r w:rsidR="00EB2379" w:rsidRPr="00EB2379">
        <w:rPr>
          <w:rFonts w:hint="cs"/>
          <w:rtl/>
          <w:lang w:val="fr-CH" w:bidi="ar"/>
        </w:rPr>
        <w:t>دورا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هاما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</w:t>
      </w:r>
      <w:r w:rsidR="00390FD3">
        <w:rPr>
          <w:rFonts w:hint="cs"/>
          <w:rtl/>
          <w:lang w:val="fr-CH" w:bidi="ar"/>
        </w:rPr>
        <w:t>يسير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خدمات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وخدمة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الأهداف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الاجتماعية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لقانون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المؤلف.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وال</w:t>
      </w:r>
      <w:r w:rsidR="00EB2379" w:rsidRPr="00EB2379">
        <w:rPr>
          <w:rFonts w:hint="cs"/>
          <w:rtl/>
          <w:lang w:val="fr-CH" w:bidi="ar"/>
        </w:rPr>
        <w:t>موضوع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الأكثر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شيوعا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 xml:space="preserve">في الأنظمة القانونية </w:t>
      </w:r>
      <w:r w:rsidR="00EB2379" w:rsidRPr="00EB2379">
        <w:rPr>
          <w:rFonts w:hint="cs"/>
          <w:rtl/>
          <w:lang w:val="fr-CH" w:bidi="ar"/>
        </w:rPr>
        <w:t>هو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نسخ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(</w:t>
      </w:r>
      <w:r w:rsidR="00E37352">
        <w:rPr>
          <w:rFonts w:hint="cs"/>
          <w:rtl/>
          <w:lang w:val="fr-CH" w:bidi="ar"/>
        </w:rPr>
        <w:t>القيام</w:t>
      </w:r>
      <w:r w:rsidR="00390FD3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ب</w:t>
      </w:r>
      <w:r w:rsidR="00EB2379" w:rsidRPr="00EB2379">
        <w:rPr>
          <w:rFonts w:hint="cs"/>
          <w:rtl/>
          <w:lang w:val="fr-CH" w:bidi="ar"/>
        </w:rPr>
        <w:t>نسخة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واحدة</w:t>
      </w:r>
      <w:r w:rsidR="00390FD3">
        <w:rPr>
          <w:rFonts w:hint="cs"/>
          <w:rtl/>
          <w:lang w:val="fr-CH" w:bidi="ar"/>
        </w:rPr>
        <w:t xml:space="preserve"> في العادة</w:t>
      </w:r>
      <w:r w:rsidR="00EB2379" w:rsidRPr="00EB2379">
        <w:rPr>
          <w:rFonts w:hint="cs"/>
          <w:rtl/>
          <w:lang w:val="fr-CH" w:bidi="ar"/>
        </w:rPr>
        <w:t>)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 xml:space="preserve">المصنفات </w:t>
      </w:r>
      <w:r w:rsidR="00EB2379" w:rsidRPr="00EB2379">
        <w:rPr>
          <w:rFonts w:hint="cs"/>
          <w:rtl/>
          <w:lang w:val="fr-CH" w:bidi="ar"/>
        </w:rPr>
        <w:t>للقراء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والباحثين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ومستخدمي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</w:t>
      </w:r>
      <w:r w:rsidR="00390FD3">
        <w:rPr>
          <w:rFonts w:hint="cs"/>
          <w:rtl/>
          <w:lang w:val="fr-CH" w:bidi="ar"/>
        </w:rPr>
        <w:t>آ</w:t>
      </w:r>
      <w:r w:rsidR="00EB2379" w:rsidRPr="00EB2379">
        <w:rPr>
          <w:rFonts w:hint="cs"/>
          <w:rtl/>
          <w:lang w:val="fr-CH" w:bidi="ar"/>
        </w:rPr>
        <w:t>خر</w:t>
      </w:r>
      <w:r w:rsidR="00390FD3">
        <w:rPr>
          <w:rFonts w:hint="cs"/>
          <w:rtl/>
          <w:lang w:val="fr-CH" w:bidi="ar"/>
        </w:rPr>
        <w:t>ين</w:t>
      </w:r>
      <w:r w:rsidR="00EB2379"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</w:t>
      </w:r>
      <w:r w:rsidR="00390FD3"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نسخ</w:t>
      </w:r>
      <w:r w:rsidR="00B76B8C">
        <w:rPr>
          <w:rFonts w:hint="cs"/>
          <w:rtl/>
          <w:lang w:val="fr-CH" w:bidi="ar"/>
        </w:rPr>
        <w:t xml:space="preserve"> </w:t>
      </w:r>
      <w:r w:rsidR="00E67A95">
        <w:rPr>
          <w:rFonts w:hint="cs"/>
          <w:rtl/>
          <w:lang w:val="fr-CH" w:bidi="ar"/>
        </w:rPr>
        <w:t>للمحافظة</w:t>
      </w:r>
      <w:r w:rsidR="00B76B8C">
        <w:rPr>
          <w:rFonts w:hint="cs"/>
          <w:rtl/>
          <w:lang w:val="fr-CH" w:bidi="ar"/>
        </w:rPr>
        <w:t xml:space="preserve"> </w:t>
      </w:r>
      <w:r w:rsidR="00E67A95">
        <w:rPr>
          <w:rFonts w:hint="cs"/>
          <w:rtl/>
          <w:lang w:val="fr-CH" w:bidi="ar"/>
        </w:rPr>
        <w:t xml:space="preserve">على </w:t>
      </w:r>
      <w:r w:rsidR="00EB2379" w:rsidRPr="00EB2379">
        <w:rPr>
          <w:rFonts w:hint="cs"/>
          <w:rtl/>
          <w:lang w:val="fr-CH" w:bidi="ar"/>
        </w:rPr>
        <w:t>المواد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في المجموعات</w:t>
      </w:r>
      <w:r w:rsidR="00EB2379"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وسن</w:t>
      </w:r>
      <w:r w:rsidR="00E37352">
        <w:rPr>
          <w:rFonts w:hint="cs"/>
          <w:rtl/>
          <w:lang w:val="fr-CH" w:bidi="ar"/>
        </w:rPr>
        <w:t>ّ</w:t>
      </w:r>
      <w:r w:rsidR="00390FD3">
        <w:rPr>
          <w:rFonts w:hint="cs"/>
          <w:rtl/>
          <w:lang w:val="fr-CH" w:bidi="ar"/>
        </w:rPr>
        <w:t xml:space="preserve">ت البلدان في غالب </w:t>
      </w:r>
      <w:r w:rsidR="00EB2379" w:rsidRPr="00EB2379">
        <w:rPr>
          <w:rFonts w:hint="cs"/>
          <w:rtl/>
          <w:lang w:val="fr-CH" w:bidi="ar"/>
        </w:rPr>
        <w:t>الأحيان</w:t>
      </w:r>
      <w:r w:rsidR="00390FD3">
        <w:rPr>
          <w:rFonts w:hint="cs"/>
          <w:rtl/>
          <w:lang w:val="fr-CH" w:bidi="ar"/>
        </w:rPr>
        <w:t xml:space="preserve"> قو</w:t>
      </w:r>
      <w:r w:rsidR="00EB2379" w:rsidRPr="00EB2379">
        <w:rPr>
          <w:rFonts w:hint="cs"/>
          <w:rtl/>
          <w:lang w:val="fr-CH" w:bidi="ar"/>
        </w:rPr>
        <w:t>انين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تجيز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ل</w:t>
      </w:r>
      <w:r w:rsidR="00EB2379" w:rsidRPr="00EB2379">
        <w:rPr>
          <w:rFonts w:hint="cs"/>
          <w:rtl/>
          <w:lang w:val="fr-CH" w:bidi="ar"/>
        </w:rPr>
        <w:t>لمكتبات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نسخ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لاستبدال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المصنفات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التي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لحق</w:t>
      </w:r>
      <w:r w:rsidR="00390FD3">
        <w:rPr>
          <w:rFonts w:hint="cs"/>
          <w:rtl/>
          <w:lang w:val="fr-CH" w:bidi="ar"/>
        </w:rPr>
        <w:t>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به</w:t>
      </w:r>
      <w:r w:rsidR="00390FD3">
        <w:rPr>
          <w:rFonts w:hint="cs"/>
          <w:rtl/>
          <w:lang w:val="fr-CH" w:bidi="ar"/>
        </w:rPr>
        <w:t>ا أض</w:t>
      </w:r>
      <w:r w:rsidR="00EB2379" w:rsidRPr="00EB2379">
        <w:rPr>
          <w:rFonts w:hint="cs"/>
          <w:rtl/>
          <w:lang w:val="fr-CH" w:bidi="ar"/>
        </w:rPr>
        <w:t>رار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أو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خسائر.</w:t>
      </w:r>
    </w:p>
    <w:p w:rsidR="00B76B8C" w:rsidRDefault="00EB2379" w:rsidP="00A443DF">
      <w:pPr>
        <w:pStyle w:val="NormalParaAR"/>
        <w:rPr>
          <w:rtl/>
          <w:lang w:val="fr-CH" w:bidi="ar"/>
        </w:rPr>
      </w:pPr>
      <w:r w:rsidRPr="00EB2379">
        <w:rPr>
          <w:rFonts w:hint="cs"/>
          <w:rtl/>
          <w:lang w:val="fr-CH" w:bidi="ar"/>
        </w:rPr>
        <w:t>وكانت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هذه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المواضيع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الثلاثة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 xml:space="preserve">لفترة </w:t>
      </w:r>
      <w:r w:rsidRPr="00EB2379">
        <w:rPr>
          <w:rFonts w:hint="cs"/>
          <w:rtl/>
          <w:lang w:val="fr-CH" w:bidi="ar"/>
        </w:rPr>
        <w:t>طويلة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دعامة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أساسية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لاستثناءات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ال</w:t>
      </w:r>
      <w:r w:rsidRPr="00EB2379">
        <w:rPr>
          <w:rFonts w:hint="cs"/>
          <w:rtl/>
          <w:lang w:val="fr-CH" w:bidi="ar"/>
        </w:rPr>
        <w:t>مكتب</w:t>
      </w:r>
      <w:r w:rsidR="00E37352">
        <w:rPr>
          <w:rFonts w:hint="cs"/>
          <w:rtl/>
          <w:lang w:val="fr-CH" w:bidi="ar"/>
        </w:rPr>
        <w:t>ات</w:t>
      </w:r>
      <w:r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 w:rsidR="00B23692">
        <w:rPr>
          <w:rFonts w:hint="cs"/>
          <w:rtl/>
          <w:lang w:val="fr-CH" w:bidi="ar"/>
        </w:rPr>
        <w:t>بيد أن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السنوات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الأخيرة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جاءت ب</w:t>
      </w:r>
      <w:r w:rsidR="00E37352" w:rsidRPr="00EB2379">
        <w:rPr>
          <w:rFonts w:hint="cs"/>
          <w:rtl/>
          <w:lang w:val="fr-CH" w:bidi="ar"/>
        </w:rPr>
        <w:t>تنقيحات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تعكس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الاحتياجات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المتغيرة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والتكنولوجيات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الجديدة.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و</w:t>
      </w:r>
      <w:r w:rsidRPr="00EB2379">
        <w:rPr>
          <w:rFonts w:hint="cs"/>
          <w:rtl/>
          <w:lang w:val="fr-CH" w:bidi="ar"/>
        </w:rPr>
        <w:t>الأهم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ذلك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 xml:space="preserve">أن </w:t>
      </w:r>
      <w:r w:rsidR="00A349AF" w:rsidRPr="00EB2379">
        <w:rPr>
          <w:rFonts w:hint="cs"/>
          <w:rtl/>
          <w:lang w:val="fr-CH" w:bidi="ar"/>
        </w:rPr>
        <w:t>الاتحاد</w:t>
      </w:r>
      <w:r w:rsidR="00A349AF">
        <w:rPr>
          <w:rFonts w:hint="cs"/>
          <w:rtl/>
          <w:lang w:val="fr-CH" w:bidi="ar"/>
        </w:rPr>
        <w:t xml:space="preserve"> </w:t>
      </w:r>
      <w:r w:rsidR="00A349AF" w:rsidRPr="00EB2379">
        <w:rPr>
          <w:rFonts w:hint="cs"/>
          <w:rtl/>
          <w:lang w:val="fr-CH" w:bidi="ar"/>
        </w:rPr>
        <w:t>الأوروبي</w:t>
      </w:r>
      <w:r w:rsidR="00A349AF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اعتمد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توجيه</w:t>
      </w:r>
      <w:r w:rsidR="00E37352">
        <w:rPr>
          <w:rFonts w:hint="cs"/>
          <w:rtl/>
          <w:lang w:val="fr-CH" w:bidi="ar"/>
        </w:rPr>
        <w:t>ا</w:t>
      </w:r>
      <w:r w:rsidR="00A349AF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 xml:space="preserve">لعام </w:t>
      </w:r>
      <w:r w:rsidRPr="00EB2379">
        <w:rPr>
          <w:rFonts w:hint="cs"/>
          <w:rtl/>
          <w:lang w:val="fr-CH" w:bidi="ar"/>
        </w:rPr>
        <w:t>2001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والذي يجيز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ل</w:t>
      </w:r>
      <w:r w:rsidRPr="00EB2379">
        <w:rPr>
          <w:rFonts w:hint="cs"/>
          <w:rtl/>
          <w:lang w:val="fr-CH" w:bidi="ar"/>
        </w:rPr>
        <w:t>لدول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الأعضاء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إجراء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نسخ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رقمية</w:t>
      </w:r>
      <w:r w:rsidR="00B76B8C">
        <w:rPr>
          <w:rFonts w:hint="cs"/>
          <w:rtl/>
          <w:lang w:val="fr-CH" w:bidi="ar"/>
        </w:rPr>
        <w:t xml:space="preserve"> </w:t>
      </w:r>
      <w:r w:rsidR="00E37352">
        <w:rPr>
          <w:rFonts w:hint="cs"/>
          <w:rtl/>
          <w:lang w:val="fr-CH" w:bidi="ar"/>
        </w:rPr>
        <w:t>ل</w:t>
      </w:r>
      <w:r w:rsidR="00390FD3">
        <w:rPr>
          <w:rFonts w:hint="cs"/>
          <w:rtl/>
          <w:lang w:val="fr-CH" w:bidi="ar"/>
        </w:rPr>
        <w:t>لمصنفات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المتاحة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للمستخدمين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مقر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</w:t>
      </w:r>
      <w:r w:rsidR="00E37352">
        <w:rPr>
          <w:rFonts w:hint="cs"/>
          <w:rtl/>
          <w:lang w:val="fr-CH" w:bidi="ar"/>
        </w:rPr>
        <w:t>أغراض ا</w:t>
      </w:r>
      <w:r w:rsidRPr="00EB2379">
        <w:rPr>
          <w:rFonts w:hint="cs"/>
          <w:rtl/>
          <w:lang w:val="fr-CH" w:bidi="ar"/>
        </w:rPr>
        <w:t>لبحث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والدراسة</w:t>
      </w:r>
      <w:r w:rsidR="00E37352">
        <w:rPr>
          <w:rStyle w:val="FootnoteReference"/>
          <w:rtl/>
          <w:lang w:val="fr-CH" w:bidi="ar"/>
        </w:rPr>
        <w:footnoteReference w:id="4"/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واعت</w:t>
      </w:r>
      <w:r w:rsidR="00E37352">
        <w:rPr>
          <w:rFonts w:hint="cs"/>
          <w:rtl/>
          <w:lang w:val="fr-CH" w:bidi="ar"/>
        </w:rPr>
        <w:t>ُ</w:t>
      </w:r>
      <w:r w:rsidRPr="00EB2379">
        <w:rPr>
          <w:rFonts w:hint="cs"/>
          <w:rtl/>
          <w:lang w:val="fr-CH" w:bidi="ar"/>
        </w:rPr>
        <w:t>مد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الحكم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العديد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الأوروبية،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B23692">
        <w:rPr>
          <w:rFonts w:hint="cs"/>
          <w:rtl/>
          <w:lang w:val="fr-CH" w:bidi="ar"/>
        </w:rPr>
        <w:t>سُنّت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قوانين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مماثلة</w:t>
      </w:r>
      <w:r w:rsidR="00B76B8C">
        <w:rPr>
          <w:rFonts w:hint="cs"/>
          <w:rtl/>
          <w:lang w:val="fr-CH" w:bidi="ar"/>
        </w:rPr>
        <w:t xml:space="preserve"> </w:t>
      </w:r>
      <w:r w:rsidR="00B23692">
        <w:rPr>
          <w:rFonts w:hint="cs"/>
          <w:rtl/>
          <w:lang w:val="fr-CH" w:bidi="ar"/>
        </w:rPr>
        <w:t xml:space="preserve">إلى جانب </w:t>
      </w:r>
      <w:r w:rsidRPr="00EB2379">
        <w:rPr>
          <w:rFonts w:hint="cs"/>
          <w:rtl/>
          <w:lang w:val="fr-CH" w:bidi="ar"/>
        </w:rPr>
        <w:t>القانون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المحلي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بلدان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خارج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الاتحاد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الأوروبي</w:t>
      </w:r>
      <w:r w:rsidR="00B23692">
        <w:rPr>
          <w:rFonts w:hint="cs"/>
          <w:rtl/>
          <w:lang w:val="fr-CH" w:bidi="ar"/>
        </w:rPr>
        <w:t>. و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ناحية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أخرى،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سن</w:t>
      </w:r>
      <w:r w:rsidR="00B23692">
        <w:rPr>
          <w:rFonts w:hint="cs"/>
          <w:rtl/>
          <w:lang w:val="fr-CH" w:bidi="ar"/>
        </w:rPr>
        <w:t>ّ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عدد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قليل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نسبيا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 w:rsidR="00B23692" w:rsidRPr="00EB2379">
        <w:rPr>
          <w:rFonts w:hint="cs"/>
          <w:rtl/>
          <w:lang w:val="fr-CH" w:bidi="ar"/>
        </w:rPr>
        <w:t>قانون</w:t>
      </w:r>
      <w:r w:rsidR="00B23692">
        <w:rPr>
          <w:rFonts w:hint="cs"/>
          <w:rtl/>
          <w:lang w:val="fr-CH" w:bidi="ar"/>
        </w:rPr>
        <w:t>ا مميزا يختلف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حقا</w:t>
      </w:r>
      <w:r w:rsidR="00B76B8C">
        <w:rPr>
          <w:rFonts w:hint="cs"/>
          <w:rtl/>
          <w:lang w:val="fr-CH" w:bidi="ar"/>
        </w:rPr>
        <w:t xml:space="preserve"> </w:t>
      </w:r>
      <w:r w:rsidR="00B23692">
        <w:rPr>
          <w:rFonts w:hint="cs"/>
          <w:rtl/>
          <w:lang w:val="fr-CH" w:bidi="ar"/>
        </w:rPr>
        <w:t>عن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 xml:space="preserve">مختلف </w:t>
      </w:r>
      <w:r w:rsidRPr="00EB2379">
        <w:rPr>
          <w:rFonts w:hint="cs"/>
          <w:rtl/>
          <w:lang w:val="fr-CH" w:bidi="ar"/>
        </w:rPr>
        <w:t>اتجاهات</w:t>
      </w:r>
      <w:r w:rsidR="00B76B8C">
        <w:rPr>
          <w:rFonts w:hint="cs"/>
          <w:rtl/>
          <w:lang w:val="fr-CH" w:bidi="ar"/>
        </w:rPr>
        <w:t xml:space="preserve"> </w:t>
      </w:r>
      <w:r w:rsidR="00B23692">
        <w:rPr>
          <w:rFonts w:hint="cs"/>
          <w:rtl/>
          <w:lang w:val="fr-CH" w:bidi="ar"/>
        </w:rPr>
        <w:t>وضع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القوانين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>ل</w:t>
      </w:r>
      <w:r w:rsidRPr="00EB2379">
        <w:rPr>
          <w:rFonts w:hint="cs"/>
          <w:rtl/>
          <w:lang w:val="fr-CH" w:bidi="ar"/>
        </w:rPr>
        <w:t>معالجة</w:t>
      </w:r>
      <w:r w:rsidR="00B76B8C">
        <w:rPr>
          <w:rFonts w:hint="cs"/>
          <w:rtl/>
          <w:lang w:val="fr-CH" w:bidi="ar"/>
        </w:rPr>
        <w:t xml:space="preserve"> </w:t>
      </w:r>
      <w:r w:rsidR="00B23692">
        <w:rPr>
          <w:rFonts w:hint="cs"/>
          <w:rtl/>
          <w:lang w:val="fr-CH" w:bidi="ar"/>
        </w:rPr>
        <w:t>ال</w:t>
      </w:r>
      <w:r w:rsidRPr="00EB2379">
        <w:rPr>
          <w:rFonts w:hint="cs"/>
          <w:rtl/>
          <w:lang w:val="fr-CH" w:bidi="ar"/>
        </w:rPr>
        <w:t>مش</w:t>
      </w:r>
      <w:r w:rsidR="00B23692">
        <w:rPr>
          <w:rFonts w:hint="cs"/>
          <w:rtl/>
          <w:lang w:val="fr-CH" w:bidi="ar"/>
        </w:rPr>
        <w:t>ا</w:t>
      </w:r>
      <w:r w:rsidRPr="00EB2379">
        <w:rPr>
          <w:rFonts w:hint="cs"/>
          <w:rtl/>
          <w:lang w:val="fr-CH" w:bidi="ar"/>
        </w:rPr>
        <w:t>كل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الناشئة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الحدود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والتقنيات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الرقمية.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ومن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بين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سن</w:t>
      </w:r>
      <w:r w:rsidR="00A443DF">
        <w:rPr>
          <w:rFonts w:hint="cs"/>
          <w:rtl/>
          <w:lang w:val="fr-CH" w:bidi="ar"/>
        </w:rPr>
        <w:t>ّ</w:t>
      </w:r>
      <w:r w:rsidRPr="00EB2379">
        <w:rPr>
          <w:rFonts w:hint="cs"/>
          <w:rtl/>
          <w:lang w:val="fr-CH" w:bidi="ar"/>
        </w:rPr>
        <w:t>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قوانين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شاملة</w:t>
      </w:r>
      <w:r w:rsidR="00B76B8C">
        <w:rPr>
          <w:rFonts w:hint="cs"/>
          <w:rtl/>
          <w:lang w:val="fr-CH" w:bidi="ar"/>
        </w:rPr>
        <w:t xml:space="preserve"> </w:t>
      </w:r>
      <w:r w:rsidR="00A443DF">
        <w:rPr>
          <w:rFonts w:hint="cs"/>
          <w:rtl/>
          <w:lang w:val="fr-CH"/>
        </w:rPr>
        <w:t>وأصيلة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السنوات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الأخيرة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كندا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والاتحاد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الروسي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والمملكة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المتحدة.</w:t>
      </w:r>
    </w:p>
    <w:p w:rsidR="00B76B8C" w:rsidRDefault="00190DAC" w:rsidP="0074574F">
      <w:pPr>
        <w:pStyle w:val="NormalParaAR"/>
        <w:rPr>
          <w:rtl/>
          <w:lang w:val="fr-CH" w:bidi="ar"/>
        </w:rPr>
      </w:pPr>
      <w:r>
        <w:rPr>
          <w:rFonts w:hint="cs"/>
          <w:rtl/>
          <w:lang w:val="fr-CH" w:bidi="ar"/>
        </w:rPr>
        <w:lastRenderedPageBreak/>
        <w:t xml:space="preserve">وفي حين أن </w:t>
      </w:r>
      <w:r w:rsidR="00EB2379" w:rsidRPr="00EB2379">
        <w:rPr>
          <w:rFonts w:hint="cs"/>
          <w:rtl/>
          <w:lang w:val="fr-CH" w:bidi="ar"/>
        </w:rPr>
        <w:t>عدد</w:t>
      </w:r>
      <w:r>
        <w:rPr>
          <w:rFonts w:hint="cs"/>
          <w:rtl/>
          <w:lang w:val="fr-CH" w:bidi="ar"/>
        </w:rPr>
        <w:t>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قليل</w:t>
      </w:r>
      <w:r>
        <w:rPr>
          <w:rFonts w:hint="cs"/>
          <w:rtl/>
          <w:lang w:val="fr-CH" w:bidi="ar"/>
        </w:rPr>
        <w:t>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أدخلت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تغييرات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بارزة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مماثلة</w:t>
      </w:r>
      <w:r w:rsidR="00EB2379"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فإن </w:t>
      </w:r>
      <w:r w:rsidR="00EB2379" w:rsidRPr="00EB2379">
        <w:rPr>
          <w:rFonts w:hint="cs"/>
          <w:rtl/>
          <w:lang w:val="fr-CH" w:bidi="ar"/>
        </w:rPr>
        <w:t>ا</w:t>
      </w:r>
      <w:r>
        <w:rPr>
          <w:rFonts w:hint="cs"/>
          <w:rtl/>
          <w:lang w:val="fr-CH" w:bidi="ar"/>
        </w:rPr>
        <w:t xml:space="preserve">لكثير 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ت</w:t>
      </w:r>
      <w:r w:rsidR="00EB2379" w:rsidRPr="00EB2379">
        <w:rPr>
          <w:rFonts w:hint="cs"/>
          <w:rtl/>
          <w:lang w:val="fr-CH" w:bidi="ar"/>
        </w:rPr>
        <w:t>راجع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استثناءات</w:t>
      </w:r>
      <w:r>
        <w:rPr>
          <w:rFonts w:hint="cs"/>
          <w:rtl/>
          <w:lang w:val="fr-CH" w:bidi="ar"/>
        </w:rPr>
        <w:t>ها</w:t>
      </w:r>
      <w:r w:rsidR="00885CE9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لفائدة</w:t>
      </w:r>
      <w:r w:rsidR="00885CE9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أو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ت</w:t>
      </w:r>
      <w:r w:rsidR="00EB2379" w:rsidRPr="00EB2379">
        <w:rPr>
          <w:rFonts w:hint="cs"/>
          <w:rtl/>
          <w:lang w:val="fr-CH" w:bidi="ar"/>
        </w:rPr>
        <w:t>عتمد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قوانين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ج</w:t>
      </w:r>
      <w:r w:rsidRPr="00EB2379">
        <w:rPr>
          <w:rFonts w:hint="cs"/>
          <w:rtl/>
          <w:lang w:val="fr-CH" w:bidi="ar"/>
        </w:rPr>
        <w:t>ديدة</w:t>
      </w:r>
      <w:r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كليا</w:t>
      </w:r>
      <w:r w:rsidRPr="00EB2379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بشأن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المؤلف.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الواقع،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اعتمدت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موريشيوس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وسيشيل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 xml:space="preserve">قوانين </w:t>
      </w:r>
      <w:r w:rsidR="00885CE9" w:rsidRPr="00EB2379">
        <w:rPr>
          <w:rFonts w:hint="cs"/>
          <w:rtl/>
          <w:lang w:val="fr-CH" w:bidi="ar"/>
        </w:rPr>
        <w:t>جديدة</w:t>
      </w:r>
      <w:r w:rsidR="00885CE9">
        <w:rPr>
          <w:rFonts w:hint="cs"/>
          <w:rtl/>
          <w:lang w:val="fr-CH" w:bidi="ar"/>
        </w:rPr>
        <w:t xml:space="preserve"> كليا بشأن </w:t>
      </w:r>
      <w:r w:rsidR="00BF50D6">
        <w:rPr>
          <w:rFonts w:hint="cs"/>
          <w:rtl/>
          <w:lang w:val="fr-CH" w:bidi="ar"/>
        </w:rPr>
        <w:t>حق المؤلف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2014.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وأُدخلت ال</w:t>
      </w:r>
      <w:r w:rsidR="00EB2379" w:rsidRPr="00EB2379">
        <w:rPr>
          <w:rFonts w:hint="cs"/>
          <w:rtl/>
          <w:lang w:val="fr-CH" w:bidi="ar"/>
        </w:rPr>
        <w:t>تنقيحات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على قوانين مختارة ل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الأشهر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القليلة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الماضية</w:t>
      </w:r>
      <w:r w:rsidR="00B76B8C">
        <w:rPr>
          <w:rFonts w:hint="cs"/>
          <w:rtl/>
          <w:lang w:val="fr-CH" w:bidi="ar"/>
        </w:rPr>
        <w:t xml:space="preserve"> </w:t>
      </w:r>
      <w:r w:rsidR="0074574F">
        <w:rPr>
          <w:rFonts w:hint="cs"/>
          <w:rtl/>
          <w:lang w:val="fr-CH" w:bidi="ar"/>
        </w:rPr>
        <w:t xml:space="preserve">فقط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العديد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A349AF">
        <w:rPr>
          <w:rFonts w:hint="cs"/>
          <w:rtl/>
          <w:lang w:val="fr-CH" w:bidi="ar"/>
        </w:rPr>
        <w:t>البلدان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الأوروبية</w:t>
      </w:r>
      <w:r w:rsidR="00885CE9">
        <w:rPr>
          <w:rStyle w:val="FootnoteReference"/>
          <w:rtl/>
          <w:lang w:val="fr-CH" w:bidi="ar"/>
        </w:rPr>
        <w:footnoteReference w:id="5"/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وكندا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والمكسيك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وبيرو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وسنغافورة.</w:t>
      </w:r>
      <w:r w:rsidR="00B76B8C">
        <w:rPr>
          <w:rFonts w:hint="cs"/>
          <w:rtl/>
          <w:lang w:val="fr-CH" w:bidi="ar"/>
        </w:rPr>
        <w:t xml:space="preserve"> </w:t>
      </w:r>
      <w:r w:rsidR="00885CE9">
        <w:rPr>
          <w:rFonts w:hint="cs"/>
          <w:rtl/>
          <w:lang w:val="fr-CH" w:bidi="ar"/>
        </w:rPr>
        <w:t xml:space="preserve">ويظل </w:t>
      </w:r>
      <w:r w:rsidR="00EB2379" w:rsidRPr="00EB2379">
        <w:rPr>
          <w:rFonts w:hint="cs"/>
          <w:rtl/>
          <w:lang w:val="fr-CH" w:bidi="ar"/>
        </w:rPr>
        <w:t>البحث</w:t>
      </w:r>
      <w:r w:rsidR="0074574F">
        <w:rPr>
          <w:rFonts w:hint="cs"/>
          <w:rtl/>
          <w:lang w:val="fr-CH" w:bidi="ar"/>
        </w:rPr>
        <w:t xml:space="preserve"> كثيفا</w:t>
      </w:r>
      <w:r w:rsidR="00B76B8C">
        <w:rPr>
          <w:rFonts w:hint="cs"/>
          <w:rtl/>
          <w:lang w:val="fr-CH" w:bidi="ar"/>
        </w:rPr>
        <w:t xml:space="preserve"> </w:t>
      </w:r>
      <w:r w:rsidR="0074574F">
        <w:rPr>
          <w:rFonts w:hint="cs"/>
          <w:rtl/>
          <w:lang w:val="fr-CH" w:bidi="ar"/>
        </w:rPr>
        <w:t>ع</w:t>
      </w:r>
      <w:r w:rsidR="00EB2379" w:rsidRPr="00EB2379">
        <w:rPr>
          <w:rFonts w:hint="cs"/>
          <w:rtl/>
          <w:lang w:val="fr-CH" w:bidi="ar"/>
        </w:rPr>
        <w:t>ن</w:t>
      </w:r>
      <w:r w:rsidR="00B76B8C">
        <w:rPr>
          <w:rFonts w:hint="cs"/>
          <w:rtl/>
          <w:lang w:val="fr-CH" w:bidi="ar"/>
        </w:rPr>
        <w:t xml:space="preserve"> </w:t>
      </w:r>
      <w:r w:rsidR="0074574F"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تطورات</w:t>
      </w:r>
      <w:r w:rsidR="0074574F">
        <w:rPr>
          <w:rFonts w:hint="cs"/>
          <w:rtl/>
          <w:lang w:val="fr-CH" w:bidi="ar"/>
        </w:rPr>
        <w:t xml:space="preserve"> العالمية</w:t>
      </w:r>
      <w:r w:rsidR="00B76B8C">
        <w:rPr>
          <w:rFonts w:hint="cs"/>
          <w:rtl/>
          <w:lang w:val="fr-CH" w:bidi="ar"/>
        </w:rPr>
        <w:t xml:space="preserve"> </w:t>
      </w:r>
      <w:r w:rsidR="0074574F">
        <w:rPr>
          <w:rFonts w:hint="cs"/>
          <w:rtl/>
          <w:lang w:val="fr-CH" w:bidi="ar"/>
        </w:rPr>
        <w:t>ل</w:t>
      </w:r>
      <w:r w:rsidR="00885CE9">
        <w:rPr>
          <w:rFonts w:hint="cs"/>
          <w:rtl/>
          <w:lang w:val="fr-CH" w:bidi="ar"/>
        </w:rPr>
        <w:t>حق المؤلف</w:t>
      </w:r>
      <w:r w:rsidR="00EB2379" w:rsidRPr="00EB2379">
        <w:rPr>
          <w:rFonts w:hint="cs"/>
          <w:rtl/>
          <w:lang w:val="fr-CH" w:bidi="ar"/>
        </w:rPr>
        <w:t>.</w:t>
      </w:r>
    </w:p>
    <w:p w:rsidR="00B76B8C" w:rsidRDefault="00E43AE0" w:rsidP="00707912">
      <w:pPr>
        <w:pStyle w:val="NormalParaAR"/>
        <w:rPr>
          <w:rtl/>
          <w:lang w:val="fr-CH" w:bidi="ar"/>
        </w:rPr>
      </w:pPr>
      <w:r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تعكس</w:t>
      </w:r>
      <w:r>
        <w:rPr>
          <w:rFonts w:hint="cs"/>
          <w:rtl/>
          <w:lang w:val="fr-CH" w:bidi="ar"/>
        </w:rPr>
        <w:t xml:space="preserve"> أيضا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قوانين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التوتر المحتمل بين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الأهداف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المتضاربة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البلد.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وتكشف </w:t>
      </w:r>
      <w:r w:rsidR="00EB2379" w:rsidRPr="00EB2379">
        <w:rPr>
          <w:rFonts w:hint="cs"/>
          <w:rtl/>
          <w:lang w:val="fr-CH" w:bidi="ar"/>
        </w:rPr>
        <w:t>تفاصيل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الاستثناءات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لفائدة المكتبات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</w:t>
      </w:r>
      <w:r w:rsidR="00EB2379" w:rsidRPr="00EB2379">
        <w:rPr>
          <w:rFonts w:hint="cs"/>
          <w:rtl/>
          <w:lang w:val="fr-CH" w:bidi="ar"/>
        </w:rPr>
        <w:t>لكثير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عن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علاقة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قانون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ب</w:t>
      </w:r>
      <w:r w:rsidR="00EB2379" w:rsidRPr="00EB2379">
        <w:rPr>
          <w:rFonts w:hint="cs"/>
          <w:rtl/>
          <w:lang w:val="fr-CH" w:bidi="ar"/>
        </w:rPr>
        <w:t>خدمات</w:t>
      </w:r>
      <w:r w:rsidR="00B76B8C">
        <w:rPr>
          <w:rFonts w:hint="cs"/>
          <w:rtl/>
          <w:lang w:val="fr-CH" w:bidi="ar"/>
        </w:rPr>
        <w:t xml:space="preserve"> </w:t>
      </w:r>
      <w:r w:rsidR="00390FD3">
        <w:rPr>
          <w:rFonts w:hint="cs"/>
          <w:rtl/>
          <w:lang w:val="fr-CH" w:bidi="ar"/>
        </w:rPr>
        <w:t>المكتبات</w:t>
      </w:r>
      <w:r w:rsidR="00EB2379"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وقد </w:t>
      </w:r>
      <w:r w:rsidR="00EB2379" w:rsidRPr="00EB2379">
        <w:rPr>
          <w:rFonts w:hint="cs"/>
          <w:rtl/>
          <w:lang w:val="fr-CH" w:bidi="ar"/>
        </w:rPr>
        <w:t>ت</w:t>
      </w:r>
      <w:r>
        <w:rPr>
          <w:rFonts w:hint="cs"/>
          <w:rtl/>
          <w:lang w:val="fr-CH" w:bidi="ar"/>
        </w:rPr>
        <w:t>برز كذلك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توفيقا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بين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الأهداف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الثقافية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والتاريخية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والاقتصادية،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وعادة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 xml:space="preserve">ما يتم ذلك </w:t>
      </w:r>
      <w:r w:rsidR="00707912">
        <w:rPr>
          <w:rFonts w:hint="cs"/>
          <w:rtl/>
          <w:lang w:val="fr-CH" w:bidi="ar"/>
        </w:rPr>
        <w:t xml:space="preserve">عبر </w:t>
      </w:r>
      <w:r w:rsidR="00EB2379" w:rsidRPr="00EB2379">
        <w:rPr>
          <w:rFonts w:hint="cs"/>
          <w:rtl/>
          <w:lang w:val="fr-CH" w:bidi="ar"/>
        </w:rPr>
        <w:t>السماح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ل</w:t>
      </w:r>
      <w:r w:rsidR="00EB2379" w:rsidRPr="00EB2379">
        <w:rPr>
          <w:rFonts w:hint="cs"/>
          <w:rtl/>
          <w:lang w:val="fr-CH" w:bidi="ar"/>
        </w:rPr>
        <w:t>لمكتبات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با</w:t>
      </w:r>
      <w:r w:rsidR="00EB2379" w:rsidRPr="00EB2379">
        <w:rPr>
          <w:rFonts w:hint="cs"/>
          <w:rtl/>
          <w:lang w:val="fr-CH" w:bidi="ar"/>
        </w:rPr>
        <w:t>ستخدام</w:t>
      </w:r>
      <w:r w:rsidR="00707912">
        <w:rPr>
          <w:rFonts w:hint="cs"/>
          <w:rtl/>
          <w:lang w:val="fr-CH" w:bidi="ar"/>
        </w:rPr>
        <w:t xml:space="preserve"> المصنفات المحمية بحق المؤلف بما يعود بالفائدة على الم</w:t>
      </w:r>
      <w:r w:rsidRPr="00EB2379">
        <w:rPr>
          <w:rFonts w:hint="cs"/>
          <w:rtl/>
          <w:lang w:val="fr-CH" w:bidi="ar"/>
        </w:rPr>
        <w:t>جتم</w:t>
      </w:r>
      <w:r w:rsidR="00707912">
        <w:rPr>
          <w:rFonts w:hint="cs"/>
          <w:rtl/>
          <w:lang w:val="fr-CH" w:bidi="ar"/>
        </w:rPr>
        <w:t>ع،</w:t>
      </w:r>
      <w:r>
        <w:rPr>
          <w:rFonts w:hint="cs"/>
          <w:rtl/>
          <w:lang w:val="fr-CH" w:bidi="ar"/>
        </w:rPr>
        <w:t xml:space="preserve"> ولكن مع </w:t>
      </w:r>
      <w:r w:rsidR="00EB2379" w:rsidRPr="00EB2379">
        <w:rPr>
          <w:rFonts w:hint="cs"/>
          <w:rtl/>
          <w:lang w:val="fr-CH" w:bidi="ar"/>
        </w:rPr>
        <w:t>وضع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حدود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وشروط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تهدف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إلى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حماية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مصالح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أصحاب</w:t>
      </w:r>
      <w:r w:rsidR="00B76B8C">
        <w:rPr>
          <w:rFonts w:hint="cs"/>
          <w:rtl/>
          <w:lang w:val="fr-CH" w:bidi="ar"/>
        </w:rPr>
        <w:t xml:space="preserve"> </w:t>
      </w:r>
      <w:r w:rsidR="00BF50D6">
        <w:rPr>
          <w:rFonts w:hint="cs"/>
          <w:rtl/>
          <w:lang w:val="fr-CH" w:bidi="ar"/>
        </w:rPr>
        <w:t>حق المؤلف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والناشرين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وأصحاب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الحقوق</w:t>
      </w:r>
      <w:r w:rsidR="00B76B8C">
        <w:rPr>
          <w:rFonts w:hint="cs"/>
          <w:rtl/>
          <w:lang w:val="fr-CH" w:bidi="ar"/>
        </w:rPr>
        <w:t xml:space="preserve"> </w:t>
      </w:r>
      <w:r w:rsidR="00707912">
        <w:rPr>
          <w:rFonts w:hint="cs"/>
          <w:rtl/>
          <w:lang w:val="fr-CH" w:bidi="ar"/>
        </w:rPr>
        <w:t>الآ</w:t>
      </w:r>
      <w:r w:rsidR="00EB2379" w:rsidRPr="00EB2379">
        <w:rPr>
          <w:rFonts w:hint="cs"/>
          <w:rtl/>
          <w:lang w:val="fr-CH" w:bidi="ar"/>
        </w:rPr>
        <w:t>خر</w:t>
      </w:r>
      <w:r w:rsidR="00707912">
        <w:rPr>
          <w:rFonts w:hint="cs"/>
          <w:rtl/>
          <w:lang w:val="fr-CH" w:bidi="ar"/>
        </w:rPr>
        <w:t>ين</w:t>
      </w:r>
      <w:r w:rsidR="00EB2379"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707912"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يقدم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بيانات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خام</w:t>
      </w:r>
      <w:r w:rsidR="00707912">
        <w:rPr>
          <w:rFonts w:hint="cs"/>
          <w:rtl/>
          <w:lang w:val="fr-CH" w:bidi="ar"/>
        </w:rPr>
        <w:t>ة</w:t>
      </w:r>
      <w:r w:rsidR="00B76B8C">
        <w:rPr>
          <w:rFonts w:hint="cs"/>
          <w:rtl/>
          <w:lang w:val="fr-CH" w:bidi="ar"/>
        </w:rPr>
        <w:t xml:space="preserve"> </w:t>
      </w:r>
      <w:r w:rsidR="00707912">
        <w:rPr>
          <w:rFonts w:hint="cs"/>
          <w:rtl/>
          <w:lang w:val="fr-CH" w:bidi="ar"/>
        </w:rPr>
        <w:t>ع</w:t>
      </w:r>
      <w:r w:rsidR="00EB2379" w:rsidRPr="00EB2379">
        <w:rPr>
          <w:rFonts w:hint="cs"/>
          <w:rtl/>
          <w:lang w:val="fr-CH" w:bidi="ar"/>
        </w:rPr>
        <w:t>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القوانين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التي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يمكن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تسمح</w:t>
      </w:r>
      <w:r w:rsidR="00B76B8C">
        <w:rPr>
          <w:rFonts w:hint="cs"/>
          <w:rtl/>
          <w:lang w:val="fr-CH" w:bidi="ar"/>
        </w:rPr>
        <w:t xml:space="preserve"> </w:t>
      </w:r>
      <w:r w:rsidR="00707912">
        <w:rPr>
          <w:rFonts w:hint="cs"/>
          <w:rtl/>
          <w:lang w:val="fr-CH" w:bidi="ar"/>
        </w:rPr>
        <w:t>ب</w:t>
      </w:r>
      <w:r w:rsidR="00EB2379" w:rsidRPr="00EB2379">
        <w:rPr>
          <w:rFonts w:hint="cs"/>
          <w:rtl/>
          <w:lang w:val="fr-CH" w:bidi="ar"/>
        </w:rPr>
        <w:t>فهم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أعمق</w:t>
      </w:r>
      <w:r w:rsidR="00B76B8C">
        <w:rPr>
          <w:rFonts w:hint="cs"/>
          <w:rtl/>
          <w:lang w:val="fr-CH" w:bidi="ar"/>
        </w:rPr>
        <w:t xml:space="preserve"> </w:t>
      </w:r>
      <w:r w:rsidR="00707912">
        <w:rPr>
          <w:rFonts w:hint="cs"/>
          <w:rtl/>
          <w:lang w:val="fr-CH" w:bidi="ar"/>
        </w:rPr>
        <w:t>ل</w:t>
      </w:r>
      <w:r w:rsidR="00EB2379" w:rsidRPr="00EB2379">
        <w:rPr>
          <w:rFonts w:hint="cs"/>
          <w:rtl/>
          <w:lang w:val="fr-CH" w:bidi="ar"/>
        </w:rPr>
        <w:t>لأهداف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</w:t>
      </w:r>
      <w:r w:rsidR="00707912"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بدائل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لتطوير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قانون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أكثر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فعالية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المستقبل.</w:t>
      </w:r>
    </w:p>
    <w:p w:rsidR="00B76B8C" w:rsidRPr="00B76B8C" w:rsidRDefault="00EB2379" w:rsidP="00EB2379">
      <w:pPr>
        <w:pStyle w:val="NormalParaAR"/>
        <w:rPr>
          <w:b/>
          <w:bCs/>
          <w:rtl/>
          <w:lang w:val="fr-CH"/>
        </w:rPr>
      </w:pPr>
      <w:r w:rsidRPr="00B76B8C">
        <w:rPr>
          <w:rFonts w:hint="cs"/>
          <w:b/>
          <w:bCs/>
          <w:rtl/>
          <w:lang w:val="fr-CH"/>
        </w:rPr>
        <w:t>المصطلحات</w:t>
      </w:r>
    </w:p>
    <w:p w:rsidR="00B76B8C" w:rsidRDefault="006370A2" w:rsidP="006370A2">
      <w:pPr>
        <w:pStyle w:val="NormalParaAR"/>
        <w:rPr>
          <w:rtl/>
          <w:lang w:val="fr-CH" w:bidi="ar"/>
        </w:rPr>
      </w:pPr>
      <w:r w:rsidRPr="00EB2379">
        <w:rPr>
          <w:rFonts w:hint="cs"/>
          <w:rtl/>
          <w:lang w:val="fr-CH" w:bidi="ar"/>
        </w:rPr>
        <w:t>يمكن</w:t>
      </w:r>
      <w:r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أن</w:t>
      </w:r>
      <w:r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يكون</w:t>
      </w:r>
      <w:r>
        <w:rPr>
          <w:rFonts w:hint="cs"/>
          <w:rtl/>
          <w:lang w:val="fr-CH" w:bidi="ar"/>
        </w:rPr>
        <w:t xml:space="preserve"> ل</w:t>
      </w:r>
      <w:r w:rsidR="00C2575B">
        <w:rPr>
          <w:rFonts w:hint="cs"/>
          <w:rtl/>
          <w:lang w:val="fr-CH"/>
        </w:rPr>
        <w:t xml:space="preserve">لمصطلحات </w:t>
      </w:r>
      <w:r w:rsidR="00EB2379" w:rsidRPr="00EB2379">
        <w:rPr>
          <w:rFonts w:hint="cs"/>
          <w:rtl/>
          <w:lang w:val="fr-CH" w:bidi="ar"/>
        </w:rPr>
        <w:t>والتسميات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المستخدمة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فحص</w:t>
      </w:r>
      <w:r w:rsidR="00C2575B">
        <w:rPr>
          <w:rFonts w:hint="cs"/>
          <w:rtl/>
          <w:lang w:val="fr-CH" w:bidi="ar"/>
        </w:rPr>
        <w:t xml:space="preserve"> </w:t>
      </w:r>
      <w:r w:rsidR="00C2575B" w:rsidRPr="00EB2379">
        <w:rPr>
          <w:rFonts w:hint="cs"/>
          <w:rtl/>
          <w:lang w:val="fr-CH" w:bidi="ar"/>
        </w:rPr>
        <w:t>حق</w:t>
      </w:r>
      <w:r w:rsidR="00C2575B">
        <w:rPr>
          <w:rFonts w:hint="cs"/>
          <w:rtl/>
          <w:lang w:val="fr-CH" w:bidi="ar"/>
        </w:rPr>
        <w:t xml:space="preserve"> </w:t>
      </w:r>
      <w:r w:rsidR="00C2575B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="00C2575B"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الاستثناءات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حق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المؤلف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آثار</w:t>
      </w:r>
      <w:r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عميقة.</w:t>
      </w:r>
      <w:r w:rsidR="00B76B8C">
        <w:rPr>
          <w:rFonts w:hint="cs"/>
          <w:rtl/>
          <w:lang w:val="fr-CH" w:bidi="ar"/>
        </w:rPr>
        <w:t xml:space="preserve"> </w:t>
      </w:r>
      <w:r w:rsidR="00C2575B">
        <w:rPr>
          <w:rFonts w:hint="cs"/>
          <w:rtl/>
          <w:lang w:val="fr-CH" w:bidi="ar"/>
        </w:rPr>
        <w:t>و</w:t>
      </w:r>
      <w:r w:rsidR="00EB2379" w:rsidRPr="00EB2379">
        <w:rPr>
          <w:rFonts w:hint="cs"/>
          <w:rtl/>
          <w:lang w:val="fr-CH" w:bidi="ar"/>
        </w:rPr>
        <w:t>يستخدم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="00C2575B">
        <w:rPr>
          <w:rFonts w:hint="cs"/>
          <w:rtl/>
          <w:lang w:val="fr-CH" w:bidi="ar"/>
        </w:rPr>
        <w:t>الكثير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من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المصطلحات</w:t>
      </w:r>
      <w:r w:rsidR="00C2575B">
        <w:rPr>
          <w:rFonts w:hint="cs"/>
          <w:rtl/>
          <w:lang w:val="fr-CH" w:bidi="ar"/>
        </w:rPr>
        <w:t xml:space="preserve"> نفسها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الواردة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="00C2575B"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دراس</w:t>
      </w:r>
      <w:r>
        <w:rPr>
          <w:rFonts w:hint="cs"/>
          <w:rtl/>
          <w:lang w:val="fr-CH" w:bidi="ar"/>
        </w:rPr>
        <w:t>تين</w:t>
      </w:r>
      <w:r w:rsidR="00B76B8C">
        <w:rPr>
          <w:rFonts w:hint="cs"/>
          <w:rtl/>
          <w:lang w:val="fr-CH" w:bidi="ar"/>
        </w:rPr>
        <w:t xml:space="preserve"> </w:t>
      </w:r>
      <w:r>
        <w:rPr>
          <w:rFonts w:hint="cs"/>
          <w:rtl/>
          <w:lang w:val="fr-CH" w:bidi="ar"/>
        </w:rPr>
        <w:t>ال</w:t>
      </w:r>
      <w:r w:rsidR="00EB2379" w:rsidRPr="00EB2379">
        <w:rPr>
          <w:rFonts w:hint="cs"/>
          <w:rtl/>
          <w:lang w:val="fr-CH" w:bidi="ar"/>
        </w:rPr>
        <w:t>سابق</w:t>
      </w:r>
      <w:r>
        <w:rPr>
          <w:rFonts w:hint="cs"/>
          <w:rtl/>
          <w:lang w:val="fr-CH" w:bidi="ar"/>
        </w:rPr>
        <w:t>تين</w:t>
      </w:r>
      <w:r w:rsidR="00EB2379"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 w:rsidR="00EB2379" w:rsidRPr="00EB2379">
        <w:rPr>
          <w:rFonts w:hint="cs"/>
          <w:rtl/>
          <w:lang w:val="fr-CH" w:bidi="ar"/>
        </w:rPr>
        <w:t>و</w:t>
      </w:r>
      <w:r>
        <w:rPr>
          <w:rFonts w:hint="cs"/>
          <w:rtl/>
          <w:lang w:val="fr-CH" w:bidi="ar"/>
        </w:rPr>
        <w:t>يجدر التذكير ب</w:t>
      </w:r>
      <w:r w:rsidR="00EB2379" w:rsidRPr="00EB2379">
        <w:rPr>
          <w:rFonts w:hint="cs"/>
          <w:rtl/>
          <w:lang w:val="fr-CH" w:bidi="ar"/>
        </w:rPr>
        <w:t>بعض</w:t>
      </w:r>
      <w:r>
        <w:rPr>
          <w:rFonts w:hint="cs"/>
          <w:rtl/>
          <w:lang w:val="fr-CH" w:bidi="ar"/>
        </w:rPr>
        <w:t>ها هن</w:t>
      </w:r>
      <w:r w:rsidR="00EB2379" w:rsidRPr="00EB2379">
        <w:rPr>
          <w:rFonts w:hint="cs"/>
          <w:rtl/>
          <w:lang w:val="fr-CH" w:bidi="ar"/>
        </w:rPr>
        <w:t>ا:</w:t>
      </w:r>
    </w:p>
    <w:p w:rsidR="00B76B8C" w:rsidRDefault="00EB2379" w:rsidP="00E063CE">
      <w:pPr>
        <w:pStyle w:val="NormalParaAR"/>
        <w:ind w:left="1133" w:hanging="567"/>
        <w:rPr>
          <w:rtl/>
          <w:lang w:val="fr-CH" w:bidi="ar"/>
        </w:rPr>
      </w:pPr>
      <w:r w:rsidRPr="00EB2379">
        <w:rPr>
          <w:rFonts w:hint="cs"/>
          <w:rtl/>
          <w:lang w:val="fr-CH" w:bidi="ar"/>
        </w:rPr>
        <w:t>•</w:t>
      </w:r>
      <w:r w:rsidR="006370A2">
        <w:rPr>
          <w:rFonts w:hint="cs"/>
          <w:rtl/>
          <w:lang w:val="fr-CH" w:bidi="ar"/>
        </w:rPr>
        <w:tab/>
      </w:r>
      <w:r w:rsidRPr="00EB2379">
        <w:rPr>
          <w:rFonts w:hint="cs"/>
          <w:rtl/>
          <w:lang w:val="fr-CH" w:bidi="ar"/>
        </w:rPr>
        <w:t>"المكتبة"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و"</w:t>
      </w:r>
      <w:r w:rsidR="008B64A4">
        <w:rPr>
          <w:rFonts w:hint="cs"/>
          <w:rtl/>
          <w:lang w:val="fr-CH" w:bidi="ar"/>
        </w:rPr>
        <w:t xml:space="preserve">أمين </w:t>
      </w:r>
      <w:r w:rsidRPr="00EB2379">
        <w:rPr>
          <w:rFonts w:hint="cs"/>
          <w:rtl/>
          <w:lang w:val="fr-CH" w:bidi="ar"/>
        </w:rPr>
        <w:t>المكتبة":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يمكن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استخدام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</w:t>
      </w:r>
      <w:r w:rsidR="008B64A4">
        <w:rPr>
          <w:rFonts w:hint="cs"/>
          <w:rtl/>
          <w:lang w:val="fr-CH" w:bidi="ar"/>
        </w:rPr>
        <w:t>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المصطلح</w:t>
      </w:r>
      <w:r w:rsidR="008B64A4">
        <w:rPr>
          <w:rFonts w:hint="cs"/>
          <w:rtl/>
          <w:lang w:val="fr-CH" w:bidi="ar"/>
        </w:rPr>
        <w:t>ين،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على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الأقل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في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هذ</w:t>
      </w:r>
      <w:r w:rsidR="008B64A4">
        <w:rPr>
          <w:rFonts w:hint="cs"/>
          <w:rtl/>
          <w:lang w:val="fr-CH" w:bidi="ar"/>
        </w:rPr>
        <w:t>ه المقدمة،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على اعتبار أنهما لا ي</w:t>
      </w:r>
      <w:r w:rsidRPr="00EB2379">
        <w:rPr>
          <w:rFonts w:hint="cs"/>
          <w:rtl/>
          <w:lang w:val="fr-CH" w:bidi="ar"/>
        </w:rPr>
        <w:t>شمل</w:t>
      </w:r>
      <w:r w:rsidR="008B64A4">
        <w:rPr>
          <w:rFonts w:hint="cs"/>
          <w:rtl/>
          <w:lang w:val="fr-CH" w:bidi="ar"/>
        </w:rPr>
        <w:t>ان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 xml:space="preserve">فقط </w:t>
      </w:r>
      <w:r w:rsidRPr="00EB2379"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وأمناء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المكتبات</w:t>
      </w:r>
      <w:r w:rsidR="008B64A4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ولكن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أيضا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 xml:space="preserve">دور </w:t>
      </w:r>
      <w:r w:rsidRPr="00EB2379">
        <w:rPr>
          <w:rFonts w:hint="cs"/>
          <w:rtl/>
          <w:lang w:val="fr-CH" w:bidi="ar"/>
        </w:rPr>
        <w:t>المحفوظات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8B64A4">
        <w:rPr>
          <w:rFonts w:hint="cs"/>
          <w:rtl/>
          <w:lang w:val="fr-CH" w:bidi="ar"/>
        </w:rPr>
        <w:t>أمناء دور المحفوظات.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و</w:t>
      </w:r>
      <w:r w:rsidRPr="00EB2379">
        <w:rPr>
          <w:rFonts w:hint="cs"/>
          <w:rtl/>
          <w:lang w:val="fr-CH" w:bidi="ar"/>
        </w:rPr>
        <w:t>الاختلافات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بين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المكتبات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8B64A4">
        <w:rPr>
          <w:rFonts w:hint="cs"/>
          <w:rtl/>
          <w:lang w:val="fr-CH" w:bidi="ar"/>
        </w:rPr>
        <w:t xml:space="preserve">دور </w:t>
      </w:r>
      <w:r w:rsidRPr="00EB2379">
        <w:rPr>
          <w:rFonts w:hint="cs"/>
          <w:rtl/>
          <w:lang w:val="fr-CH" w:bidi="ar"/>
        </w:rPr>
        <w:t>المحفوظات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كثيرة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ومهمة.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ولأغراض اختزال اللغة</w:t>
      </w:r>
      <w:r w:rsidRPr="00EB2379">
        <w:rPr>
          <w:rFonts w:hint="cs"/>
          <w:rtl/>
          <w:lang w:val="fr-CH" w:bidi="ar"/>
        </w:rPr>
        <w:t>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قد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 xml:space="preserve">يستخدم </w:t>
      </w:r>
      <w:r w:rsidRPr="00EB2379">
        <w:rPr>
          <w:rFonts w:hint="cs"/>
          <w:rtl/>
          <w:lang w:val="fr-CH" w:bidi="ar"/>
        </w:rPr>
        <w:t>هذا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التقرير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أحيانا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مصطلح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"مكتبة"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للإشارة إلى</w:t>
      </w:r>
      <w:r w:rsidR="00E063CE">
        <w:rPr>
          <w:rFonts w:hint="cs"/>
          <w:rtl/>
          <w:lang w:val="fr-CH" w:bidi="ar"/>
        </w:rPr>
        <w:t xml:space="preserve"> كل من</w:t>
      </w:r>
      <w:r w:rsidR="008B64A4">
        <w:rPr>
          <w:rFonts w:hint="cs"/>
          <w:rtl/>
          <w:lang w:val="fr-CH" w:bidi="ar"/>
        </w:rPr>
        <w:t xml:space="preserve"> المكتبات ودور المحفوظات</w:t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ومع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ذلك،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ف</w:t>
      </w:r>
      <w:r w:rsidR="00023D3B">
        <w:rPr>
          <w:rFonts w:hint="cs"/>
          <w:rtl/>
          <w:lang w:val="fr-CH" w:bidi="ar"/>
        </w:rPr>
        <w:t>الجداول</w:t>
      </w:r>
      <w:r w:rsidR="008606D6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لا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تعمم</w:t>
      </w:r>
      <w:r w:rsidR="00B76B8C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>ال</w:t>
      </w:r>
      <w:r w:rsidR="00E063CE" w:rsidRPr="00EB2379">
        <w:rPr>
          <w:rFonts w:hint="cs"/>
          <w:rtl/>
          <w:lang w:val="fr-CH" w:bidi="ar"/>
        </w:rPr>
        <w:t xml:space="preserve">لغة </w:t>
      </w:r>
      <w:r w:rsidRPr="00EB2379">
        <w:rPr>
          <w:rFonts w:hint="cs"/>
          <w:rtl/>
          <w:lang w:val="fr-CH" w:bidi="ar"/>
        </w:rPr>
        <w:t>ولا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تختزل</w:t>
      </w:r>
      <w:r w:rsidR="00E063CE">
        <w:rPr>
          <w:rFonts w:hint="cs"/>
          <w:rtl/>
          <w:lang w:val="fr-CH" w:bidi="ar"/>
        </w:rPr>
        <w:t>ها</w:t>
      </w:r>
      <w:r w:rsidRPr="00EB2379">
        <w:rPr>
          <w:rFonts w:hint="cs"/>
          <w:rtl/>
          <w:lang w:val="fr-CH" w:bidi="ar"/>
        </w:rPr>
        <w:t>.</w:t>
      </w:r>
      <w:r w:rsidR="00B76B8C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>ف</w:t>
      </w:r>
      <w:r w:rsidRPr="00EB2379">
        <w:rPr>
          <w:rFonts w:hint="cs"/>
          <w:rtl/>
          <w:lang w:val="fr-CH" w:bidi="ar"/>
        </w:rPr>
        <w:t>إذا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>كان القانون يشمل ا</w:t>
      </w:r>
      <w:r w:rsidRPr="00EB2379">
        <w:rPr>
          <w:rFonts w:hint="cs"/>
          <w:rtl/>
          <w:lang w:val="fr-CH" w:bidi="ar"/>
        </w:rPr>
        <w:t>لمكتبات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</w:t>
      </w:r>
      <w:r w:rsidR="00E063CE">
        <w:rPr>
          <w:rFonts w:hint="cs"/>
          <w:rtl/>
          <w:lang w:val="fr-CH" w:bidi="ar"/>
        </w:rPr>
        <w:t xml:space="preserve">دور </w:t>
      </w:r>
      <w:r w:rsidRPr="00EB2379">
        <w:rPr>
          <w:rFonts w:hint="cs"/>
          <w:rtl/>
          <w:lang w:val="fr-CH" w:bidi="ar"/>
        </w:rPr>
        <w:t>المحفوظات،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أو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المتاحف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وأي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مؤسسة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أخرى،</w:t>
      </w:r>
      <w:r w:rsidR="00B76B8C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>ف</w:t>
      </w:r>
      <w:r w:rsidR="00023D3B">
        <w:rPr>
          <w:rFonts w:hint="cs"/>
          <w:rtl/>
          <w:lang w:val="fr-CH" w:bidi="ar"/>
        </w:rPr>
        <w:t>الجداول</w:t>
      </w:r>
      <w:r w:rsidR="008606D6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تعكس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تلك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التفاصيل.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وبالمثل،</w:t>
      </w:r>
      <w:r w:rsidR="00B76B8C">
        <w:rPr>
          <w:rFonts w:hint="cs"/>
          <w:rtl/>
          <w:lang w:val="fr-CH" w:bidi="ar"/>
        </w:rPr>
        <w:t xml:space="preserve"> </w:t>
      </w:r>
      <w:r w:rsidRPr="00EB2379">
        <w:rPr>
          <w:rFonts w:hint="cs"/>
          <w:rtl/>
          <w:lang w:val="fr-CH" w:bidi="ar"/>
        </w:rPr>
        <w:t>إذا</w:t>
      </w:r>
      <w:r w:rsidR="00B76B8C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>كان</w:t>
      </w:r>
      <w:r w:rsidR="00B76B8C">
        <w:rPr>
          <w:rFonts w:hint="cs"/>
          <w:rtl/>
          <w:lang w:val="fr-CH" w:bidi="ar"/>
        </w:rPr>
        <w:t xml:space="preserve"> </w:t>
      </w:r>
      <w:r w:rsidR="008B64A4">
        <w:rPr>
          <w:rFonts w:hint="cs"/>
          <w:rtl/>
          <w:lang w:val="fr-CH" w:bidi="ar"/>
        </w:rPr>
        <w:t xml:space="preserve">القانون </w:t>
      </w:r>
      <w:r w:rsidR="00E063CE">
        <w:rPr>
          <w:rFonts w:hint="cs"/>
          <w:rtl/>
          <w:lang w:val="fr-CH" w:bidi="ar"/>
        </w:rPr>
        <w:t xml:space="preserve">يشير </w:t>
      </w:r>
      <w:r w:rsidRPr="00EB2379">
        <w:rPr>
          <w:rFonts w:hint="cs"/>
          <w:rtl/>
          <w:lang w:val="fr-CH" w:bidi="ar"/>
        </w:rPr>
        <w:t>فقط</w:t>
      </w:r>
      <w:r w:rsidR="00B76B8C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 xml:space="preserve">إلى </w:t>
      </w:r>
      <w:r w:rsidRPr="00EB2379">
        <w:rPr>
          <w:rFonts w:hint="cs"/>
          <w:rtl/>
          <w:lang w:val="fr-CH" w:bidi="ar"/>
        </w:rPr>
        <w:t>"المكتبات"</w:t>
      </w:r>
      <w:r w:rsidR="00E063CE">
        <w:rPr>
          <w:rFonts w:hint="cs"/>
          <w:rtl/>
          <w:lang w:val="fr-CH" w:bidi="ar"/>
        </w:rPr>
        <w:t xml:space="preserve"> ف</w:t>
      </w:r>
      <w:r w:rsidR="00023D3B">
        <w:rPr>
          <w:rFonts w:hint="cs"/>
          <w:rtl/>
          <w:lang w:val="fr-CH" w:bidi="ar"/>
        </w:rPr>
        <w:t>الجدول</w:t>
      </w:r>
      <w:r w:rsidR="008606D6">
        <w:rPr>
          <w:rFonts w:hint="cs"/>
          <w:rtl/>
          <w:lang w:val="fr-CH" w:bidi="ar"/>
        </w:rPr>
        <w:t xml:space="preserve"> </w:t>
      </w:r>
      <w:r w:rsidR="00E063CE">
        <w:rPr>
          <w:rFonts w:hint="cs"/>
          <w:rtl/>
          <w:lang w:val="fr-CH" w:bidi="ar"/>
        </w:rPr>
        <w:t>يشير إلى نفس الشيء أيضا</w:t>
      </w:r>
      <w:r w:rsidRPr="00EB2379">
        <w:rPr>
          <w:rFonts w:hint="cs"/>
          <w:rtl/>
          <w:lang w:val="fr-CH" w:bidi="ar"/>
        </w:rPr>
        <w:t>.</w:t>
      </w:r>
    </w:p>
    <w:p w:rsidR="00B76B8C" w:rsidRPr="004A75BB" w:rsidRDefault="00EB2379" w:rsidP="004A75BB">
      <w:pPr>
        <w:pStyle w:val="NormalParaAR"/>
        <w:ind w:left="1133" w:hanging="567"/>
        <w:rPr>
          <w:rtl/>
          <w:lang w:val="fr-CH" w:bidi="ar"/>
        </w:rPr>
      </w:pPr>
      <w:r w:rsidRPr="004A75BB">
        <w:rPr>
          <w:rFonts w:hint="cs"/>
          <w:rtl/>
          <w:lang w:val="fr-CH" w:bidi="ar"/>
        </w:rPr>
        <w:t>•</w:t>
      </w:r>
      <w:r w:rsidR="006370A2" w:rsidRPr="004A75BB">
        <w:rPr>
          <w:rFonts w:hint="cs"/>
          <w:rtl/>
          <w:lang w:val="fr-CH" w:bidi="ar"/>
        </w:rPr>
        <w:tab/>
      </w:r>
      <w:r w:rsidRPr="004A75BB">
        <w:rPr>
          <w:rFonts w:hint="cs"/>
          <w:rtl/>
          <w:lang w:val="fr-CH" w:bidi="ar"/>
        </w:rPr>
        <w:t>"</w:t>
      </w:r>
      <w:r w:rsidR="001507A0" w:rsidRPr="004A75BB">
        <w:rPr>
          <w:rFonts w:hint="cs"/>
          <w:rtl/>
          <w:lang w:val="fr-CH" w:bidi="ar"/>
        </w:rPr>
        <w:t>حق المؤلف</w:t>
      </w:r>
      <w:r w:rsidRPr="004A75BB">
        <w:rPr>
          <w:rFonts w:hint="cs"/>
          <w:rtl/>
          <w:lang w:val="fr-CH" w:bidi="ar"/>
        </w:rPr>
        <w:t>":</w:t>
      </w:r>
      <w:r w:rsid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يتغير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نطاق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قانون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حق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المؤلف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وطبيع</w:t>
      </w:r>
      <w:r w:rsidR="004A75BB">
        <w:rPr>
          <w:rFonts w:hint="cs"/>
          <w:rtl/>
          <w:lang w:val="fr-CH" w:bidi="ar"/>
        </w:rPr>
        <w:t>ته</w:t>
      </w:r>
      <w:r w:rsidR="004A75BB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في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كثير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البلدان.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 xml:space="preserve">ولأغراض </w:t>
      </w:r>
      <w:r w:rsidRPr="004A75BB">
        <w:rPr>
          <w:rFonts w:hint="cs"/>
          <w:rtl/>
          <w:lang w:val="fr-CH" w:bidi="ar"/>
        </w:rPr>
        <w:t>هذا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التقرير</w:t>
      </w:r>
      <w:r w:rsidR="004A75BB" w:rsidRPr="004A75BB">
        <w:rPr>
          <w:rFonts w:hint="cs"/>
          <w:rtl/>
          <w:lang w:val="fr-CH" w:bidi="ar"/>
        </w:rPr>
        <w:t>،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فإن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مصطلح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"</w:t>
      </w:r>
      <w:r w:rsidR="004A75BB" w:rsidRPr="004A75BB">
        <w:rPr>
          <w:rFonts w:hint="cs"/>
          <w:rtl/>
          <w:lang w:val="fr-CH" w:bidi="ar"/>
        </w:rPr>
        <w:t>حق المؤلف</w:t>
      </w:r>
      <w:r w:rsidRPr="004A75BB">
        <w:rPr>
          <w:rFonts w:hint="cs"/>
          <w:rtl/>
          <w:lang w:val="fr-CH" w:bidi="ar"/>
        </w:rPr>
        <w:t>"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يشير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إلى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القانونية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المرتبطة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ب</w:t>
      </w:r>
      <w:r w:rsidRPr="004A75BB">
        <w:rPr>
          <w:rFonts w:hint="cs"/>
          <w:rtl/>
          <w:lang w:val="fr-CH" w:bidi="ar"/>
        </w:rPr>
        <w:t>مصنف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محمي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أي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نوع.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وتشمل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تلك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في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معظم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الأحيان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ما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يسمى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"الحقوق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المالية</w:t>
      </w:r>
      <w:r w:rsidRPr="004A75BB">
        <w:rPr>
          <w:rFonts w:hint="cs"/>
          <w:rtl/>
          <w:lang w:val="fr-CH" w:bidi="ar"/>
        </w:rPr>
        <w:t>"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لإعادة النسخ و</w:t>
      </w:r>
      <w:r w:rsidRPr="004A75BB">
        <w:rPr>
          <w:rFonts w:hint="cs"/>
          <w:rtl/>
          <w:lang w:val="fr-CH" w:bidi="ar"/>
        </w:rPr>
        <w:t>ما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شابه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ذلك.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و</w:t>
      </w:r>
      <w:r w:rsidRPr="004A75BB">
        <w:rPr>
          <w:rFonts w:hint="cs"/>
          <w:rtl/>
          <w:lang w:val="fr-CH" w:bidi="ar"/>
        </w:rPr>
        <w:t>حيثما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يكون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مناسبا،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 xml:space="preserve">يشير </w:t>
      </w:r>
      <w:r w:rsidRPr="004A75BB">
        <w:rPr>
          <w:rFonts w:hint="cs"/>
          <w:rtl/>
          <w:lang w:val="fr-CH" w:bidi="ar"/>
        </w:rPr>
        <w:t>هذا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التقرير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أحيانا إلى ا</w:t>
      </w:r>
      <w:r w:rsidRPr="004A75BB">
        <w:rPr>
          <w:rFonts w:hint="cs"/>
          <w:rtl/>
          <w:lang w:val="fr-CH" w:bidi="ar"/>
        </w:rPr>
        <w:t>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المعنوية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والحقوق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المجاورة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(المشار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إليها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في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بعض</w:t>
      </w:r>
      <w:r w:rsidR="00B76B8C" w:rsidRPr="004A75BB">
        <w:rPr>
          <w:rFonts w:hint="cs"/>
          <w:rtl/>
          <w:lang w:val="fr-CH" w:bidi="ar"/>
        </w:rPr>
        <w:t xml:space="preserve"> </w:t>
      </w:r>
      <w:r w:rsidR="004A75BB" w:rsidRPr="004A75BB">
        <w:rPr>
          <w:rFonts w:hint="cs"/>
          <w:rtl/>
          <w:lang w:val="fr-CH" w:bidi="ar"/>
        </w:rPr>
        <w:t>الأنظمة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القضائية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ب</w:t>
      </w:r>
      <w:r w:rsidR="004A75BB" w:rsidRPr="004A75BB">
        <w:rPr>
          <w:rFonts w:hint="cs"/>
          <w:rtl/>
          <w:lang w:val="fr-CH" w:bidi="ar"/>
        </w:rPr>
        <w:t>مصطلح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"الحقوق</w:t>
      </w:r>
      <w:r w:rsidR="00B76B8C" w:rsidRPr="004A75BB">
        <w:rPr>
          <w:rFonts w:hint="cs"/>
          <w:rtl/>
          <w:lang w:val="fr-CH" w:bidi="ar"/>
        </w:rPr>
        <w:t xml:space="preserve"> </w:t>
      </w:r>
      <w:r w:rsidRPr="004A75BB">
        <w:rPr>
          <w:rFonts w:hint="cs"/>
          <w:rtl/>
          <w:lang w:val="fr-CH" w:bidi="ar"/>
        </w:rPr>
        <w:t>المجاورة").</w:t>
      </w:r>
    </w:p>
    <w:p w:rsidR="00B76B8C" w:rsidRPr="00706DE5" w:rsidRDefault="00EB2379" w:rsidP="00706DE5">
      <w:pPr>
        <w:pStyle w:val="NormalParaAR"/>
        <w:ind w:left="1133" w:hanging="567"/>
        <w:rPr>
          <w:rtl/>
          <w:lang w:val="fr-CH" w:bidi="ar"/>
        </w:rPr>
      </w:pPr>
      <w:r w:rsidRPr="00706DE5">
        <w:rPr>
          <w:rFonts w:hint="cs"/>
          <w:rtl/>
          <w:lang w:val="fr-CH" w:bidi="ar"/>
        </w:rPr>
        <w:t>•</w:t>
      </w:r>
      <w:r w:rsidR="006370A2" w:rsidRPr="00706DE5">
        <w:rPr>
          <w:rFonts w:hint="cs"/>
          <w:rtl/>
          <w:lang w:val="fr-CH" w:bidi="ar"/>
        </w:rPr>
        <w:tab/>
      </w:r>
      <w:r w:rsidRPr="00706DE5">
        <w:rPr>
          <w:rFonts w:hint="cs"/>
          <w:rtl/>
          <w:lang w:val="fr-CH" w:bidi="ar"/>
        </w:rPr>
        <w:t>"استثناء":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 xml:space="preserve">يتناول </w:t>
      </w:r>
      <w:r w:rsidRPr="00706DE5">
        <w:rPr>
          <w:rFonts w:hint="cs"/>
          <w:rtl/>
          <w:lang w:val="fr-CH" w:bidi="ar"/>
        </w:rPr>
        <w:t>هذا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التقرير</w:t>
      </w:r>
      <w:r w:rsidR="009465FD" w:rsidRPr="00706DE5">
        <w:rPr>
          <w:rFonts w:hint="cs"/>
          <w:rtl/>
          <w:lang w:val="fr-CH" w:bidi="ar"/>
        </w:rPr>
        <w:t xml:space="preserve"> في </w:t>
      </w:r>
      <w:r w:rsidRPr="00706DE5">
        <w:rPr>
          <w:rFonts w:hint="cs"/>
          <w:rtl/>
          <w:lang w:val="fr-CH" w:bidi="ar"/>
        </w:rPr>
        <w:t>الأساس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التقييدات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والاستثناءات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على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حق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المؤلف.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وقد ترد في الل</w:t>
      </w:r>
      <w:r w:rsidRPr="00706DE5">
        <w:rPr>
          <w:rFonts w:hint="cs"/>
          <w:rtl/>
          <w:lang w:val="fr-CH" w:bidi="ar"/>
        </w:rPr>
        <w:t>غة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والأدبيات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 xml:space="preserve">القانونية، </w:t>
      </w:r>
      <w:r w:rsidRPr="00706DE5">
        <w:rPr>
          <w:rFonts w:hint="cs"/>
          <w:rtl/>
          <w:lang w:val="fr-CH" w:bidi="ar"/>
        </w:rPr>
        <w:t>في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بعض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الأحيان</w:t>
      </w:r>
      <w:r w:rsidR="009465FD" w:rsidRPr="00706DE5">
        <w:rPr>
          <w:rFonts w:hint="cs"/>
          <w:rtl/>
          <w:lang w:val="fr-CH" w:bidi="ar"/>
        </w:rPr>
        <w:t>،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تسميات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أخرى</w:t>
      </w:r>
      <w:r w:rsidR="009465FD" w:rsidRPr="00706DE5">
        <w:rPr>
          <w:rFonts w:hint="cs"/>
          <w:rtl/>
          <w:lang w:val="fr-CH" w:bidi="ar"/>
        </w:rPr>
        <w:t xml:space="preserve"> منها </w:t>
      </w:r>
      <w:r w:rsidRPr="00706DE5">
        <w:rPr>
          <w:rFonts w:hint="cs"/>
          <w:rtl/>
          <w:lang w:val="fr-CH" w:bidi="ar"/>
        </w:rPr>
        <w:t>"</w:t>
      </w:r>
      <w:r w:rsidR="00706DE5">
        <w:rPr>
          <w:rFonts w:hint="cs"/>
          <w:rtl/>
          <w:lang w:val="fr-CH" w:bidi="ar"/>
        </w:rPr>
        <w:t>الإعفاءات</w:t>
      </w:r>
      <w:r w:rsidRPr="00706DE5">
        <w:rPr>
          <w:rFonts w:hint="cs"/>
          <w:rtl/>
          <w:lang w:val="fr-CH" w:bidi="ar"/>
        </w:rPr>
        <w:t>"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أو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"</w:t>
      </w:r>
      <w:r w:rsidR="009465FD" w:rsidRPr="00706DE5">
        <w:rPr>
          <w:rFonts w:hint="cs"/>
          <w:rtl/>
          <w:lang w:val="fr-CH" w:bidi="ar"/>
        </w:rPr>
        <w:t>التقييدات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 xml:space="preserve">على </w:t>
      </w:r>
      <w:r w:rsidRPr="00706DE5">
        <w:rPr>
          <w:rFonts w:hint="cs"/>
          <w:rtl/>
          <w:lang w:val="fr-CH" w:bidi="ar"/>
        </w:rPr>
        <w:t>أصحاب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885CE9" w:rsidRPr="00706DE5">
        <w:rPr>
          <w:rFonts w:hint="cs"/>
          <w:rtl/>
          <w:lang w:val="fr-CH" w:bidi="ar"/>
        </w:rPr>
        <w:t>حق المؤلف</w:t>
      </w:r>
      <w:r w:rsidRPr="00706DE5">
        <w:rPr>
          <w:rFonts w:hint="cs"/>
          <w:rtl/>
          <w:lang w:val="fr-CH" w:bidi="ar"/>
        </w:rPr>
        <w:t>"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أو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"حقوق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مستخدمي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BF50D6" w:rsidRPr="00706DE5">
        <w:rPr>
          <w:rFonts w:hint="cs"/>
          <w:rtl/>
          <w:lang w:val="fr-CH" w:bidi="ar"/>
        </w:rPr>
        <w:t>حق المؤلف</w:t>
      </w:r>
      <w:r w:rsidRPr="00706DE5">
        <w:rPr>
          <w:rFonts w:hint="cs"/>
          <w:rtl/>
          <w:lang w:val="fr-CH" w:bidi="ar"/>
        </w:rPr>
        <w:t>"</w:t>
      </w:r>
      <w:r w:rsidR="009465FD" w:rsidRPr="00706DE5">
        <w:rPr>
          <w:rFonts w:hint="cs"/>
          <w:rtl/>
          <w:lang w:val="fr-CH" w:bidi="ar"/>
        </w:rPr>
        <w:t xml:space="preserve">. ولا </w:t>
      </w:r>
      <w:r w:rsidRPr="00706DE5">
        <w:rPr>
          <w:rFonts w:hint="cs"/>
          <w:rtl/>
          <w:lang w:val="fr-CH" w:bidi="ar"/>
        </w:rPr>
        <w:t>يأخذ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هذا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التقرير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أي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موقف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فيما يخص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مدى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ملاءمة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أي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تسمية</w:t>
      </w:r>
      <w:r w:rsidR="009465FD" w:rsidRPr="00706DE5">
        <w:rPr>
          <w:rFonts w:hint="cs"/>
          <w:rtl/>
          <w:lang w:val="fr-CH" w:bidi="ar"/>
        </w:rPr>
        <w:t xml:space="preserve"> ويقتصر على </w:t>
      </w:r>
      <w:r w:rsidRPr="00706DE5">
        <w:rPr>
          <w:rFonts w:hint="cs"/>
          <w:rtl/>
          <w:lang w:val="fr-CH" w:bidi="ar"/>
        </w:rPr>
        <w:t>اختيار</w:t>
      </w:r>
      <w:r w:rsidR="00706DE5">
        <w:rPr>
          <w:rFonts w:hint="cs"/>
          <w:rtl/>
          <w:lang w:val="fr-CH" w:bidi="ar"/>
        </w:rPr>
        <w:t xml:space="preserve"> مصطلح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"استثناء"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لأغراض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الوضوح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والبساطة.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و</w:t>
      </w:r>
      <w:r w:rsidRPr="00706DE5">
        <w:rPr>
          <w:rFonts w:hint="cs"/>
          <w:rtl/>
          <w:lang w:val="fr-CH" w:bidi="ar"/>
        </w:rPr>
        <w:t>الاستثناءات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الخاصة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المطبقة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صراحة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>على ا</w:t>
      </w:r>
      <w:r w:rsidRPr="00706DE5">
        <w:rPr>
          <w:rFonts w:hint="cs"/>
          <w:rtl/>
          <w:lang w:val="fr-CH" w:bidi="ar"/>
        </w:rPr>
        <w:t>لمكتبات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(و</w:t>
      </w:r>
      <w:r w:rsidR="009465FD" w:rsidRPr="00706DE5">
        <w:rPr>
          <w:rFonts w:hint="cs"/>
          <w:rtl/>
          <w:lang w:val="fr-CH" w:bidi="ar"/>
        </w:rPr>
        <w:t xml:space="preserve">دور </w:t>
      </w:r>
      <w:r w:rsidRPr="00706DE5">
        <w:rPr>
          <w:rFonts w:hint="cs"/>
          <w:rtl/>
          <w:lang w:val="fr-CH" w:bidi="ar"/>
        </w:rPr>
        <w:t>المحفوظات)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هي</w:t>
      </w:r>
      <w:r w:rsidR="00B76B8C" w:rsidRPr="00706DE5">
        <w:rPr>
          <w:rFonts w:hint="cs"/>
          <w:rtl/>
          <w:lang w:val="fr-CH" w:bidi="ar"/>
        </w:rPr>
        <w:t xml:space="preserve"> </w:t>
      </w:r>
      <w:r w:rsidRPr="00706DE5">
        <w:rPr>
          <w:rFonts w:hint="cs"/>
          <w:rtl/>
          <w:lang w:val="fr-CH" w:bidi="ar"/>
        </w:rPr>
        <w:t>"استثناءات</w:t>
      </w:r>
      <w:r w:rsidR="00B76B8C" w:rsidRPr="00706DE5">
        <w:rPr>
          <w:rFonts w:hint="cs"/>
          <w:rtl/>
          <w:lang w:val="fr-CH" w:bidi="ar"/>
        </w:rPr>
        <w:t xml:space="preserve"> </w:t>
      </w:r>
      <w:r w:rsidR="009465FD" w:rsidRPr="00706DE5">
        <w:rPr>
          <w:rFonts w:hint="cs"/>
          <w:rtl/>
          <w:lang w:val="fr-CH" w:bidi="ar"/>
        </w:rPr>
        <w:t xml:space="preserve">لفائدة </w:t>
      </w:r>
      <w:r w:rsidR="00390FD3" w:rsidRPr="00706DE5">
        <w:rPr>
          <w:rFonts w:hint="cs"/>
          <w:rtl/>
          <w:lang w:val="fr-CH" w:bidi="ar"/>
        </w:rPr>
        <w:t>المكتبات</w:t>
      </w:r>
      <w:r w:rsidRPr="00706DE5">
        <w:rPr>
          <w:rFonts w:hint="cs"/>
          <w:rtl/>
          <w:lang w:val="fr-CH" w:bidi="ar"/>
        </w:rPr>
        <w:t>"</w:t>
      </w:r>
      <w:r w:rsidR="009465FD" w:rsidRPr="00706DE5">
        <w:rPr>
          <w:rFonts w:hint="cs"/>
          <w:rtl/>
          <w:lang w:val="fr-CH" w:bidi="ar"/>
        </w:rPr>
        <w:t>.</w:t>
      </w:r>
      <w:r w:rsidR="009465FD" w:rsidRPr="00706DE5">
        <w:rPr>
          <w:rStyle w:val="FootnoteReference"/>
          <w:rtl/>
          <w:lang w:val="fr-CH" w:bidi="ar"/>
        </w:rPr>
        <w:footnoteReference w:id="6"/>
      </w:r>
    </w:p>
    <w:p w:rsidR="00B76B8C" w:rsidRPr="00D60442" w:rsidRDefault="008F11D2" w:rsidP="00D60442">
      <w:pPr>
        <w:pStyle w:val="NormalParaAR"/>
        <w:rPr>
          <w:rtl/>
          <w:lang w:val="fr-CH" w:bidi="ar"/>
        </w:rPr>
      </w:pPr>
      <w:r w:rsidRPr="00D60442">
        <w:rPr>
          <w:rFonts w:hint="cs"/>
          <w:rtl/>
          <w:lang w:val="fr-CH" w:bidi="ar"/>
        </w:rPr>
        <w:t>والت</w:t>
      </w:r>
      <w:r w:rsidR="00EB2379" w:rsidRPr="00D60442">
        <w:rPr>
          <w:rFonts w:hint="cs"/>
          <w:rtl/>
          <w:lang w:val="fr-CH" w:bidi="ar"/>
        </w:rPr>
        <w:t>عريف</w:t>
      </w:r>
      <w:r w:rsidR="00B76B8C" w:rsidRPr="00D60442">
        <w:rPr>
          <w:rFonts w:hint="cs"/>
          <w:rtl/>
          <w:lang w:val="fr-CH" w:bidi="ar"/>
        </w:rPr>
        <w:t xml:space="preserve"> </w:t>
      </w:r>
      <w:r w:rsidRPr="00D60442">
        <w:rPr>
          <w:rFonts w:hint="cs"/>
          <w:rtl/>
          <w:lang w:val="fr-CH" w:bidi="ar"/>
        </w:rPr>
        <w:t>الم</w:t>
      </w:r>
      <w:r w:rsidR="00EB2379" w:rsidRPr="00D60442">
        <w:rPr>
          <w:rFonts w:hint="cs"/>
          <w:rtl/>
          <w:lang w:val="fr-CH" w:bidi="ar"/>
        </w:rPr>
        <w:t>عم</w:t>
      </w:r>
      <w:r w:rsidRPr="00D60442">
        <w:rPr>
          <w:rFonts w:hint="cs"/>
          <w:rtl/>
          <w:lang w:val="fr-CH" w:bidi="ar"/>
        </w:rPr>
        <w:t>و</w:t>
      </w:r>
      <w:r w:rsidR="00EB2379" w:rsidRPr="00D60442">
        <w:rPr>
          <w:rFonts w:hint="cs"/>
          <w:rtl/>
          <w:lang w:val="fr-CH" w:bidi="ar"/>
        </w:rPr>
        <w:t>ل</w:t>
      </w:r>
      <w:r w:rsidRPr="00D60442">
        <w:rPr>
          <w:rFonts w:hint="cs"/>
          <w:rtl/>
          <w:lang w:val="fr-CH" w:bidi="ar"/>
        </w:rPr>
        <w:t xml:space="preserve"> به، لأغراض هذا التقرير، فيما يخص </w:t>
      </w:r>
      <w:r w:rsidR="00EB2379" w:rsidRPr="00D60442">
        <w:rPr>
          <w:rFonts w:hint="cs"/>
          <w:rtl/>
          <w:lang w:val="fr-CH" w:bidi="ar"/>
        </w:rPr>
        <w:t>"ا</w:t>
      </w:r>
      <w:r w:rsidRPr="00D60442">
        <w:rPr>
          <w:rFonts w:hint="cs"/>
          <w:rtl/>
          <w:lang w:val="fr-CH" w:bidi="ar"/>
        </w:rPr>
        <w:t>لا</w:t>
      </w:r>
      <w:r w:rsidR="00EB2379" w:rsidRPr="00D60442">
        <w:rPr>
          <w:rFonts w:hint="cs"/>
          <w:rtl/>
          <w:lang w:val="fr-CH" w:bidi="ar"/>
        </w:rPr>
        <w:t>ستثناء</w:t>
      </w:r>
      <w:r w:rsidRPr="00D60442">
        <w:rPr>
          <w:rFonts w:hint="cs"/>
          <w:rtl/>
          <w:lang w:val="fr-CH" w:bidi="ar"/>
        </w:rPr>
        <w:t xml:space="preserve"> لفائدة ال</w:t>
      </w:r>
      <w:r w:rsidR="00EB2379" w:rsidRPr="00D60442">
        <w:rPr>
          <w:rFonts w:hint="cs"/>
          <w:rtl/>
          <w:lang w:val="fr-CH" w:bidi="ar"/>
        </w:rPr>
        <w:t>مكتب</w:t>
      </w:r>
      <w:r w:rsidRPr="00D60442">
        <w:rPr>
          <w:rFonts w:hint="cs"/>
          <w:rtl/>
          <w:lang w:val="fr-CH" w:bidi="ar"/>
        </w:rPr>
        <w:t>ات</w:t>
      </w:r>
      <w:r w:rsidR="00EB2379" w:rsidRPr="00D60442">
        <w:rPr>
          <w:rFonts w:hint="cs"/>
          <w:rtl/>
          <w:lang w:val="fr-CH" w:bidi="ar"/>
        </w:rPr>
        <w:t>"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يفترض</w:t>
      </w:r>
      <w:r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بأن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ي</w:t>
      </w:r>
      <w:r w:rsidR="005E3A14" w:rsidRPr="00D60442">
        <w:rPr>
          <w:rFonts w:hint="cs"/>
          <w:rtl/>
          <w:lang w:val="fr-CH" w:bidi="ar"/>
        </w:rPr>
        <w:t>ُ</w:t>
      </w:r>
      <w:r w:rsidR="00EB2379" w:rsidRPr="00D60442">
        <w:rPr>
          <w:rFonts w:hint="cs"/>
          <w:rtl/>
          <w:lang w:val="fr-CH" w:bidi="ar"/>
        </w:rPr>
        <w:t>سمح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للمكتبة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مؤسس</w:t>
      </w:r>
      <w:r w:rsidR="005E3A14" w:rsidRPr="00D60442">
        <w:rPr>
          <w:rFonts w:hint="cs"/>
          <w:rtl/>
          <w:lang w:val="fr-CH" w:bidi="ar"/>
        </w:rPr>
        <w:t>ة</w:t>
      </w:r>
      <w:r w:rsidR="008606D6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أخرى بموجب القانون ب</w:t>
      </w:r>
      <w:r w:rsidR="00EB2379" w:rsidRPr="00D60442">
        <w:rPr>
          <w:rFonts w:hint="cs"/>
          <w:rtl/>
          <w:lang w:val="fr-CH" w:bidi="ar"/>
        </w:rPr>
        <w:t>استخدام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 xml:space="preserve">المصنف </w:t>
      </w:r>
      <w:r w:rsidR="00EB2379" w:rsidRPr="00D60442">
        <w:rPr>
          <w:rFonts w:hint="cs"/>
          <w:rtl/>
          <w:lang w:val="fr-CH" w:bidi="ar"/>
        </w:rPr>
        <w:t>دون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الحصول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على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إذن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 xml:space="preserve">المؤلف أو </w:t>
      </w:r>
      <w:r w:rsidR="00EB2379" w:rsidRPr="00D60442">
        <w:rPr>
          <w:rFonts w:hint="cs"/>
          <w:rtl/>
          <w:lang w:val="fr-CH" w:bidi="ar"/>
        </w:rPr>
        <w:t>صاحب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BF50D6" w:rsidRPr="00D60442">
        <w:rPr>
          <w:rFonts w:hint="cs"/>
          <w:rtl/>
          <w:lang w:val="fr-CH" w:bidi="ar"/>
        </w:rPr>
        <w:t>حق المؤلف</w:t>
      </w:r>
      <w:r w:rsidR="008606D6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طرف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آخر،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وأنه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لا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lastRenderedPageBreak/>
        <w:t>يدفع أي مبلغ</w:t>
      </w:r>
      <w:r w:rsidR="00D60442">
        <w:rPr>
          <w:rFonts w:hint="cs"/>
          <w:rtl/>
          <w:lang w:val="fr-CH" w:bidi="ar"/>
        </w:rPr>
        <w:t xml:space="preserve"> مالي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غير</w:t>
      </w:r>
      <w:r w:rsidR="00D60442">
        <w:rPr>
          <w:rFonts w:hint="cs"/>
          <w:rtl/>
          <w:lang w:val="fr-CH" w:bidi="ar"/>
        </w:rPr>
        <w:t>ه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من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>المكافآت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مقابل ا</w:t>
      </w:r>
      <w:r w:rsidR="00EB2379" w:rsidRPr="00D60442">
        <w:rPr>
          <w:rFonts w:hint="cs"/>
          <w:rtl/>
          <w:lang w:val="fr-CH" w:bidi="ar"/>
        </w:rPr>
        <w:t>لاستخدام.</w:t>
      </w:r>
      <w:r w:rsidR="005E3A14" w:rsidRPr="00D60442">
        <w:rPr>
          <w:rFonts w:hint="cs"/>
          <w:rtl/>
          <w:lang w:val="fr-CH" w:bidi="ar"/>
        </w:rPr>
        <w:t xml:space="preserve"> و</w:t>
      </w:r>
      <w:r w:rsidR="00EB2379" w:rsidRPr="00D60442">
        <w:rPr>
          <w:rFonts w:hint="cs"/>
          <w:rtl/>
          <w:lang w:val="fr-CH" w:bidi="ar"/>
        </w:rPr>
        <w:t>لذلك،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إذا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نص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8B64A4" w:rsidRPr="00D60442">
        <w:rPr>
          <w:rFonts w:hint="cs"/>
          <w:rtl/>
          <w:lang w:val="fr-CH" w:bidi="ar"/>
        </w:rPr>
        <w:t xml:space="preserve">القانون </w:t>
      </w:r>
      <w:r w:rsidR="00EB2379" w:rsidRPr="00D60442">
        <w:rPr>
          <w:rFonts w:hint="cs"/>
          <w:rtl/>
          <w:lang w:val="fr-CH" w:bidi="ar"/>
        </w:rPr>
        <w:t>صراحة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على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أن</w:t>
      </w:r>
      <w:r w:rsidR="005E3A14" w:rsidRPr="00D60442">
        <w:rPr>
          <w:rFonts w:hint="cs"/>
          <w:rtl/>
          <w:lang w:val="fr-CH" w:bidi="ar"/>
        </w:rPr>
        <w:t>ه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يجوز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ا</w:t>
      </w:r>
      <w:r w:rsidR="00EB2379" w:rsidRPr="00D60442">
        <w:rPr>
          <w:rFonts w:hint="cs"/>
          <w:rtl/>
          <w:lang w:val="fr-CH" w:bidi="ar"/>
        </w:rPr>
        <w:t>لاستخدام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دون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إذن</w:t>
      </w:r>
      <w:r w:rsidR="00D60442" w:rsidRPr="00D60442">
        <w:rPr>
          <w:rFonts w:hint="cs"/>
          <w:rtl/>
          <w:lang w:val="fr-CH" w:bidi="ar"/>
        </w:rPr>
        <w:t>ٍ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>دفع مبلغ مالي</w:t>
      </w:r>
      <w:r w:rsidR="00EB2379" w:rsidRPr="00D60442">
        <w:rPr>
          <w:rFonts w:hint="cs"/>
          <w:rtl/>
          <w:lang w:val="fr-CH" w:bidi="ar"/>
        </w:rPr>
        <w:t>،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ف</w:t>
      </w:r>
      <w:r w:rsidR="00EB2379" w:rsidRPr="00D60442">
        <w:rPr>
          <w:rFonts w:hint="cs"/>
          <w:rtl/>
          <w:lang w:val="fr-CH" w:bidi="ar"/>
        </w:rPr>
        <w:t>لا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يمكن ت</w:t>
      </w:r>
      <w:r w:rsidR="00EB2379" w:rsidRPr="00D60442">
        <w:rPr>
          <w:rFonts w:hint="cs"/>
          <w:rtl/>
          <w:lang w:val="fr-CH" w:bidi="ar"/>
        </w:rPr>
        <w:t>كر</w:t>
      </w:r>
      <w:r w:rsidR="005E3A14" w:rsidRPr="00D60442">
        <w:rPr>
          <w:rFonts w:hint="cs"/>
          <w:rtl/>
          <w:lang w:val="fr-CH" w:bidi="ar"/>
        </w:rPr>
        <w:t>ا</w:t>
      </w:r>
      <w:r w:rsidR="00EB2379" w:rsidRPr="00D60442">
        <w:rPr>
          <w:rFonts w:hint="cs"/>
          <w:rtl/>
          <w:lang w:val="fr-CH" w:bidi="ar"/>
        </w:rPr>
        <w:t>ر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تلك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>
        <w:rPr>
          <w:rFonts w:hint="cs"/>
          <w:rtl/>
          <w:lang w:val="fr-CH" w:bidi="ar"/>
        </w:rPr>
        <w:t xml:space="preserve">الأحكام </w:t>
      </w:r>
      <w:r w:rsidR="008B64A4" w:rsidRPr="00D60442">
        <w:rPr>
          <w:rFonts w:hint="cs"/>
          <w:rtl/>
          <w:lang w:val="fr-CH" w:bidi="ar"/>
        </w:rPr>
        <w:t>القانون</w:t>
      </w:r>
      <w:r w:rsidR="00D60442">
        <w:rPr>
          <w:rFonts w:hint="cs"/>
          <w:rtl/>
          <w:lang w:val="fr-CH" w:bidi="ar"/>
        </w:rPr>
        <w:t>ية</w:t>
      </w:r>
      <w:r w:rsidR="008B64A4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في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023D3B">
        <w:rPr>
          <w:rFonts w:hint="cs"/>
          <w:rtl/>
          <w:lang w:val="fr-CH" w:bidi="ar"/>
        </w:rPr>
        <w:t>الجداول</w:t>
      </w:r>
      <w:r w:rsidR="008606D6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.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و</w:t>
      </w:r>
      <w:r w:rsidR="00EB2379" w:rsidRPr="00D60442">
        <w:rPr>
          <w:rFonts w:hint="cs"/>
          <w:rtl/>
          <w:lang w:val="fr-CH" w:bidi="ar"/>
        </w:rPr>
        <w:t>على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العكس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من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ذلك،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إذا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5E3A14" w:rsidRPr="00D60442">
        <w:rPr>
          <w:rFonts w:hint="cs"/>
          <w:rtl/>
          <w:lang w:val="fr-CH" w:bidi="ar"/>
        </w:rPr>
        <w:t>نص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8B64A4" w:rsidRPr="00D60442">
        <w:rPr>
          <w:rFonts w:hint="cs"/>
          <w:rtl/>
          <w:lang w:val="fr-CH" w:bidi="ar"/>
        </w:rPr>
        <w:t xml:space="preserve">القانون </w:t>
      </w:r>
      <w:r w:rsidR="00EB2379" w:rsidRPr="00D60442">
        <w:rPr>
          <w:rFonts w:hint="cs"/>
          <w:rtl/>
          <w:lang w:val="fr-CH" w:bidi="ar"/>
        </w:rPr>
        <w:t>على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 xml:space="preserve">أن </w:t>
      </w:r>
      <w:r w:rsidR="005E3A14" w:rsidRPr="00D60442">
        <w:rPr>
          <w:rFonts w:hint="cs"/>
          <w:rtl/>
          <w:lang w:val="fr-CH" w:bidi="ar"/>
        </w:rPr>
        <w:t>ت</w:t>
      </w:r>
      <w:r w:rsidR="00EB2379" w:rsidRPr="00D60442">
        <w:rPr>
          <w:rFonts w:hint="cs"/>
          <w:rtl/>
          <w:lang w:val="fr-CH" w:bidi="ar"/>
        </w:rPr>
        <w:t>طبيق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الاستثناء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>مشروط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بإذن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>دفع مبلغ مالي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أو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المشاركة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في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نظام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ترخيص،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 xml:space="preserve">فإن ذلك </w:t>
      </w:r>
      <w:r w:rsidR="00EB2379" w:rsidRPr="00D60442">
        <w:rPr>
          <w:rFonts w:hint="cs"/>
          <w:rtl/>
          <w:lang w:val="fr-CH" w:bidi="ar"/>
        </w:rPr>
        <w:t>الشرط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القانوني</w:t>
      </w:r>
      <w:r w:rsidR="00B76B8C" w:rsidRPr="00D60442">
        <w:rPr>
          <w:rFonts w:hint="cs"/>
          <w:rtl/>
          <w:lang w:val="fr-CH" w:bidi="ar"/>
        </w:rPr>
        <w:t xml:space="preserve"> </w:t>
      </w:r>
      <w:r w:rsidR="00D60442" w:rsidRPr="00D60442">
        <w:rPr>
          <w:rFonts w:hint="cs"/>
          <w:rtl/>
          <w:lang w:val="fr-CH" w:bidi="ar"/>
        </w:rPr>
        <w:t xml:space="preserve">يرد في </w:t>
      </w:r>
      <w:r w:rsidR="00023D3B">
        <w:rPr>
          <w:rFonts w:hint="cs"/>
          <w:rtl/>
          <w:lang w:val="fr-CH" w:bidi="ar"/>
        </w:rPr>
        <w:t>الجداول</w:t>
      </w:r>
      <w:r w:rsidR="008606D6">
        <w:rPr>
          <w:rFonts w:hint="cs"/>
          <w:rtl/>
          <w:lang w:val="fr-CH" w:bidi="ar"/>
        </w:rPr>
        <w:t xml:space="preserve"> </w:t>
      </w:r>
      <w:r w:rsidR="00EB2379" w:rsidRPr="00D60442">
        <w:rPr>
          <w:rFonts w:hint="cs"/>
          <w:rtl/>
          <w:lang w:val="fr-CH" w:bidi="ar"/>
        </w:rPr>
        <w:t>.</w:t>
      </w:r>
    </w:p>
    <w:p w:rsidR="00B76B8C" w:rsidRPr="0071211A" w:rsidRDefault="00EB2379" w:rsidP="00EB2379">
      <w:pPr>
        <w:pStyle w:val="NormalParaAR"/>
        <w:rPr>
          <w:b/>
          <w:bCs/>
          <w:rtl/>
          <w:lang w:val="fr-CH"/>
        </w:rPr>
      </w:pPr>
      <w:r w:rsidRPr="0071211A">
        <w:rPr>
          <w:rFonts w:hint="cs"/>
          <w:b/>
          <w:bCs/>
          <w:rtl/>
          <w:lang w:val="fr-CH"/>
        </w:rPr>
        <w:t>نطاق</w:t>
      </w:r>
      <w:r w:rsidR="00B76B8C" w:rsidRPr="0071211A">
        <w:rPr>
          <w:rFonts w:hint="cs"/>
          <w:b/>
          <w:bCs/>
          <w:rtl/>
          <w:lang w:val="fr-CH"/>
        </w:rPr>
        <w:t xml:space="preserve"> </w:t>
      </w:r>
      <w:r w:rsidRPr="0071211A">
        <w:rPr>
          <w:rFonts w:hint="cs"/>
          <w:b/>
          <w:bCs/>
          <w:rtl/>
          <w:lang w:val="fr-CH"/>
        </w:rPr>
        <w:t>الدراسة</w:t>
      </w:r>
    </w:p>
    <w:p w:rsidR="00B76B8C" w:rsidRPr="0071211A" w:rsidRDefault="00EB2379" w:rsidP="0071211A">
      <w:pPr>
        <w:pStyle w:val="NormalParaAR"/>
        <w:rPr>
          <w:rtl/>
          <w:lang w:val="fr-CH" w:bidi="ar"/>
        </w:rPr>
      </w:pPr>
      <w:r w:rsidRPr="0071211A">
        <w:rPr>
          <w:rFonts w:hint="cs"/>
          <w:rtl/>
          <w:lang w:val="fr-CH" w:bidi="ar"/>
        </w:rPr>
        <w:t>تركز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هذه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الدراسة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 xml:space="preserve">على </w:t>
      </w:r>
      <w:r w:rsidRPr="0071211A">
        <w:rPr>
          <w:rFonts w:hint="cs"/>
          <w:rtl/>
          <w:lang w:val="fr-CH" w:bidi="ar"/>
        </w:rPr>
        <w:t>أحكام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7F0E47" w:rsidRPr="0071211A">
        <w:rPr>
          <w:rFonts w:hint="cs"/>
          <w:rtl/>
          <w:lang w:val="fr-CH" w:bidi="ar"/>
        </w:rPr>
        <w:t>التشريع المحلي ل</w:t>
      </w:r>
      <w:r w:rsidR="00BF50D6" w:rsidRPr="0071211A">
        <w:rPr>
          <w:rFonts w:hint="cs"/>
          <w:rtl/>
          <w:lang w:val="fr-CH" w:bidi="ar"/>
        </w:rPr>
        <w:t xml:space="preserve">حق المؤلف </w:t>
      </w:r>
      <w:r w:rsidRPr="0071211A">
        <w:rPr>
          <w:rFonts w:hint="cs"/>
          <w:rtl/>
          <w:lang w:val="fr-CH" w:bidi="ar"/>
        </w:rPr>
        <w:t>ال</w:t>
      </w:r>
      <w:r w:rsidR="007F0E47" w:rsidRPr="0071211A">
        <w:rPr>
          <w:rFonts w:hint="cs"/>
          <w:rtl/>
          <w:lang w:val="fr-CH" w:bidi="ar"/>
        </w:rPr>
        <w:t>ت</w:t>
      </w:r>
      <w:r w:rsidRPr="0071211A">
        <w:rPr>
          <w:rFonts w:hint="cs"/>
          <w:rtl/>
          <w:lang w:val="fr-CH" w:bidi="ar"/>
        </w:rPr>
        <w:t>ي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7F0E47" w:rsidRPr="0071211A">
        <w:rPr>
          <w:rFonts w:hint="cs"/>
          <w:rtl/>
          <w:lang w:val="fr-CH" w:bidi="ar"/>
        </w:rPr>
        <w:t>تنص صراحة على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استثناءات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1507A0" w:rsidRPr="0071211A">
        <w:rPr>
          <w:rFonts w:hint="cs"/>
          <w:rtl/>
          <w:lang w:val="fr-CH" w:bidi="ar"/>
        </w:rPr>
        <w:t xml:space="preserve">حق </w:t>
      </w:r>
      <w:r w:rsidR="007F0E47" w:rsidRPr="0071211A">
        <w:rPr>
          <w:rFonts w:hint="cs"/>
          <w:rtl/>
          <w:lang w:val="fr-CH" w:bidi="ar"/>
        </w:rPr>
        <w:t>ال</w:t>
      </w:r>
      <w:r w:rsidR="001507A0" w:rsidRPr="0071211A">
        <w:rPr>
          <w:rFonts w:hint="cs"/>
          <w:rtl/>
          <w:lang w:val="fr-CH" w:bidi="ar"/>
        </w:rPr>
        <w:t xml:space="preserve">مؤلف </w:t>
      </w:r>
      <w:r w:rsidR="007F0E47" w:rsidRPr="0071211A">
        <w:rPr>
          <w:rFonts w:hint="cs"/>
          <w:rtl/>
          <w:lang w:val="fr-CH" w:bidi="ar"/>
        </w:rPr>
        <w:t>الم</w:t>
      </w:r>
      <w:r w:rsidRPr="0071211A">
        <w:rPr>
          <w:rFonts w:hint="cs"/>
          <w:rtl/>
          <w:lang w:val="fr-CH" w:bidi="ar"/>
        </w:rPr>
        <w:t>نطبق</w:t>
      </w:r>
      <w:r w:rsidR="007F0E47" w:rsidRPr="0071211A">
        <w:rPr>
          <w:rFonts w:hint="cs"/>
          <w:rtl/>
          <w:lang w:val="fr-CH" w:bidi="ar"/>
        </w:rPr>
        <w:t>ة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على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المكتبات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بشكل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عام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أو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على أ</w:t>
      </w:r>
      <w:r w:rsidRPr="0071211A">
        <w:rPr>
          <w:rFonts w:hint="cs"/>
          <w:rtl/>
          <w:lang w:val="fr-CH" w:bidi="ar"/>
        </w:rPr>
        <w:t>نواع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معينة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من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المكتبات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8606D6">
        <w:rPr>
          <w:rFonts w:hint="cs"/>
          <w:rtl/>
          <w:lang w:val="fr-CH" w:bidi="ar"/>
        </w:rPr>
        <w:t>في</w:t>
      </w:r>
      <w:r w:rsidR="00B76B8C" w:rsidRPr="008606D6">
        <w:rPr>
          <w:rFonts w:hint="cs"/>
          <w:rtl/>
          <w:lang w:val="fr-CH" w:bidi="ar"/>
        </w:rPr>
        <w:t xml:space="preserve"> </w:t>
      </w:r>
      <w:r w:rsidR="00AF36A4" w:rsidRPr="008606D6">
        <w:rPr>
          <w:rFonts w:hint="cs"/>
          <w:rtl/>
          <w:lang w:val="fr-CH" w:bidi="ar"/>
        </w:rPr>
        <w:t>ال</w:t>
      </w:r>
      <w:r w:rsidRPr="008606D6">
        <w:rPr>
          <w:rFonts w:hint="cs"/>
          <w:rtl/>
          <w:lang w:val="fr-CH" w:bidi="ar"/>
        </w:rPr>
        <w:t>فئات</w:t>
      </w:r>
      <w:r w:rsidR="00B76B8C" w:rsidRPr="008606D6">
        <w:rPr>
          <w:rFonts w:hint="cs"/>
          <w:rtl/>
          <w:lang w:val="fr-CH" w:bidi="ar"/>
        </w:rPr>
        <w:t xml:space="preserve"> </w:t>
      </w:r>
      <w:r w:rsidR="00AF36A4" w:rsidRPr="008606D6">
        <w:rPr>
          <w:rFonts w:hint="cs"/>
          <w:rtl/>
          <w:lang w:val="fr-CH" w:bidi="ar"/>
        </w:rPr>
        <w:t>ال</w:t>
      </w:r>
      <w:r w:rsidRPr="008606D6">
        <w:rPr>
          <w:rFonts w:hint="cs"/>
          <w:rtl/>
          <w:lang w:val="fr-CH" w:bidi="ar"/>
        </w:rPr>
        <w:t>عريضة</w:t>
      </w:r>
      <w:r w:rsidRPr="0071211A">
        <w:rPr>
          <w:rFonts w:hint="cs"/>
          <w:rtl/>
          <w:lang w:val="fr-CH" w:bidi="ar"/>
        </w:rPr>
        <w:t>.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ولا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ت</w:t>
      </w:r>
      <w:r w:rsidRPr="0071211A">
        <w:rPr>
          <w:rFonts w:hint="cs"/>
          <w:rtl/>
          <w:lang w:val="fr-CH" w:bidi="ar"/>
        </w:rPr>
        <w:t>شمل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ال</w:t>
      </w:r>
      <w:r w:rsidRPr="0071211A">
        <w:rPr>
          <w:rFonts w:hint="cs"/>
          <w:rtl/>
          <w:lang w:val="fr-CH" w:bidi="ar"/>
        </w:rPr>
        <w:t>دراسة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بشكل ممنهج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القوانين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المن</w:t>
      </w:r>
      <w:r w:rsidRPr="0071211A">
        <w:rPr>
          <w:rFonts w:hint="cs"/>
          <w:rtl/>
          <w:lang w:val="fr-CH" w:bidi="ar"/>
        </w:rPr>
        <w:t>طبق</w:t>
      </w:r>
      <w:r w:rsidR="00AF36A4" w:rsidRPr="0071211A">
        <w:rPr>
          <w:rFonts w:hint="cs"/>
          <w:rtl/>
          <w:lang w:val="fr-CH" w:bidi="ar"/>
        </w:rPr>
        <w:t>ة فقط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على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المكتبات</w:t>
      </w:r>
      <w:r w:rsidR="00AF36A4" w:rsidRPr="0071211A">
        <w:rPr>
          <w:rFonts w:hint="cs"/>
          <w:rtl/>
          <w:lang w:val="fr-CH" w:bidi="ar"/>
        </w:rPr>
        <w:t xml:space="preserve"> الفردية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أو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AF36A4" w:rsidRPr="0071211A">
        <w:rPr>
          <w:rFonts w:hint="cs"/>
          <w:rtl/>
          <w:lang w:val="fr-CH" w:bidi="ar"/>
        </w:rPr>
        <w:t>على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08337D">
        <w:rPr>
          <w:rFonts w:hint="cs"/>
          <w:rtl/>
          <w:lang w:val="fr-CH" w:bidi="ar"/>
        </w:rPr>
        <w:t>ال</w:t>
      </w:r>
      <w:r w:rsidRPr="0071211A">
        <w:rPr>
          <w:rFonts w:hint="cs"/>
          <w:rtl/>
          <w:lang w:val="fr-CH" w:bidi="ar"/>
        </w:rPr>
        <w:t>مجموعات</w:t>
      </w:r>
      <w:r w:rsidR="00B76B8C" w:rsidRPr="0071211A">
        <w:rPr>
          <w:rFonts w:hint="cs"/>
          <w:rtl/>
          <w:lang w:val="fr-CH" w:bidi="ar"/>
        </w:rPr>
        <w:t xml:space="preserve"> </w:t>
      </w:r>
      <w:r w:rsidR="0008337D">
        <w:rPr>
          <w:rFonts w:hint="cs"/>
          <w:rtl/>
          <w:lang w:val="fr-CH" w:bidi="ar"/>
        </w:rPr>
        <w:t>ال</w:t>
      </w:r>
      <w:r w:rsidRPr="0071211A">
        <w:rPr>
          <w:rFonts w:hint="cs"/>
          <w:rtl/>
          <w:lang w:val="fr-CH" w:bidi="ar"/>
        </w:rPr>
        <w:t>صغيرة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و</w:t>
      </w:r>
      <w:r w:rsidR="0008337D">
        <w:rPr>
          <w:rFonts w:hint="cs"/>
          <w:rtl/>
          <w:lang w:val="fr-CH" w:bidi="ar"/>
        </w:rPr>
        <w:t>ال</w:t>
      </w:r>
      <w:r w:rsidRPr="0071211A">
        <w:rPr>
          <w:rFonts w:hint="cs"/>
          <w:rtl/>
          <w:lang w:val="fr-CH" w:bidi="ar"/>
        </w:rPr>
        <w:t>محدودة</w:t>
      </w:r>
      <w:r w:rsidR="0071211A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مثل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مكتبات</w:t>
      </w:r>
      <w:r w:rsidR="0071211A" w:rsidRPr="0071211A">
        <w:rPr>
          <w:rFonts w:hint="cs"/>
          <w:rtl/>
          <w:lang w:val="fr-CH" w:bidi="ar"/>
        </w:rPr>
        <w:t xml:space="preserve"> الدول </w:t>
      </w:r>
      <w:r w:rsidRPr="0071211A">
        <w:rPr>
          <w:rFonts w:hint="cs"/>
          <w:rtl/>
          <w:lang w:val="fr-CH" w:bidi="ar"/>
        </w:rPr>
        <w:t>أو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المكتبات</w:t>
      </w:r>
      <w:r w:rsidR="00B76B8C" w:rsidRPr="0071211A">
        <w:rPr>
          <w:rFonts w:hint="cs"/>
          <w:rtl/>
          <w:lang w:val="fr-CH" w:bidi="ar"/>
        </w:rPr>
        <w:t xml:space="preserve"> </w:t>
      </w:r>
      <w:r w:rsidRPr="0071211A">
        <w:rPr>
          <w:rFonts w:hint="cs"/>
          <w:rtl/>
          <w:lang w:val="fr-CH" w:bidi="ar"/>
        </w:rPr>
        <w:t>الوطنية.</w:t>
      </w:r>
    </w:p>
    <w:p w:rsidR="00B76B8C" w:rsidRPr="0008337D" w:rsidRDefault="0008337D" w:rsidP="00C65AFC">
      <w:pPr>
        <w:pStyle w:val="NormalParaAR"/>
        <w:rPr>
          <w:rtl/>
          <w:lang w:val="fr-CH" w:bidi="ar"/>
        </w:rPr>
      </w:pPr>
      <w:r w:rsidRPr="0008337D">
        <w:rPr>
          <w:rFonts w:hint="cs"/>
          <w:rtl/>
          <w:lang w:val="fr-CH" w:bidi="ar"/>
        </w:rPr>
        <w:t>و</w:t>
      </w:r>
      <w:r w:rsidR="00EB2379" w:rsidRPr="0008337D">
        <w:rPr>
          <w:rFonts w:hint="cs"/>
          <w:rtl/>
          <w:lang w:val="fr-CH" w:bidi="ar"/>
        </w:rPr>
        <w:t>يشمل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البحث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أيضا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القانون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المتعلق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ب</w:t>
      </w:r>
      <w:r w:rsidR="00EB2379" w:rsidRPr="0008337D">
        <w:rPr>
          <w:rFonts w:hint="cs"/>
          <w:rtl/>
          <w:lang w:val="fr-CH" w:bidi="ar"/>
        </w:rPr>
        <w:t>قضية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التحايل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على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أنظمة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الحماية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التكنولوجية،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والهدف ال</w:t>
      </w:r>
      <w:r w:rsidR="00EB2379" w:rsidRPr="0008337D">
        <w:rPr>
          <w:rFonts w:hint="cs"/>
          <w:rtl/>
          <w:lang w:val="fr-CH" w:bidi="ar"/>
        </w:rPr>
        <w:t>أساس</w:t>
      </w:r>
      <w:r w:rsidRPr="0008337D">
        <w:rPr>
          <w:rFonts w:hint="cs"/>
          <w:rtl/>
          <w:lang w:val="fr-CH" w:bidi="ar"/>
        </w:rPr>
        <w:t>ي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من ذلك هو إبراز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C65AFC">
        <w:rPr>
          <w:rFonts w:hint="cs"/>
          <w:rtl/>
          <w:lang w:val="fr-CH" w:bidi="ar"/>
        </w:rPr>
        <w:t>ال</w:t>
      </w:r>
      <w:r w:rsidR="00EB2379" w:rsidRPr="0008337D">
        <w:rPr>
          <w:rFonts w:hint="cs"/>
          <w:rtl/>
          <w:lang w:val="fr-CH" w:bidi="ar"/>
        </w:rPr>
        <w:t>أحكام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C65AFC">
        <w:rPr>
          <w:rFonts w:hint="cs"/>
          <w:rtl/>
          <w:lang w:val="fr-CH" w:bidi="ar"/>
        </w:rPr>
        <w:t xml:space="preserve">التي </w:t>
      </w:r>
      <w:r w:rsidRPr="0008337D">
        <w:rPr>
          <w:rFonts w:hint="cs"/>
          <w:rtl/>
          <w:lang w:val="fr-CH" w:bidi="ar"/>
        </w:rPr>
        <w:t xml:space="preserve">من شأنها أن </w:t>
      </w:r>
      <w:r w:rsidR="00EB2379" w:rsidRPr="0008337D">
        <w:rPr>
          <w:rFonts w:hint="cs"/>
          <w:rtl/>
          <w:lang w:val="fr-CH" w:bidi="ar"/>
        </w:rPr>
        <w:t>تتيح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ل</w:t>
      </w:r>
      <w:r w:rsidR="00EB2379" w:rsidRPr="0008337D">
        <w:rPr>
          <w:rFonts w:hint="cs"/>
          <w:rtl/>
          <w:lang w:val="fr-CH" w:bidi="ar"/>
        </w:rPr>
        <w:t>لمكتبات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أو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 xml:space="preserve">دور </w:t>
      </w:r>
      <w:r w:rsidR="00EB2379" w:rsidRPr="0008337D">
        <w:rPr>
          <w:rFonts w:hint="cs"/>
          <w:rtl/>
          <w:lang w:val="fr-CH" w:bidi="ar"/>
        </w:rPr>
        <w:t>المحفوظات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 xml:space="preserve">إمكانية </w:t>
      </w:r>
      <w:r w:rsidR="00EB2379" w:rsidRPr="0008337D">
        <w:rPr>
          <w:rFonts w:hint="cs"/>
          <w:rtl/>
          <w:lang w:val="fr-CH" w:bidi="ar"/>
        </w:rPr>
        <w:t>التحايل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أو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غير</w:t>
      </w:r>
      <w:r w:rsidRPr="0008337D">
        <w:rPr>
          <w:rFonts w:hint="cs"/>
          <w:rtl/>
          <w:lang w:val="fr-CH" w:bidi="ar"/>
        </w:rPr>
        <w:t xml:space="preserve"> ذلك </w:t>
      </w:r>
      <w:r w:rsidR="00EB2379" w:rsidRPr="0008337D">
        <w:rPr>
          <w:rFonts w:hint="cs"/>
          <w:rtl/>
          <w:lang w:val="fr-CH" w:bidi="ar"/>
        </w:rPr>
        <w:t>من</w:t>
      </w:r>
      <w:r w:rsidRPr="0008337D">
        <w:rPr>
          <w:rFonts w:hint="cs"/>
          <w:rtl/>
          <w:lang w:val="fr-CH" w:bidi="ar"/>
        </w:rPr>
        <w:t xml:space="preserve"> الأفعال </w:t>
      </w:r>
      <w:r w:rsidR="00EB2379" w:rsidRPr="0008337D">
        <w:rPr>
          <w:rFonts w:hint="cs"/>
          <w:rtl/>
          <w:lang w:val="fr-CH" w:bidi="ar"/>
        </w:rPr>
        <w:t>التي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قد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تكون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محظورة</w:t>
      </w:r>
      <w:r w:rsidRPr="0008337D">
        <w:rPr>
          <w:rFonts w:hint="cs"/>
          <w:rtl/>
          <w:lang w:val="fr-CH" w:bidi="ar"/>
        </w:rPr>
        <w:t xml:space="preserve">، وذلك في سياق أداء </w:t>
      </w:r>
      <w:r w:rsidR="00EB2379" w:rsidRPr="0008337D">
        <w:rPr>
          <w:rFonts w:hint="cs"/>
          <w:rtl/>
          <w:lang w:val="fr-CH" w:bidi="ar"/>
        </w:rPr>
        <w:t>خدماتها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أو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ممارسة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مزايا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استثناء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لفائدة المكتبات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عندما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يكون المصنف المعني خاضعا</w:t>
      </w:r>
      <w:r w:rsidR="00B76B8C" w:rsidRPr="0008337D">
        <w:rPr>
          <w:rFonts w:hint="cs"/>
          <w:rtl/>
          <w:lang w:val="fr-CH" w:bidi="ar"/>
        </w:rPr>
        <w:t xml:space="preserve"> </w:t>
      </w:r>
      <w:r w:rsidRPr="0008337D">
        <w:rPr>
          <w:rFonts w:hint="cs"/>
          <w:rtl/>
          <w:lang w:val="fr-CH" w:bidi="ar"/>
        </w:rPr>
        <w:t>ل</w:t>
      </w:r>
      <w:r w:rsidR="00EB2379" w:rsidRPr="0008337D">
        <w:rPr>
          <w:rFonts w:hint="cs"/>
          <w:rtl/>
          <w:lang w:val="fr-CH" w:bidi="ar"/>
        </w:rPr>
        <w:t>تدابير</w:t>
      </w:r>
      <w:r w:rsidRPr="0008337D">
        <w:rPr>
          <w:rFonts w:hint="cs"/>
          <w:rtl/>
          <w:lang w:val="fr-CH" w:bidi="ar"/>
        </w:rPr>
        <w:t xml:space="preserve"> الحماية</w:t>
      </w:r>
      <w:r w:rsidR="00B76B8C" w:rsidRPr="0008337D">
        <w:rPr>
          <w:rFonts w:hint="cs"/>
          <w:rtl/>
          <w:lang w:val="fr-CH" w:bidi="ar"/>
        </w:rPr>
        <w:t xml:space="preserve"> </w:t>
      </w:r>
      <w:r w:rsidR="00EB2379" w:rsidRPr="0008337D">
        <w:rPr>
          <w:rFonts w:hint="cs"/>
          <w:rtl/>
          <w:lang w:val="fr-CH" w:bidi="ar"/>
        </w:rPr>
        <w:t>التكنولوجية.</w:t>
      </w:r>
    </w:p>
    <w:p w:rsidR="00B76B8C" w:rsidRPr="00C65AFC" w:rsidRDefault="00C65AFC" w:rsidP="00C555F5">
      <w:pPr>
        <w:pStyle w:val="NormalParaAR"/>
        <w:rPr>
          <w:rtl/>
          <w:lang w:val="fr-CH" w:bidi="ar"/>
        </w:rPr>
      </w:pPr>
      <w:r w:rsidRPr="00C65AFC">
        <w:rPr>
          <w:rFonts w:hint="cs"/>
          <w:rtl/>
          <w:lang w:val="fr-CH" w:bidi="ar"/>
        </w:rPr>
        <w:t xml:space="preserve">وفي حالة انعدام استثناء لفائدة المكتبات في </w:t>
      </w:r>
      <w:r w:rsidR="00EB2379" w:rsidRPr="00C65AFC">
        <w:rPr>
          <w:rFonts w:hint="cs"/>
          <w:rtl/>
          <w:lang w:val="fr-CH" w:bidi="ar"/>
        </w:rPr>
        <w:t>قانون</w:t>
      </w:r>
      <w:r w:rsidR="00B76B8C" w:rsidRPr="00C65AFC">
        <w:rPr>
          <w:rFonts w:hint="cs"/>
          <w:rtl/>
          <w:lang w:val="fr-CH" w:bidi="ar"/>
        </w:rPr>
        <w:t xml:space="preserve"> </w:t>
      </w:r>
      <w:r w:rsidR="00EB2379" w:rsidRPr="00C65AFC">
        <w:rPr>
          <w:rFonts w:hint="cs"/>
          <w:rtl/>
          <w:lang w:val="fr-CH" w:bidi="ar"/>
        </w:rPr>
        <w:t>بلد</w:t>
      </w:r>
      <w:r w:rsidRPr="00C65AFC">
        <w:rPr>
          <w:rFonts w:hint="cs"/>
          <w:rtl/>
          <w:lang w:val="fr-CH" w:bidi="ar"/>
        </w:rPr>
        <w:t xml:space="preserve"> ما</w:t>
      </w:r>
      <w:r w:rsidR="00EB2379" w:rsidRPr="00C65AFC">
        <w:rPr>
          <w:rFonts w:hint="cs"/>
          <w:rtl/>
          <w:lang w:val="fr-CH" w:bidi="ar"/>
        </w:rPr>
        <w:t>،</w:t>
      </w:r>
      <w:r w:rsidR="00B76B8C" w:rsidRPr="00C65AFC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>ي</w:t>
      </w:r>
      <w:r w:rsidR="00EB2379" w:rsidRPr="00C65AFC">
        <w:rPr>
          <w:rFonts w:hint="cs"/>
          <w:rtl/>
          <w:lang w:val="fr-CH" w:bidi="ar"/>
        </w:rPr>
        <w:t>شار</w:t>
      </w:r>
      <w:r w:rsidR="00B76B8C" w:rsidRPr="00C65AFC">
        <w:rPr>
          <w:rFonts w:hint="cs"/>
          <w:rtl/>
          <w:lang w:val="fr-CH" w:bidi="ar"/>
        </w:rPr>
        <w:t xml:space="preserve"> </w:t>
      </w:r>
      <w:r w:rsidR="00EB2379" w:rsidRPr="00C65AFC">
        <w:rPr>
          <w:rFonts w:hint="cs"/>
          <w:rtl/>
          <w:lang w:val="fr-CH" w:bidi="ar"/>
        </w:rPr>
        <w:t>إلى</w:t>
      </w:r>
      <w:r w:rsidR="00B76B8C" w:rsidRPr="00C65AFC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 xml:space="preserve">ذلك في </w:t>
      </w:r>
      <w:r w:rsidR="00EB2379" w:rsidRPr="00C65AFC">
        <w:rPr>
          <w:rFonts w:hint="cs"/>
          <w:rtl/>
          <w:lang w:val="fr-CH" w:bidi="ar"/>
        </w:rPr>
        <w:t>بداية</w:t>
      </w:r>
      <w:r w:rsidR="00B76B8C" w:rsidRPr="00C65AFC">
        <w:rPr>
          <w:rFonts w:hint="cs"/>
          <w:rtl/>
          <w:lang w:val="fr-CH" w:bidi="ar"/>
        </w:rPr>
        <w:t xml:space="preserve"> </w:t>
      </w:r>
      <w:r w:rsidR="00023D3B">
        <w:rPr>
          <w:rFonts w:hint="cs"/>
          <w:rtl/>
          <w:lang w:val="fr-CH" w:bidi="ar"/>
        </w:rPr>
        <w:t>جداول</w:t>
      </w:r>
      <w:r w:rsidR="00C555F5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 xml:space="preserve">ذلك </w:t>
      </w:r>
      <w:r w:rsidR="00EB2379" w:rsidRPr="00C65AFC">
        <w:rPr>
          <w:rFonts w:hint="cs"/>
          <w:rtl/>
          <w:lang w:val="fr-CH" w:bidi="ar"/>
        </w:rPr>
        <w:t>البلد</w:t>
      </w:r>
      <w:r>
        <w:rPr>
          <w:rStyle w:val="FootnoteReference"/>
          <w:rtl/>
          <w:lang w:val="fr-CH" w:bidi="ar"/>
        </w:rPr>
        <w:footnoteReference w:id="7"/>
      </w:r>
      <w:r w:rsidR="00EB2379" w:rsidRPr="00C65AFC">
        <w:rPr>
          <w:rFonts w:hint="cs"/>
          <w:rtl/>
          <w:lang w:val="fr-CH" w:bidi="ar"/>
        </w:rPr>
        <w:t>.</w:t>
      </w:r>
      <w:r w:rsidR="00B76B8C" w:rsidRPr="00C65AFC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>كما ت</w:t>
      </w:r>
      <w:r w:rsidR="006E30FD">
        <w:rPr>
          <w:rFonts w:hint="cs"/>
          <w:rtl/>
          <w:lang w:val="fr-CH" w:bidi="ar"/>
        </w:rPr>
        <w:t>ُ</w:t>
      </w:r>
      <w:r w:rsidRPr="00C65AFC">
        <w:rPr>
          <w:rFonts w:hint="cs"/>
          <w:rtl/>
          <w:lang w:val="fr-CH" w:bidi="ar"/>
        </w:rPr>
        <w:t xml:space="preserve">صنف </w:t>
      </w:r>
      <w:r w:rsidR="00023D3B">
        <w:rPr>
          <w:rFonts w:hint="cs"/>
          <w:rtl/>
          <w:lang w:val="fr-CH" w:bidi="ar"/>
        </w:rPr>
        <w:t>الجداول</w:t>
      </w:r>
      <w:r w:rsidR="008606D6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 xml:space="preserve">المفصلة الأحكام </w:t>
      </w:r>
      <w:r w:rsidR="008B64A4" w:rsidRPr="00C65AFC">
        <w:rPr>
          <w:rFonts w:hint="cs"/>
          <w:rtl/>
          <w:lang w:val="fr-CH" w:bidi="ar"/>
        </w:rPr>
        <w:t>القانون</w:t>
      </w:r>
      <w:r w:rsidRPr="00C65AFC">
        <w:rPr>
          <w:rFonts w:hint="cs"/>
          <w:rtl/>
          <w:lang w:val="fr-CH" w:bidi="ar"/>
        </w:rPr>
        <w:t>ية</w:t>
      </w:r>
      <w:r w:rsidR="008B64A4" w:rsidRPr="00C65AFC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>بحسب</w:t>
      </w:r>
      <w:r w:rsidR="00B76B8C" w:rsidRPr="00C65AFC">
        <w:rPr>
          <w:rFonts w:hint="cs"/>
          <w:rtl/>
          <w:lang w:val="fr-CH" w:bidi="ar"/>
        </w:rPr>
        <w:t xml:space="preserve"> </w:t>
      </w:r>
      <w:r w:rsidRPr="00C65AFC">
        <w:rPr>
          <w:rFonts w:hint="cs"/>
          <w:rtl/>
          <w:lang w:val="fr-CH" w:bidi="ar"/>
        </w:rPr>
        <w:t>ال</w:t>
      </w:r>
      <w:r w:rsidR="00EB2379" w:rsidRPr="00C65AFC">
        <w:rPr>
          <w:rFonts w:hint="cs"/>
          <w:rtl/>
          <w:lang w:val="fr-CH" w:bidi="ar"/>
        </w:rPr>
        <w:t>مو</w:t>
      </w:r>
      <w:r w:rsidRPr="00C65AFC">
        <w:rPr>
          <w:rFonts w:hint="cs"/>
          <w:rtl/>
          <w:lang w:val="fr-CH" w:bidi="ar"/>
        </w:rPr>
        <w:t>ا</w:t>
      </w:r>
      <w:r w:rsidR="00EB2379" w:rsidRPr="00C65AFC">
        <w:rPr>
          <w:rFonts w:hint="cs"/>
          <w:rtl/>
          <w:lang w:val="fr-CH" w:bidi="ar"/>
        </w:rPr>
        <w:t>ض</w:t>
      </w:r>
      <w:r w:rsidRPr="00C65AFC">
        <w:rPr>
          <w:rFonts w:hint="cs"/>
          <w:rtl/>
          <w:lang w:val="fr-CH" w:bidi="ar"/>
        </w:rPr>
        <w:t>يع</w:t>
      </w:r>
      <w:r w:rsidR="00B76B8C" w:rsidRPr="00C65AFC">
        <w:rPr>
          <w:rFonts w:hint="cs"/>
          <w:rtl/>
          <w:lang w:val="fr-CH" w:bidi="ar"/>
        </w:rPr>
        <w:t xml:space="preserve"> </w:t>
      </w:r>
      <w:r w:rsidR="00EB2379" w:rsidRPr="00C65AFC">
        <w:rPr>
          <w:rFonts w:hint="cs"/>
          <w:rtl/>
          <w:lang w:val="fr-CH" w:bidi="ar"/>
        </w:rPr>
        <w:t>مثل:</w:t>
      </w:r>
    </w:p>
    <w:p w:rsidR="00B76B8C" w:rsidRPr="006E30FD" w:rsidRDefault="00EB2379" w:rsidP="006E30FD">
      <w:pPr>
        <w:pStyle w:val="NormalParaAR"/>
        <w:ind w:left="1133" w:hanging="567"/>
        <w:rPr>
          <w:rtl/>
          <w:lang w:val="fr-CH" w:bidi="ar"/>
        </w:rPr>
      </w:pPr>
      <w:r w:rsidRPr="006E30FD">
        <w:rPr>
          <w:rFonts w:hint="cs"/>
          <w:rtl/>
          <w:lang w:val="fr-CH" w:bidi="ar"/>
        </w:rPr>
        <w:t>•</w:t>
      </w:r>
      <w:r w:rsidR="005A00DA" w:rsidRPr="006E30FD">
        <w:rPr>
          <w:rFonts w:hint="cs"/>
          <w:rtl/>
          <w:lang w:val="fr-CH" w:bidi="ar"/>
        </w:rPr>
        <w:tab/>
      </w:r>
      <w:r w:rsidR="0029210A" w:rsidRPr="006E30FD">
        <w:rPr>
          <w:rFonts w:hint="cs"/>
          <w:rtl/>
          <w:lang w:val="fr-CH" w:bidi="ar"/>
        </w:rPr>
        <w:t>استثناء عام لفائدة ال</w:t>
      </w:r>
      <w:r w:rsidRPr="006E30FD">
        <w:rPr>
          <w:rFonts w:hint="cs"/>
          <w:rtl/>
          <w:lang w:val="fr-CH" w:bidi="ar"/>
        </w:rPr>
        <w:t>مكتب</w:t>
      </w:r>
      <w:r w:rsidR="0029210A" w:rsidRPr="006E30FD">
        <w:rPr>
          <w:rFonts w:hint="cs"/>
          <w:rtl/>
          <w:lang w:val="fr-CH" w:bidi="ar"/>
        </w:rPr>
        <w:t>ات</w:t>
      </w:r>
      <w:r w:rsidRPr="006E30FD">
        <w:rPr>
          <w:rFonts w:hint="cs"/>
          <w:rtl/>
          <w:lang w:val="fr-CH" w:bidi="ar"/>
        </w:rPr>
        <w:t>.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 xml:space="preserve">تسنّ </w:t>
      </w:r>
      <w:r w:rsidRPr="006E30FD">
        <w:rPr>
          <w:rFonts w:hint="cs"/>
          <w:rtl/>
          <w:lang w:val="fr-CH" w:bidi="ar"/>
        </w:rPr>
        <w:t>بعض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البلدان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حكم</w:t>
      </w:r>
      <w:r w:rsidR="0029210A" w:rsidRPr="006E30FD">
        <w:rPr>
          <w:rFonts w:hint="cs"/>
          <w:rtl/>
          <w:lang w:val="fr-CH" w:bidi="ar"/>
        </w:rPr>
        <w:t>ا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شاملا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ومرن</w:t>
      </w:r>
      <w:r w:rsidR="0029210A" w:rsidRPr="006E30FD">
        <w:rPr>
          <w:rFonts w:hint="cs"/>
          <w:rtl/>
          <w:lang w:val="fr-CH" w:bidi="ar"/>
        </w:rPr>
        <w:t>ا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يسمح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للمكتبات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أو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المؤسسات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الأ</w:t>
      </w:r>
      <w:r w:rsidRPr="006E30FD">
        <w:rPr>
          <w:rFonts w:hint="cs"/>
          <w:rtl/>
          <w:lang w:val="fr-CH" w:bidi="ar"/>
        </w:rPr>
        <w:t>خرى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ب</w:t>
      </w:r>
      <w:r w:rsidRPr="006E30FD">
        <w:rPr>
          <w:rFonts w:hint="cs"/>
          <w:rtl/>
          <w:lang w:val="fr-CH" w:bidi="ar"/>
        </w:rPr>
        <w:t>نسخ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المصنفات،</w:t>
      </w:r>
      <w:r w:rsidR="0029210A" w:rsidRPr="006E30FD">
        <w:rPr>
          <w:rFonts w:hint="cs"/>
          <w:rtl/>
          <w:lang w:val="fr-CH" w:bidi="ar"/>
        </w:rPr>
        <w:t xml:space="preserve"> وفقا </w:t>
      </w:r>
      <w:r w:rsidR="006E30FD" w:rsidRPr="006E30FD">
        <w:rPr>
          <w:rFonts w:hint="cs"/>
          <w:rtl/>
          <w:lang w:val="fr-CH" w:bidi="ar"/>
        </w:rPr>
        <w:t>لشروط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مختلفة</w:t>
      </w:r>
      <w:r w:rsidR="0029210A" w:rsidRPr="006E30FD">
        <w:rPr>
          <w:rFonts w:hint="cs"/>
          <w:rtl/>
          <w:lang w:val="fr-CH" w:bidi="ar"/>
        </w:rPr>
        <w:t xml:space="preserve"> في العادة </w:t>
      </w:r>
      <w:r w:rsidRPr="006E30FD">
        <w:rPr>
          <w:rFonts w:hint="cs"/>
          <w:rtl/>
          <w:lang w:val="fr-CH" w:bidi="ar"/>
        </w:rPr>
        <w:t>ولكن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دون الا</w:t>
      </w:r>
      <w:r w:rsidRPr="006E30FD">
        <w:rPr>
          <w:rFonts w:hint="cs"/>
          <w:rtl/>
          <w:lang w:val="fr-CH" w:bidi="ar"/>
        </w:rPr>
        <w:t>قتص</w:t>
      </w:r>
      <w:r w:rsidR="0029210A" w:rsidRPr="006E30FD">
        <w:rPr>
          <w:rFonts w:hint="cs"/>
          <w:rtl/>
          <w:lang w:val="fr-CH" w:bidi="ar"/>
        </w:rPr>
        <w:t>ا</w:t>
      </w:r>
      <w:r w:rsidRPr="006E30FD">
        <w:rPr>
          <w:rFonts w:hint="cs"/>
          <w:rtl/>
          <w:lang w:val="fr-CH" w:bidi="ar"/>
        </w:rPr>
        <w:t>ر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على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أغراض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معينة.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و</w:t>
      </w:r>
      <w:r w:rsidRPr="006E30FD">
        <w:rPr>
          <w:rFonts w:hint="cs"/>
          <w:rtl/>
          <w:lang w:val="fr-CH" w:bidi="ar"/>
        </w:rPr>
        <w:t>يشير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023D3B" w:rsidRPr="006E30FD">
        <w:rPr>
          <w:rFonts w:hint="cs"/>
          <w:rtl/>
          <w:lang w:val="fr-CH" w:bidi="ar"/>
        </w:rPr>
        <w:t>الجدول</w:t>
      </w:r>
      <w:r w:rsidR="008606D6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أدناه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 xml:space="preserve">إلى </w:t>
      </w:r>
      <w:r w:rsidRPr="006E30FD">
        <w:rPr>
          <w:rFonts w:hint="cs"/>
          <w:rtl/>
          <w:lang w:val="fr-CH" w:bidi="ar"/>
        </w:rPr>
        <w:t>عدد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البلدان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التي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لديها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 xml:space="preserve">فقط </w:t>
      </w:r>
      <w:r w:rsidRPr="006E30FD">
        <w:rPr>
          <w:rFonts w:hint="cs"/>
          <w:rtl/>
          <w:lang w:val="fr-CH" w:bidi="ar"/>
        </w:rPr>
        <w:t>استثناء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عام</w:t>
      </w:r>
      <w:r w:rsidR="0029210A" w:rsidRPr="006E30FD">
        <w:rPr>
          <w:rFonts w:hint="cs"/>
          <w:rtl/>
          <w:lang w:val="fr-CH" w:bidi="ar"/>
        </w:rPr>
        <w:t xml:space="preserve"> لفائدة المكتبات</w:t>
      </w:r>
      <w:r w:rsidRPr="006E30FD">
        <w:rPr>
          <w:rFonts w:hint="cs"/>
          <w:rtl/>
          <w:lang w:val="fr-CH" w:bidi="ar"/>
        </w:rPr>
        <w:t>.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>و</w:t>
      </w:r>
      <w:r w:rsidRPr="006E30FD">
        <w:rPr>
          <w:rFonts w:hint="cs"/>
          <w:rtl/>
          <w:lang w:val="fr-CH" w:bidi="ar"/>
        </w:rPr>
        <w:t>عدد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 xml:space="preserve">أكبر </w:t>
      </w:r>
      <w:r w:rsidRPr="006E30FD">
        <w:rPr>
          <w:rFonts w:hint="cs"/>
          <w:rtl/>
          <w:lang w:val="fr-CH" w:bidi="ar"/>
        </w:rPr>
        <w:t>من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A349AF" w:rsidRPr="006E30FD">
        <w:rPr>
          <w:rFonts w:hint="cs"/>
          <w:rtl/>
          <w:lang w:val="fr-CH" w:bidi="ar"/>
        </w:rPr>
        <w:t>البلدان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6E30FD" w:rsidRPr="006E30FD">
        <w:rPr>
          <w:rFonts w:hint="cs"/>
          <w:rtl/>
          <w:lang w:val="fr-CH" w:bidi="ar"/>
        </w:rPr>
        <w:t xml:space="preserve">لديها </w:t>
      </w:r>
      <w:r w:rsidRPr="006E30FD">
        <w:rPr>
          <w:rFonts w:hint="cs"/>
          <w:rtl/>
          <w:lang w:val="fr-CH" w:bidi="ar"/>
        </w:rPr>
        <w:t>استثناء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عام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إلى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ج</w:t>
      </w:r>
      <w:r w:rsidR="0029210A" w:rsidRPr="006E30FD">
        <w:rPr>
          <w:rFonts w:hint="cs"/>
          <w:rtl/>
          <w:lang w:val="fr-CH" w:bidi="ar"/>
        </w:rPr>
        <w:t>ا</w:t>
      </w:r>
      <w:r w:rsidRPr="006E30FD">
        <w:rPr>
          <w:rFonts w:hint="cs"/>
          <w:rtl/>
          <w:lang w:val="fr-CH" w:bidi="ar"/>
        </w:rPr>
        <w:t>نب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أحكام</w:t>
      </w:r>
      <w:r w:rsidR="0029210A" w:rsidRPr="006E30FD">
        <w:rPr>
          <w:rFonts w:hint="cs"/>
          <w:rtl/>
          <w:lang w:val="fr-CH" w:bidi="ar"/>
        </w:rPr>
        <w:t xml:space="preserve"> أخرى</w:t>
      </w:r>
      <w:r w:rsidRPr="006E30FD">
        <w:rPr>
          <w:rFonts w:hint="cs"/>
          <w:rtl/>
          <w:lang w:val="fr-CH" w:bidi="ar"/>
        </w:rPr>
        <w:t>،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29210A" w:rsidRPr="006E30FD">
        <w:rPr>
          <w:rFonts w:hint="cs"/>
          <w:rtl/>
          <w:lang w:val="fr-CH" w:bidi="ar"/>
        </w:rPr>
        <w:t xml:space="preserve">بيد أنه من الجدير بالذكر أن </w:t>
      </w:r>
      <w:r w:rsidRPr="006E30FD">
        <w:rPr>
          <w:rFonts w:hint="cs"/>
          <w:rtl/>
          <w:lang w:val="fr-CH" w:bidi="ar"/>
        </w:rPr>
        <w:t>تلك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البلدان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تعتمد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فقط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على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استثناء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عام،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دون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الاستفادة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من</w:t>
      </w:r>
      <w:r w:rsidR="00B76B8C" w:rsidRPr="006E30FD">
        <w:rPr>
          <w:rFonts w:hint="cs"/>
          <w:rtl/>
          <w:lang w:val="fr-CH" w:bidi="ar"/>
        </w:rPr>
        <w:t xml:space="preserve"> </w:t>
      </w:r>
      <w:r w:rsidR="008B64A4" w:rsidRPr="006E30FD">
        <w:rPr>
          <w:rFonts w:hint="cs"/>
          <w:rtl/>
          <w:lang w:val="fr-CH" w:bidi="ar"/>
        </w:rPr>
        <w:t xml:space="preserve">قانون </w:t>
      </w:r>
      <w:r w:rsidRPr="006E30FD">
        <w:rPr>
          <w:rFonts w:hint="cs"/>
          <w:rtl/>
          <w:lang w:val="fr-CH" w:bidi="ar"/>
        </w:rPr>
        <w:t>أكثر</w:t>
      </w:r>
      <w:r w:rsidR="00B76B8C" w:rsidRPr="006E30FD">
        <w:rPr>
          <w:rFonts w:hint="cs"/>
          <w:rtl/>
          <w:lang w:val="fr-CH" w:bidi="ar"/>
        </w:rPr>
        <w:t xml:space="preserve"> </w:t>
      </w:r>
      <w:r w:rsidRPr="006E30FD">
        <w:rPr>
          <w:rFonts w:hint="cs"/>
          <w:rtl/>
          <w:lang w:val="fr-CH" w:bidi="ar"/>
        </w:rPr>
        <w:t>تحديدا</w:t>
      </w:r>
      <w:r w:rsidR="006E30FD" w:rsidRPr="006E30FD">
        <w:rPr>
          <w:rFonts w:hint="cs"/>
          <w:rtl/>
          <w:lang w:val="fr-CH" w:bidi="ar"/>
        </w:rPr>
        <w:t xml:space="preserve"> بشأن المكتبات</w:t>
      </w:r>
      <w:r w:rsidRPr="006E30FD">
        <w:rPr>
          <w:rFonts w:hint="cs"/>
          <w:rtl/>
          <w:lang w:val="fr-CH" w:bidi="ar"/>
        </w:rPr>
        <w:t>.</w:t>
      </w:r>
    </w:p>
    <w:p w:rsidR="00B76B8C" w:rsidRPr="00310CA7" w:rsidRDefault="00EB2379" w:rsidP="00310CA7">
      <w:pPr>
        <w:pStyle w:val="NormalParaAR"/>
        <w:ind w:left="1133" w:hanging="567"/>
        <w:rPr>
          <w:rtl/>
          <w:lang w:val="fr-CH" w:bidi="ar"/>
        </w:rPr>
      </w:pPr>
      <w:r w:rsidRPr="00310CA7">
        <w:rPr>
          <w:rFonts w:hint="cs"/>
          <w:rtl/>
          <w:lang w:val="fr-CH" w:bidi="ar"/>
        </w:rPr>
        <w:t>•</w:t>
      </w:r>
      <w:r w:rsidR="005A00DA" w:rsidRPr="00310CA7">
        <w:rPr>
          <w:rFonts w:hint="cs"/>
          <w:rtl/>
          <w:lang w:val="fr-CH" w:bidi="ar"/>
        </w:rPr>
        <w:tab/>
      </w:r>
      <w:r w:rsidR="006E30FD" w:rsidRPr="00310CA7">
        <w:rPr>
          <w:rFonts w:hint="cs"/>
          <w:rtl/>
          <w:lang w:val="fr-CH" w:bidi="ar"/>
        </w:rPr>
        <w:t>ال</w:t>
      </w:r>
      <w:r w:rsidRPr="00310CA7">
        <w:rPr>
          <w:rFonts w:hint="cs"/>
          <w:rtl/>
          <w:lang w:val="fr-CH" w:bidi="ar"/>
        </w:rPr>
        <w:t>نسخ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ل</w:t>
      </w:r>
      <w:r w:rsidR="006E30FD" w:rsidRPr="00310CA7">
        <w:rPr>
          <w:rFonts w:hint="cs"/>
          <w:rtl/>
          <w:lang w:val="fr-CH" w:bidi="ar"/>
        </w:rPr>
        <w:t>أغراض ا</w:t>
      </w:r>
      <w:r w:rsidRPr="00310CA7">
        <w:rPr>
          <w:rFonts w:hint="cs"/>
          <w:rtl/>
          <w:lang w:val="fr-CH" w:bidi="ar"/>
        </w:rPr>
        <w:t>لبحوث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والدراسات.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6E30FD" w:rsidRPr="00310CA7">
        <w:rPr>
          <w:rFonts w:hint="cs"/>
          <w:rtl/>
          <w:lang w:val="fr-CH" w:bidi="ar"/>
        </w:rPr>
        <w:t xml:space="preserve">من أكثر </w:t>
      </w:r>
      <w:r w:rsidR="00310CA7" w:rsidRPr="00310CA7">
        <w:rPr>
          <w:rFonts w:hint="cs"/>
          <w:rtl/>
          <w:lang w:val="fr-CH" w:bidi="ar"/>
        </w:rPr>
        <w:t>الأحكام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شيوعا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في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هذه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الدراسة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الحكم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الذي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يسمح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لمكتبة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أو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مؤسسة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أخرى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بال</w:t>
      </w:r>
      <w:r w:rsidRPr="00310CA7">
        <w:rPr>
          <w:rFonts w:hint="cs"/>
          <w:rtl/>
          <w:lang w:val="fr-CH" w:bidi="ar"/>
        </w:rPr>
        <w:t>نسخ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(نسخة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واحدة</w:t>
      </w:r>
      <w:r w:rsidR="00310CA7" w:rsidRPr="00310CA7">
        <w:rPr>
          <w:rFonts w:hint="cs"/>
          <w:rtl/>
          <w:lang w:val="fr-CH" w:bidi="ar"/>
        </w:rPr>
        <w:t xml:space="preserve"> في العادة</w:t>
      </w:r>
      <w:r w:rsidRPr="00310CA7">
        <w:rPr>
          <w:rFonts w:hint="cs"/>
          <w:rtl/>
          <w:lang w:val="fr-CH" w:bidi="ar"/>
        </w:rPr>
        <w:t>)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بناء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على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طلب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مستخدم</w:t>
      </w:r>
      <w:r w:rsidR="00310CA7" w:rsidRPr="00310CA7">
        <w:rPr>
          <w:rFonts w:hint="cs"/>
          <w:rtl/>
          <w:lang w:val="fr-CH" w:bidi="ar"/>
        </w:rPr>
        <w:t xml:space="preserve"> ما</w:t>
      </w:r>
      <w:r w:rsidRPr="00310CA7">
        <w:rPr>
          <w:rFonts w:hint="cs"/>
          <w:rtl/>
          <w:lang w:val="fr-CH" w:bidi="ar"/>
        </w:rPr>
        <w:t>،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وغالبا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ما يكون هدف ذلك الشخص ا</w:t>
      </w:r>
      <w:r w:rsidRPr="00310CA7">
        <w:rPr>
          <w:rFonts w:hint="cs"/>
          <w:rtl/>
          <w:lang w:val="fr-CH" w:bidi="ar"/>
        </w:rPr>
        <w:t>لبحث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أ</w:t>
      </w:r>
      <w:r w:rsidRPr="00310CA7">
        <w:rPr>
          <w:rFonts w:hint="cs"/>
          <w:rtl/>
          <w:lang w:val="fr-CH" w:bidi="ar"/>
        </w:rPr>
        <w:t>و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ال</w:t>
      </w:r>
      <w:r w:rsidRPr="00310CA7">
        <w:rPr>
          <w:rFonts w:hint="cs"/>
          <w:rtl/>
          <w:lang w:val="fr-CH" w:bidi="ar"/>
        </w:rPr>
        <w:t>دراسة.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وتشمل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هذه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الفئة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من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8B64A4" w:rsidRPr="00310CA7">
        <w:rPr>
          <w:rFonts w:hint="cs"/>
          <w:rtl/>
          <w:lang w:val="fr-CH" w:bidi="ar"/>
        </w:rPr>
        <w:t>الق</w:t>
      </w:r>
      <w:r w:rsidR="00310CA7" w:rsidRPr="00310CA7">
        <w:rPr>
          <w:rFonts w:hint="cs"/>
          <w:rtl/>
          <w:lang w:val="fr-CH" w:bidi="ar"/>
        </w:rPr>
        <w:t xml:space="preserve">وانين </w:t>
      </w:r>
      <w:r w:rsidRPr="00310CA7">
        <w:rPr>
          <w:rFonts w:hint="cs"/>
          <w:rtl/>
          <w:lang w:val="fr-CH" w:bidi="ar"/>
        </w:rPr>
        <w:t>أي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 xml:space="preserve">حكم </w:t>
      </w:r>
      <w:r w:rsidRPr="00310CA7">
        <w:rPr>
          <w:rFonts w:hint="cs"/>
          <w:rtl/>
          <w:lang w:val="fr-CH" w:bidi="ar"/>
        </w:rPr>
        <w:t>يجيز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>ل</w:t>
      </w:r>
      <w:r w:rsidR="00390FD3" w:rsidRPr="00310CA7">
        <w:rPr>
          <w:rFonts w:hint="cs"/>
          <w:rtl/>
          <w:lang w:val="fr-CH" w:bidi="ar"/>
        </w:rPr>
        <w:t>لمكتب</w:t>
      </w:r>
      <w:r w:rsidR="00310CA7" w:rsidRPr="00310CA7">
        <w:rPr>
          <w:rFonts w:hint="cs"/>
          <w:rtl/>
          <w:lang w:val="fr-CH" w:bidi="ar"/>
        </w:rPr>
        <w:t>ة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نسخ</w:t>
      </w:r>
      <w:r w:rsidR="00310CA7" w:rsidRPr="00310CA7">
        <w:rPr>
          <w:rFonts w:hint="cs"/>
          <w:rtl/>
          <w:lang w:val="fr-CH" w:bidi="ar"/>
        </w:rPr>
        <w:t xml:space="preserve"> </w:t>
      </w:r>
      <w:r w:rsidR="005E3A14" w:rsidRPr="00310CA7">
        <w:rPr>
          <w:rFonts w:hint="cs"/>
          <w:rtl/>
          <w:lang w:val="fr-CH" w:bidi="ar"/>
        </w:rPr>
        <w:t xml:space="preserve">مصنف </w:t>
      </w:r>
      <w:r w:rsidRPr="00310CA7">
        <w:rPr>
          <w:rFonts w:hint="cs"/>
          <w:rtl/>
          <w:lang w:val="fr-CH" w:bidi="ar"/>
        </w:rPr>
        <w:t>لمستخدم</w:t>
      </w:r>
      <w:r w:rsidR="00310CA7" w:rsidRPr="00310CA7">
        <w:rPr>
          <w:rFonts w:hint="cs"/>
          <w:rtl/>
          <w:lang w:val="fr-CH" w:bidi="ar"/>
        </w:rPr>
        <w:t xml:space="preserve"> معين </w:t>
      </w:r>
      <w:r w:rsidRPr="00310CA7">
        <w:rPr>
          <w:rFonts w:hint="cs"/>
          <w:rtl/>
          <w:lang w:val="fr-CH" w:bidi="ar"/>
        </w:rPr>
        <w:t>سواء</w:t>
      </w:r>
      <w:r w:rsidR="00B76B8C" w:rsidRPr="00310CA7">
        <w:rPr>
          <w:rFonts w:hint="cs"/>
          <w:rtl/>
          <w:lang w:val="fr-CH" w:bidi="ar"/>
        </w:rPr>
        <w:t xml:space="preserve"> </w:t>
      </w:r>
      <w:r w:rsidR="00310CA7" w:rsidRPr="00310CA7">
        <w:rPr>
          <w:rFonts w:hint="cs"/>
          <w:rtl/>
          <w:lang w:val="fr-CH" w:bidi="ar"/>
        </w:rPr>
        <w:t xml:space="preserve">أورد في القانون </w:t>
      </w:r>
      <w:r w:rsidRPr="00310CA7">
        <w:rPr>
          <w:rFonts w:hint="cs"/>
          <w:rtl/>
          <w:lang w:val="fr-CH" w:bidi="ar"/>
        </w:rPr>
        <w:t>"البحث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والدراسة"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أم</w:t>
      </w:r>
      <w:r w:rsidR="00B76B8C" w:rsidRPr="00310CA7">
        <w:rPr>
          <w:rFonts w:hint="cs"/>
          <w:rtl/>
          <w:lang w:val="fr-CH" w:bidi="ar"/>
        </w:rPr>
        <w:t xml:space="preserve"> </w:t>
      </w:r>
      <w:r w:rsidRPr="00310CA7">
        <w:rPr>
          <w:rFonts w:hint="cs"/>
          <w:rtl/>
          <w:lang w:val="fr-CH" w:bidi="ar"/>
        </w:rPr>
        <w:t>ل</w:t>
      </w:r>
      <w:r w:rsidR="00310CA7" w:rsidRPr="00310CA7">
        <w:rPr>
          <w:rFonts w:hint="cs"/>
          <w:rtl/>
          <w:lang w:val="fr-CH" w:bidi="ar"/>
        </w:rPr>
        <w:t>م يرد فيه</w:t>
      </w:r>
      <w:r w:rsidRPr="00310CA7">
        <w:rPr>
          <w:rFonts w:hint="cs"/>
          <w:rtl/>
          <w:lang w:val="fr-CH" w:bidi="ar"/>
        </w:rPr>
        <w:t>.</w:t>
      </w:r>
    </w:p>
    <w:p w:rsidR="00B76B8C" w:rsidRPr="00E67A95" w:rsidRDefault="00EB2379" w:rsidP="00E67A95">
      <w:pPr>
        <w:pStyle w:val="NormalParaAR"/>
        <w:ind w:left="1133" w:hanging="567"/>
        <w:rPr>
          <w:rtl/>
          <w:lang w:val="fr-CH" w:bidi="ar"/>
        </w:rPr>
      </w:pPr>
      <w:r w:rsidRPr="00E67A95">
        <w:rPr>
          <w:rFonts w:hint="cs"/>
          <w:rtl/>
          <w:lang w:val="fr-CH" w:bidi="ar"/>
        </w:rPr>
        <w:t>•</w:t>
      </w:r>
      <w:r w:rsidR="005A00DA" w:rsidRPr="00E67A95">
        <w:rPr>
          <w:rFonts w:hint="cs"/>
          <w:rtl/>
          <w:lang w:val="fr-CH" w:bidi="ar"/>
        </w:rPr>
        <w:tab/>
      </w:r>
      <w:r w:rsidR="00310CA7" w:rsidRPr="00E67A95">
        <w:rPr>
          <w:rFonts w:hint="cs"/>
          <w:rtl/>
          <w:lang w:val="fr-CH" w:bidi="ar"/>
        </w:rPr>
        <w:t>ال</w:t>
      </w:r>
      <w:r w:rsidRPr="00E67A95">
        <w:rPr>
          <w:rFonts w:hint="cs"/>
          <w:rtl/>
          <w:lang w:val="fr-CH" w:bidi="ar"/>
        </w:rPr>
        <w:t>اتاحة.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 xml:space="preserve">دفع </w:t>
      </w:r>
      <w:r w:rsidRPr="00E67A95">
        <w:rPr>
          <w:rFonts w:hint="cs"/>
          <w:rtl/>
          <w:lang w:val="fr-CH" w:bidi="ar"/>
        </w:rPr>
        <w:t>توجيه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الاتحاد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الأوروبي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لعام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2001،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كما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هو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موضح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أعلاه،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بالعديد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من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 xml:space="preserve">بلدان </w:t>
      </w:r>
      <w:r w:rsidRPr="00E67A95">
        <w:rPr>
          <w:rFonts w:hint="cs"/>
          <w:rtl/>
          <w:lang w:val="fr-CH" w:bidi="ar"/>
        </w:rPr>
        <w:t>الاتحاد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الأوروبي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 xml:space="preserve">إلى </w:t>
      </w:r>
      <w:r w:rsidRPr="00E67A95">
        <w:rPr>
          <w:rFonts w:hint="cs"/>
          <w:rtl/>
          <w:lang w:val="fr-CH" w:bidi="ar"/>
        </w:rPr>
        <w:t>اعتماد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8B64A4" w:rsidRPr="00E67A95">
        <w:rPr>
          <w:rFonts w:hint="cs"/>
          <w:rtl/>
          <w:lang w:val="fr-CH" w:bidi="ar"/>
        </w:rPr>
        <w:t xml:space="preserve">قانون </w:t>
      </w:r>
      <w:r w:rsidR="00310CA7" w:rsidRPr="00E67A95">
        <w:rPr>
          <w:rFonts w:hint="cs"/>
          <w:rtl/>
          <w:lang w:val="fr-CH" w:bidi="ar"/>
        </w:rPr>
        <w:t>ي</w:t>
      </w:r>
      <w:r w:rsidRPr="00E67A95">
        <w:rPr>
          <w:rFonts w:hint="cs"/>
          <w:rtl/>
          <w:lang w:val="fr-CH" w:bidi="ar"/>
        </w:rPr>
        <w:t>سمح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>لل</w:t>
      </w:r>
      <w:r w:rsidRPr="00E67A95">
        <w:rPr>
          <w:rFonts w:hint="cs"/>
          <w:rtl/>
          <w:lang w:val="fr-CH" w:bidi="ar"/>
        </w:rPr>
        <w:t>مكتبات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>بإتاحة النسخ ال</w:t>
      </w:r>
      <w:r w:rsidRPr="00E67A95">
        <w:rPr>
          <w:rFonts w:hint="cs"/>
          <w:rtl/>
          <w:lang w:val="fr-CH" w:bidi="ar"/>
        </w:rPr>
        <w:t>رقمية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للمستخدمين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في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>مقارها لأغراض ال</w:t>
      </w:r>
      <w:r w:rsidRPr="00E67A95">
        <w:rPr>
          <w:rFonts w:hint="cs"/>
          <w:rtl/>
          <w:lang w:val="fr-CH" w:bidi="ar"/>
        </w:rPr>
        <w:t>بحث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أو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الدراسة</w:t>
      </w:r>
      <w:r w:rsidR="00310CA7" w:rsidRPr="00E67A95">
        <w:rPr>
          <w:rFonts w:hint="cs"/>
          <w:rtl/>
          <w:lang w:val="fr-CH" w:bidi="ar"/>
        </w:rPr>
        <w:t xml:space="preserve"> في الع</w:t>
      </w:r>
      <w:r w:rsidR="00E67A95">
        <w:rPr>
          <w:rFonts w:hint="cs"/>
          <w:rtl/>
          <w:lang w:val="fr-CH" w:bidi="ar"/>
        </w:rPr>
        <w:t>ا</w:t>
      </w:r>
      <w:r w:rsidR="00310CA7" w:rsidRPr="00E67A95">
        <w:rPr>
          <w:rFonts w:hint="cs"/>
          <w:rtl/>
          <w:lang w:val="fr-CH" w:bidi="ar"/>
        </w:rPr>
        <w:t>دة</w:t>
      </w:r>
      <w:r w:rsidRPr="00E67A95">
        <w:rPr>
          <w:rFonts w:hint="cs"/>
          <w:rtl/>
          <w:lang w:val="fr-CH" w:bidi="ar"/>
        </w:rPr>
        <w:t>.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310CA7" w:rsidRPr="00E67A95">
        <w:rPr>
          <w:rFonts w:hint="cs"/>
          <w:rtl/>
          <w:lang w:val="fr-CH" w:bidi="ar"/>
        </w:rPr>
        <w:t>و</w:t>
      </w:r>
      <w:r w:rsidRPr="00E67A95">
        <w:rPr>
          <w:rFonts w:hint="cs"/>
          <w:rtl/>
          <w:lang w:val="fr-CH" w:bidi="ar"/>
        </w:rPr>
        <w:t>يشير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023D3B" w:rsidRPr="00E67A95">
        <w:rPr>
          <w:rFonts w:hint="cs"/>
          <w:rtl/>
          <w:lang w:val="fr-CH" w:bidi="ar"/>
        </w:rPr>
        <w:t>الجدول</w:t>
      </w:r>
      <w:r w:rsidR="008606D6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أدناه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أن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28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BF50D6" w:rsidRPr="00E67A95">
        <w:rPr>
          <w:rFonts w:hint="cs"/>
          <w:rtl/>
          <w:lang w:val="fr-CH" w:bidi="ar"/>
        </w:rPr>
        <w:t>بلد</w:t>
      </w:r>
      <w:r w:rsidR="00310CA7" w:rsidRPr="00E67A95">
        <w:rPr>
          <w:rFonts w:hint="cs"/>
          <w:rtl/>
          <w:lang w:val="fr-CH" w:bidi="ar"/>
        </w:rPr>
        <w:t>ا</w:t>
      </w:r>
      <w:r w:rsidR="008606D6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تبن</w:t>
      </w:r>
      <w:r w:rsidR="00310CA7" w:rsidRPr="00E67A95">
        <w:rPr>
          <w:rFonts w:hint="cs"/>
          <w:rtl/>
          <w:lang w:val="fr-CH" w:bidi="ar"/>
        </w:rPr>
        <w:t>ى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مثل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هذا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E67A95" w:rsidRPr="00E67A95">
        <w:rPr>
          <w:rFonts w:hint="cs"/>
          <w:rtl/>
          <w:lang w:val="fr-CH" w:bidi="ar"/>
        </w:rPr>
        <w:t>القانون.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ومن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الجدير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بالذكر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أن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11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من</w:t>
      </w:r>
      <w:r w:rsidR="00B76B8C" w:rsidRPr="00E67A95">
        <w:rPr>
          <w:rFonts w:hint="cs"/>
          <w:rtl/>
          <w:lang w:val="fr-CH" w:bidi="ar"/>
        </w:rPr>
        <w:t xml:space="preserve"> </w:t>
      </w:r>
      <w:r w:rsidR="00E67A95" w:rsidRPr="00E67A95">
        <w:rPr>
          <w:rFonts w:hint="cs"/>
          <w:rtl/>
          <w:lang w:val="fr-CH" w:bidi="ar"/>
        </w:rPr>
        <w:t>تلك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البلدان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ليست</w:t>
      </w:r>
      <w:r w:rsidR="00E67A95">
        <w:rPr>
          <w:rFonts w:hint="cs"/>
          <w:rtl/>
          <w:lang w:val="fr-CH" w:bidi="ar"/>
        </w:rPr>
        <w:t xml:space="preserve"> أعضاء </w:t>
      </w:r>
      <w:r w:rsidRPr="00E67A95">
        <w:rPr>
          <w:rFonts w:hint="cs"/>
          <w:rtl/>
          <w:lang w:val="fr-CH" w:bidi="ar"/>
        </w:rPr>
        <w:t>في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الاتحاد</w:t>
      </w:r>
      <w:r w:rsidR="00B76B8C" w:rsidRPr="00E67A95">
        <w:rPr>
          <w:rFonts w:hint="cs"/>
          <w:rtl/>
          <w:lang w:val="fr-CH" w:bidi="ar"/>
        </w:rPr>
        <w:t xml:space="preserve"> </w:t>
      </w:r>
      <w:r w:rsidRPr="00E67A95">
        <w:rPr>
          <w:rFonts w:hint="cs"/>
          <w:rtl/>
          <w:lang w:val="fr-CH" w:bidi="ar"/>
        </w:rPr>
        <w:t>الأوروبي.</w:t>
      </w:r>
    </w:p>
    <w:p w:rsidR="00B76B8C" w:rsidRPr="00FB03C4" w:rsidRDefault="00EB2379" w:rsidP="00FB03C4">
      <w:pPr>
        <w:pStyle w:val="NormalParaAR"/>
        <w:ind w:left="1133" w:hanging="567"/>
        <w:rPr>
          <w:rtl/>
          <w:lang w:val="fr-CH" w:bidi="ar"/>
        </w:rPr>
      </w:pPr>
      <w:r w:rsidRPr="00FB03C4">
        <w:rPr>
          <w:rFonts w:hint="cs"/>
          <w:rtl/>
          <w:lang w:val="fr-CH" w:bidi="ar"/>
        </w:rPr>
        <w:t>•</w:t>
      </w:r>
      <w:r w:rsidR="005A00DA" w:rsidRPr="00FB03C4">
        <w:rPr>
          <w:rFonts w:hint="cs"/>
          <w:rtl/>
          <w:lang w:val="fr-CH" w:bidi="ar"/>
        </w:rPr>
        <w:tab/>
      </w:r>
      <w:r w:rsidR="00FB03C4" w:rsidRPr="00FB03C4">
        <w:rPr>
          <w:rFonts w:hint="cs"/>
          <w:rtl/>
          <w:lang w:val="fr-CH" w:bidi="ar"/>
        </w:rPr>
        <w:t>ال</w:t>
      </w:r>
      <w:r w:rsidRPr="00FB03C4">
        <w:rPr>
          <w:rFonts w:hint="cs"/>
          <w:rtl/>
          <w:lang w:val="fr-CH" w:bidi="ar"/>
        </w:rPr>
        <w:t>نسخ</w:t>
      </w:r>
      <w:r w:rsidR="00E67A95" w:rsidRPr="00FB03C4">
        <w:rPr>
          <w:rFonts w:hint="cs"/>
          <w:rtl/>
          <w:lang w:val="fr-CH" w:bidi="ar"/>
        </w:rPr>
        <w:t xml:space="preserve"> لأغراض المحافظة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أو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ا</w:t>
      </w:r>
      <w:r w:rsidR="00E67A95" w:rsidRPr="00FB03C4">
        <w:rPr>
          <w:rFonts w:hint="cs"/>
          <w:rtl/>
          <w:lang w:val="fr-CH" w:bidi="ar"/>
        </w:rPr>
        <w:t>لا</w:t>
      </w:r>
      <w:r w:rsidRPr="00FB03C4">
        <w:rPr>
          <w:rFonts w:hint="cs"/>
          <w:rtl/>
          <w:lang w:val="fr-CH" w:bidi="ar"/>
        </w:rPr>
        <w:t>ستبدال.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من القوانين ال</w:t>
      </w:r>
      <w:r w:rsidRPr="00FB03C4">
        <w:rPr>
          <w:rFonts w:hint="cs"/>
          <w:rtl/>
          <w:lang w:val="fr-CH" w:bidi="ar"/>
        </w:rPr>
        <w:t>شائعة</w:t>
      </w:r>
      <w:r w:rsidR="00E67A95" w:rsidRPr="00FB03C4">
        <w:rPr>
          <w:rFonts w:hint="cs"/>
          <w:rtl/>
          <w:lang w:val="fr-CH" w:bidi="ar"/>
        </w:rPr>
        <w:t xml:space="preserve"> بصورة نسبية أيضا تلك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التي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تأذن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للمكتبة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بال</w:t>
      </w:r>
      <w:r w:rsidRPr="00FB03C4">
        <w:rPr>
          <w:rFonts w:hint="cs"/>
          <w:rtl/>
          <w:lang w:val="fr-CH" w:bidi="ar"/>
        </w:rPr>
        <w:t>نسخ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لأغراض الم</w:t>
      </w:r>
      <w:r w:rsidRPr="00FB03C4">
        <w:rPr>
          <w:rFonts w:hint="cs"/>
          <w:rtl/>
          <w:lang w:val="fr-CH" w:bidi="ar"/>
        </w:rPr>
        <w:t>ح</w:t>
      </w:r>
      <w:r w:rsidR="00E67A95" w:rsidRPr="00FB03C4">
        <w:rPr>
          <w:rFonts w:hint="cs"/>
          <w:rtl/>
          <w:lang w:val="fr-CH" w:bidi="ar"/>
        </w:rPr>
        <w:t>ا</w:t>
      </w:r>
      <w:r w:rsidRPr="00FB03C4">
        <w:rPr>
          <w:rFonts w:hint="cs"/>
          <w:rtl/>
          <w:lang w:val="fr-CH" w:bidi="ar"/>
        </w:rPr>
        <w:t>فظ</w:t>
      </w:r>
      <w:r w:rsidR="00E67A95" w:rsidRPr="00FB03C4">
        <w:rPr>
          <w:rFonts w:hint="cs"/>
          <w:rtl/>
          <w:lang w:val="fr-CH" w:bidi="ar"/>
        </w:rPr>
        <w:t xml:space="preserve">ة </w:t>
      </w:r>
      <w:r w:rsidRPr="00FB03C4">
        <w:rPr>
          <w:rFonts w:hint="cs"/>
          <w:rtl/>
          <w:lang w:val="fr-CH" w:bidi="ar"/>
        </w:rPr>
        <w:t>دون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أن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 xml:space="preserve">تشترط </w:t>
      </w:r>
      <w:r w:rsidRPr="00FB03C4">
        <w:rPr>
          <w:rFonts w:hint="cs"/>
          <w:rtl/>
          <w:lang w:val="fr-CH" w:bidi="ar"/>
        </w:rPr>
        <w:t>بالضرورة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أن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يكون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5E3A14" w:rsidRPr="00FB03C4">
        <w:rPr>
          <w:rFonts w:hint="cs"/>
          <w:rtl/>
          <w:lang w:val="fr-CH" w:bidi="ar"/>
        </w:rPr>
        <w:t>المصنف</w:t>
      </w:r>
      <w:r w:rsidR="00E67A95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الأول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 xml:space="preserve">في </w:t>
      </w:r>
      <w:r w:rsidRPr="00FB03C4">
        <w:rPr>
          <w:rFonts w:hint="cs"/>
          <w:rtl/>
          <w:lang w:val="fr-CH" w:bidi="ar"/>
        </w:rPr>
        <w:t>خطر.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ومن القوانين الشائعة كذلك تلك التي تأذن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ل</w:t>
      </w:r>
      <w:r w:rsidRPr="00FB03C4">
        <w:rPr>
          <w:rFonts w:hint="cs"/>
          <w:rtl/>
          <w:lang w:val="fr-CH" w:bidi="ar"/>
        </w:rPr>
        <w:t>لمكتبات</w:t>
      </w:r>
      <w:r w:rsidR="00E67A95" w:rsidRPr="00FB03C4">
        <w:rPr>
          <w:rFonts w:hint="cs"/>
          <w:rtl/>
          <w:lang w:val="fr-CH" w:bidi="ar"/>
        </w:rPr>
        <w:t xml:space="preserve"> باستبدال ا</w:t>
      </w:r>
      <w:r w:rsidRPr="00FB03C4">
        <w:rPr>
          <w:rFonts w:hint="cs"/>
          <w:rtl/>
          <w:lang w:val="fr-CH" w:bidi="ar"/>
        </w:rPr>
        <w:t>لنسخ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الموجودة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في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الم</w:t>
      </w:r>
      <w:r w:rsidR="00E67A95" w:rsidRPr="00FB03C4">
        <w:rPr>
          <w:rFonts w:hint="cs"/>
          <w:rtl/>
          <w:lang w:val="fr-CH" w:bidi="ar"/>
        </w:rPr>
        <w:t>جموعات</w:t>
      </w:r>
      <w:r w:rsidRPr="00FB03C4">
        <w:rPr>
          <w:rFonts w:hint="cs"/>
          <w:rtl/>
          <w:lang w:val="fr-CH" w:bidi="ar"/>
        </w:rPr>
        <w:t>،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أو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في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>م</w:t>
      </w:r>
      <w:r w:rsidRPr="00FB03C4">
        <w:rPr>
          <w:rFonts w:hint="cs"/>
          <w:rtl/>
          <w:lang w:val="fr-CH" w:bidi="ar"/>
        </w:rPr>
        <w:t>جم</w:t>
      </w:r>
      <w:r w:rsidR="00E67A95" w:rsidRPr="00FB03C4">
        <w:rPr>
          <w:rFonts w:hint="cs"/>
          <w:rtl/>
          <w:lang w:val="fr-CH" w:bidi="ar"/>
        </w:rPr>
        <w:t>و</w:t>
      </w:r>
      <w:r w:rsidRPr="00FB03C4">
        <w:rPr>
          <w:rFonts w:hint="cs"/>
          <w:rtl/>
          <w:lang w:val="fr-CH" w:bidi="ar"/>
        </w:rPr>
        <w:t>ع</w:t>
      </w:r>
      <w:r w:rsidR="00E67A95" w:rsidRPr="00FB03C4">
        <w:rPr>
          <w:rFonts w:hint="cs"/>
          <w:rtl/>
          <w:lang w:val="fr-CH" w:bidi="ar"/>
        </w:rPr>
        <w:t>ات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مكتبة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أخرى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E67A95" w:rsidRPr="00FB03C4">
        <w:rPr>
          <w:rFonts w:hint="cs"/>
          <w:rtl/>
          <w:lang w:val="fr-CH" w:bidi="ar"/>
        </w:rPr>
        <w:t xml:space="preserve">في </w:t>
      </w:r>
      <w:r w:rsidRPr="00FB03C4">
        <w:rPr>
          <w:rFonts w:hint="cs"/>
          <w:rtl/>
          <w:lang w:val="fr-CH" w:bidi="ar"/>
        </w:rPr>
        <w:t>حالة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فقدان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5E3A14" w:rsidRPr="00FB03C4">
        <w:rPr>
          <w:rFonts w:hint="cs"/>
          <w:rtl/>
          <w:lang w:val="fr-CH" w:bidi="ar"/>
        </w:rPr>
        <w:t>المصنف</w:t>
      </w:r>
      <w:r w:rsidR="00E67A95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أو</w:t>
      </w:r>
      <w:r w:rsidR="00B76B8C" w:rsidRPr="00FB03C4">
        <w:rPr>
          <w:rFonts w:hint="cs"/>
          <w:rtl/>
          <w:lang w:val="fr-CH" w:bidi="ar"/>
        </w:rPr>
        <w:t xml:space="preserve"> </w:t>
      </w:r>
      <w:r w:rsidRPr="00FB03C4">
        <w:rPr>
          <w:rFonts w:hint="cs"/>
          <w:rtl/>
          <w:lang w:val="fr-CH" w:bidi="ar"/>
        </w:rPr>
        <w:t>تلف</w:t>
      </w:r>
      <w:r w:rsidR="00FB03C4" w:rsidRPr="00FB03C4">
        <w:rPr>
          <w:rFonts w:hint="cs"/>
          <w:rtl/>
          <w:lang w:val="fr-CH" w:bidi="ar"/>
        </w:rPr>
        <w:t>ه</w:t>
      </w:r>
      <w:r w:rsidR="00B76B8C" w:rsidRPr="00FB03C4">
        <w:rPr>
          <w:rFonts w:hint="cs"/>
          <w:rtl/>
          <w:lang w:val="fr-CH" w:bidi="ar"/>
        </w:rPr>
        <w:t xml:space="preserve"> </w:t>
      </w:r>
      <w:r w:rsidR="00FB03C4" w:rsidRPr="00FB03C4">
        <w:rPr>
          <w:rFonts w:hint="cs"/>
          <w:rtl/>
          <w:lang w:val="fr-CH" w:bidi="ar"/>
        </w:rPr>
        <w:t xml:space="preserve">أو </w:t>
      </w:r>
      <w:r w:rsidRPr="00FB03C4">
        <w:rPr>
          <w:rFonts w:hint="cs"/>
          <w:rtl/>
          <w:lang w:val="fr-CH" w:bidi="ar"/>
        </w:rPr>
        <w:t>تدهور</w:t>
      </w:r>
      <w:r w:rsidR="00FB03C4" w:rsidRPr="00FB03C4">
        <w:rPr>
          <w:rFonts w:hint="cs"/>
          <w:rtl/>
          <w:lang w:val="fr-CH" w:bidi="ar"/>
        </w:rPr>
        <w:t xml:space="preserve">ه </w:t>
      </w:r>
      <w:r w:rsidRPr="00FB03C4">
        <w:rPr>
          <w:rFonts w:hint="cs"/>
          <w:rtl/>
          <w:lang w:val="fr-CH" w:bidi="ar"/>
        </w:rPr>
        <w:t>أو</w:t>
      </w:r>
      <w:r w:rsidR="00FB03C4" w:rsidRPr="00FB03C4">
        <w:rPr>
          <w:rFonts w:hint="cs"/>
          <w:rtl/>
          <w:lang w:val="fr-CH" w:bidi="ar"/>
        </w:rPr>
        <w:t xml:space="preserve"> تعرضه لل</w:t>
      </w:r>
      <w:r w:rsidRPr="00FB03C4">
        <w:rPr>
          <w:rFonts w:hint="cs"/>
          <w:rtl/>
          <w:lang w:val="fr-CH" w:bidi="ar"/>
        </w:rPr>
        <w:t>خطر.</w:t>
      </w:r>
    </w:p>
    <w:p w:rsidR="00B76B8C" w:rsidRPr="00D22C00" w:rsidRDefault="00EB2379" w:rsidP="00D22C00">
      <w:pPr>
        <w:pStyle w:val="NormalParaAR"/>
        <w:ind w:left="1133" w:hanging="567"/>
        <w:rPr>
          <w:rtl/>
          <w:lang w:val="fr-CH" w:bidi="ar"/>
        </w:rPr>
      </w:pPr>
      <w:r w:rsidRPr="00D22C00">
        <w:rPr>
          <w:rFonts w:hint="cs"/>
          <w:rtl/>
          <w:lang w:val="fr-CH" w:bidi="ar"/>
        </w:rPr>
        <w:t>•</w:t>
      </w:r>
      <w:r w:rsidR="005A00DA" w:rsidRPr="00D22C00">
        <w:rPr>
          <w:rFonts w:hint="cs"/>
          <w:rtl/>
          <w:lang w:val="fr-CH" w:bidi="ar"/>
        </w:rPr>
        <w:tab/>
      </w:r>
      <w:r w:rsidR="00D22C00" w:rsidRPr="00D22C00">
        <w:rPr>
          <w:rtl/>
          <w:lang w:val="fr-CH" w:bidi="ar"/>
        </w:rPr>
        <w:t xml:space="preserve">إعارة المصنفات بين المكتبات </w:t>
      </w:r>
      <w:r w:rsidR="00D22C00" w:rsidRPr="00D22C00">
        <w:rPr>
          <w:rFonts w:hint="cs"/>
          <w:rtl/>
          <w:lang w:val="fr-CH" w:bidi="ar"/>
        </w:rPr>
        <w:t xml:space="preserve">أو </w:t>
      </w:r>
      <w:r w:rsidR="00D22C00" w:rsidRPr="00D22C00">
        <w:rPr>
          <w:rtl/>
          <w:lang w:val="fr-CH" w:bidi="ar"/>
        </w:rPr>
        <w:t>توفير الوثائق</w:t>
      </w:r>
      <w:r w:rsidRPr="00D22C00">
        <w:rPr>
          <w:rFonts w:hint="cs"/>
          <w:rtl/>
          <w:lang w:val="fr-CH" w:bidi="ar"/>
        </w:rPr>
        <w:t>.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القوانين ال</w:t>
      </w:r>
      <w:r w:rsidRPr="00D22C00">
        <w:rPr>
          <w:rFonts w:hint="cs"/>
          <w:rtl/>
          <w:lang w:val="fr-CH" w:bidi="ar"/>
        </w:rPr>
        <w:t>أقل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شيوعا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هي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تلك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التي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تسمح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ل</w:t>
      </w:r>
      <w:r w:rsidRPr="00D22C00">
        <w:rPr>
          <w:rFonts w:hint="cs"/>
          <w:rtl/>
          <w:lang w:val="fr-CH" w:bidi="ar"/>
        </w:rPr>
        <w:t>لمكتبات</w:t>
      </w:r>
      <w:r w:rsidR="00D22C00" w:rsidRPr="00D22C00">
        <w:rPr>
          <w:rFonts w:hint="cs"/>
          <w:rtl/>
          <w:lang w:val="fr-CH" w:bidi="ar"/>
        </w:rPr>
        <w:t xml:space="preserve"> ب</w:t>
      </w:r>
      <w:r w:rsidRPr="00D22C00">
        <w:rPr>
          <w:rFonts w:hint="cs"/>
          <w:rtl/>
          <w:lang w:val="fr-CH" w:bidi="ar"/>
        </w:rPr>
        <w:t>نسخ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390FD3" w:rsidRPr="00D22C00">
        <w:rPr>
          <w:rFonts w:hint="cs"/>
          <w:rtl/>
          <w:lang w:val="fr-CH" w:bidi="ar"/>
        </w:rPr>
        <w:t>مصنفات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لت</w:t>
      </w:r>
      <w:r w:rsidR="00D22C00" w:rsidRPr="00D22C00">
        <w:rPr>
          <w:rFonts w:hint="cs"/>
          <w:rtl/>
          <w:lang w:val="fr-CH" w:bidi="ar"/>
        </w:rPr>
        <w:t>زود</w:t>
      </w:r>
      <w:r w:rsidR="008606D6">
        <w:rPr>
          <w:rFonts w:hint="cs"/>
          <w:rtl/>
          <w:lang w:val="fr-CH" w:bidi="ar"/>
        </w:rPr>
        <w:t xml:space="preserve"> </w:t>
      </w:r>
      <w:r w:rsidR="00D22C00">
        <w:rPr>
          <w:rFonts w:hint="cs"/>
          <w:rtl/>
          <w:lang w:val="fr-CH" w:bidi="ar"/>
        </w:rPr>
        <w:t xml:space="preserve">بها </w:t>
      </w:r>
      <w:r w:rsidRPr="00D22C00">
        <w:rPr>
          <w:rFonts w:hint="cs"/>
          <w:rtl/>
          <w:lang w:val="fr-CH" w:bidi="ar"/>
        </w:rPr>
        <w:t>مكتبات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أخرى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ل</w:t>
      </w:r>
      <w:r w:rsidR="00D22C00">
        <w:rPr>
          <w:rFonts w:hint="cs"/>
          <w:rtl/>
          <w:lang w:val="fr-CH" w:bidi="ar"/>
        </w:rPr>
        <w:t xml:space="preserve">كي </w:t>
      </w:r>
      <w:r w:rsidR="00D22C00" w:rsidRPr="00D22C00">
        <w:rPr>
          <w:rFonts w:hint="cs"/>
          <w:rtl/>
          <w:lang w:val="fr-CH" w:bidi="ar"/>
        </w:rPr>
        <w:t>تس</w:t>
      </w:r>
      <w:r w:rsidRPr="00D22C00">
        <w:rPr>
          <w:rFonts w:hint="cs"/>
          <w:rtl/>
          <w:lang w:val="fr-CH" w:bidi="ar"/>
        </w:rPr>
        <w:t>تخدم</w:t>
      </w:r>
      <w:r w:rsidR="00D22C00" w:rsidRPr="00D22C00">
        <w:rPr>
          <w:rFonts w:hint="cs"/>
          <w:rtl/>
          <w:lang w:val="fr-CH" w:bidi="ar"/>
        </w:rPr>
        <w:t>ها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أ</w:t>
      </w:r>
      <w:r w:rsidRPr="00D22C00">
        <w:rPr>
          <w:rFonts w:hint="cs"/>
          <w:rtl/>
          <w:lang w:val="fr-CH" w:bidi="ar"/>
        </w:rPr>
        <w:t>و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ت</w:t>
      </w:r>
      <w:r w:rsidR="00D22C00" w:rsidRPr="00D22C00">
        <w:rPr>
          <w:rFonts w:hint="cs"/>
          <w:rtl/>
          <w:lang w:val="fr-CH" w:bidi="ar"/>
        </w:rPr>
        <w:t>قدمها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للمستخدمين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بناء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على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طلبه</w:t>
      </w:r>
      <w:r w:rsidR="00D22C00" w:rsidRPr="00D22C00">
        <w:rPr>
          <w:rFonts w:hint="cs"/>
          <w:rtl/>
          <w:lang w:val="fr-CH" w:bidi="ar"/>
        </w:rPr>
        <w:t>م</w:t>
      </w:r>
      <w:r w:rsidRPr="00D22C00">
        <w:rPr>
          <w:rFonts w:hint="cs"/>
          <w:rtl/>
          <w:lang w:val="fr-CH" w:bidi="ar"/>
        </w:rPr>
        <w:t>.</w:t>
      </w:r>
    </w:p>
    <w:p w:rsidR="00B76B8C" w:rsidRPr="00D22C00" w:rsidRDefault="00EB2379" w:rsidP="00D22C00">
      <w:pPr>
        <w:pStyle w:val="NormalParaAR"/>
        <w:ind w:left="1133" w:hanging="567"/>
        <w:rPr>
          <w:rtl/>
          <w:lang w:val="fr-CH" w:bidi="ar"/>
        </w:rPr>
      </w:pPr>
      <w:r w:rsidRPr="00D22C00">
        <w:rPr>
          <w:rFonts w:hint="cs"/>
          <w:rtl/>
          <w:lang w:val="fr-CH" w:bidi="ar"/>
        </w:rPr>
        <w:t>•</w:t>
      </w:r>
      <w:r w:rsidR="005A00DA" w:rsidRPr="00D22C00">
        <w:rPr>
          <w:rFonts w:hint="cs"/>
          <w:rtl/>
          <w:lang w:val="fr-CH" w:bidi="ar"/>
        </w:rPr>
        <w:tab/>
      </w:r>
      <w:r w:rsidRPr="00D22C00">
        <w:rPr>
          <w:rFonts w:hint="cs"/>
          <w:rtl/>
          <w:lang w:val="fr-CH" w:bidi="ar"/>
        </w:rPr>
        <w:t>مكافحة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التحايل.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سن</w:t>
      </w:r>
      <w:r w:rsidR="00D22C00" w:rsidRPr="00D22C00">
        <w:rPr>
          <w:rFonts w:hint="cs"/>
          <w:rtl/>
          <w:lang w:val="fr-CH" w:bidi="ar"/>
        </w:rPr>
        <w:t>ّ</w:t>
      </w:r>
      <w:r w:rsidRPr="00D22C00">
        <w:rPr>
          <w:rFonts w:hint="cs"/>
          <w:rtl/>
          <w:lang w:val="fr-CH" w:bidi="ar"/>
        </w:rPr>
        <w:t>ت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العديد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من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A349AF" w:rsidRPr="00D22C00">
        <w:rPr>
          <w:rFonts w:hint="cs"/>
          <w:rtl/>
          <w:lang w:val="fr-CH" w:bidi="ar"/>
        </w:rPr>
        <w:t>البلدان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أحكام</w:t>
      </w:r>
      <w:r w:rsidR="00D22C00" w:rsidRPr="00D22C00">
        <w:rPr>
          <w:rFonts w:hint="cs"/>
          <w:rtl/>
          <w:lang w:val="fr-CH" w:bidi="ar"/>
        </w:rPr>
        <w:t>ا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ل</w:t>
      </w:r>
      <w:r w:rsidRPr="00D22C00">
        <w:rPr>
          <w:rFonts w:hint="cs"/>
          <w:rtl/>
          <w:lang w:val="fr-CH" w:bidi="ar"/>
        </w:rPr>
        <w:t>منع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التحايل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على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تدابير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الحماية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التكنولوجية.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وسنّ ال</w:t>
      </w:r>
      <w:r w:rsidRPr="00D22C00">
        <w:rPr>
          <w:rFonts w:hint="cs"/>
          <w:rtl/>
          <w:lang w:val="fr-CH" w:bidi="ar"/>
        </w:rPr>
        <w:t>بعض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 xml:space="preserve">من </w:t>
      </w:r>
      <w:r w:rsidRPr="00D22C00">
        <w:rPr>
          <w:rFonts w:hint="cs"/>
          <w:rtl/>
          <w:lang w:val="fr-CH" w:bidi="ar"/>
        </w:rPr>
        <w:t>تلك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البلدان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أيضا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بعض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الإعفاءات.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وتحدد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هذه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الدراسة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البلدان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التي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سنّت</w:t>
      </w:r>
      <w:r w:rsidR="00B76B8C" w:rsidRPr="00D22C00">
        <w:rPr>
          <w:rFonts w:hint="cs"/>
          <w:rtl/>
          <w:lang w:val="fr-CH" w:bidi="ar"/>
        </w:rPr>
        <w:t xml:space="preserve"> </w:t>
      </w:r>
      <w:r w:rsidRPr="00D22C00">
        <w:rPr>
          <w:rFonts w:hint="cs"/>
          <w:rtl/>
          <w:lang w:val="fr-CH" w:bidi="ar"/>
        </w:rPr>
        <w:t>إعفاءات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>قانونية</w:t>
      </w:r>
      <w:r w:rsidR="00B76B8C" w:rsidRPr="00D22C00">
        <w:rPr>
          <w:rFonts w:hint="cs"/>
          <w:rtl/>
          <w:lang w:val="fr-CH" w:bidi="ar"/>
        </w:rPr>
        <w:t xml:space="preserve"> </w:t>
      </w:r>
      <w:r w:rsidR="00D22C00" w:rsidRPr="00D22C00">
        <w:rPr>
          <w:rFonts w:hint="cs"/>
          <w:rtl/>
          <w:lang w:val="fr-CH" w:bidi="ar"/>
        </w:rPr>
        <w:t xml:space="preserve">تنطبق صراحة على </w:t>
      </w:r>
      <w:r w:rsidRPr="00D22C00">
        <w:rPr>
          <w:rFonts w:hint="cs"/>
          <w:rtl/>
          <w:lang w:val="fr-CH" w:bidi="ar"/>
        </w:rPr>
        <w:t>المكتبات.</w:t>
      </w:r>
    </w:p>
    <w:p w:rsidR="00BD42F4" w:rsidRPr="00664041" w:rsidRDefault="00EB2379" w:rsidP="00664041">
      <w:pPr>
        <w:pStyle w:val="NormalParaAR"/>
        <w:rPr>
          <w:rtl/>
          <w:lang w:val="fr-CH" w:bidi="ar"/>
        </w:rPr>
      </w:pPr>
      <w:r w:rsidRPr="00664041">
        <w:rPr>
          <w:rFonts w:hint="cs"/>
          <w:rtl/>
          <w:lang w:val="fr-CH" w:bidi="ar"/>
        </w:rPr>
        <w:t>غالبا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ما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>تتطرق الجداول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إلى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 xml:space="preserve">مواضيع </w:t>
      </w:r>
      <w:r w:rsidRPr="00664041">
        <w:rPr>
          <w:rFonts w:hint="cs"/>
          <w:rtl/>
          <w:lang w:val="fr-CH" w:bidi="ar"/>
        </w:rPr>
        <w:t>أبعد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 xml:space="preserve">من المواضيع البارزة الواردة في </w:t>
      </w:r>
      <w:r w:rsidRPr="00664041">
        <w:rPr>
          <w:rFonts w:hint="cs"/>
          <w:rtl/>
          <w:lang w:val="fr-CH" w:bidi="ar"/>
        </w:rPr>
        <w:t>هذه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القائمة.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وقد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سن</w:t>
      </w:r>
      <w:r w:rsidR="00664041" w:rsidRPr="00664041">
        <w:rPr>
          <w:rFonts w:hint="cs"/>
          <w:rtl/>
          <w:lang w:val="fr-CH" w:bidi="ar"/>
        </w:rPr>
        <w:t>ّ</w:t>
      </w:r>
      <w:r w:rsidRPr="00664041">
        <w:rPr>
          <w:rFonts w:hint="cs"/>
          <w:rtl/>
          <w:lang w:val="fr-CH" w:bidi="ar"/>
        </w:rPr>
        <w:t>ت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بعض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A349AF" w:rsidRPr="00664041">
        <w:rPr>
          <w:rFonts w:hint="cs"/>
          <w:rtl/>
          <w:lang w:val="fr-CH" w:bidi="ar"/>
        </w:rPr>
        <w:t>البلدان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قوانين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>بشأن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</w:t>
      </w:r>
      <w:r w:rsidR="00BE591F" w:rsidRPr="00664041">
        <w:rPr>
          <w:rFonts w:hint="cs"/>
          <w:rtl/>
          <w:lang w:val="fr-CH" w:bidi="ar"/>
        </w:rPr>
        <w:t>لا</w:t>
      </w:r>
      <w:r w:rsidRPr="00664041">
        <w:rPr>
          <w:rFonts w:hint="cs"/>
          <w:rtl/>
          <w:lang w:val="fr-CH" w:bidi="ar"/>
        </w:rPr>
        <w:t>حتياجات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>الخاصة ل</w:t>
      </w:r>
      <w:r w:rsidRPr="00664041">
        <w:rPr>
          <w:rFonts w:hint="cs"/>
          <w:rtl/>
          <w:lang w:val="fr-CH" w:bidi="ar"/>
        </w:rPr>
        <w:t>لمكتبات</w:t>
      </w:r>
      <w:r w:rsidR="00E80D01" w:rsidRPr="00664041">
        <w:rPr>
          <w:rFonts w:hint="cs"/>
          <w:rtl/>
          <w:lang w:val="fr-CH" w:bidi="ar"/>
        </w:rPr>
        <w:t>،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 xml:space="preserve">وترد هذه </w:t>
      </w:r>
      <w:r w:rsidRPr="00664041">
        <w:rPr>
          <w:rFonts w:hint="cs"/>
          <w:rtl/>
          <w:lang w:val="fr-CH" w:bidi="ar"/>
        </w:rPr>
        <w:t>القوانين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هنا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>بال</w:t>
      </w:r>
      <w:r w:rsidRPr="00664041">
        <w:rPr>
          <w:rFonts w:hint="cs"/>
          <w:rtl/>
          <w:lang w:val="fr-CH" w:bidi="ar"/>
        </w:rPr>
        <w:t>تفصيل.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>ول</w:t>
      </w:r>
      <w:r w:rsidRPr="00664041">
        <w:rPr>
          <w:rFonts w:hint="cs"/>
          <w:rtl/>
          <w:lang w:val="fr-CH" w:bidi="ar"/>
        </w:rPr>
        <w:t>كل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بلد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 xml:space="preserve">تقريبا </w:t>
      </w:r>
      <w:r w:rsidRPr="00664041">
        <w:rPr>
          <w:rFonts w:hint="cs"/>
          <w:rtl/>
          <w:lang w:val="fr-CH" w:bidi="ar"/>
        </w:rPr>
        <w:t>استثناءات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وأحكام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E80D01" w:rsidRPr="00664041">
        <w:rPr>
          <w:rFonts w:hint="cs"/>
          <w:rtl/>
          <w:lang w:val="fr-CH" w:bidi="ar"/>
        </w:rPr>
        <w:t xml:space="preserve">أخرى بشأن </w:t>
      </w:r>
      <w:r w:rsidR="00BF50D6" w:rsidRPr="00664041">
        <w:rPr>
          <w:rFonts w:hint="cs"/>
          <w:rtl/>
          <w:lang w:val="fr-CH" w:bidi="ar"/>
        </w:rPr>
        <w:t xml:space="preserve">حق المؤلف </w:t>
      </w:r>
      <w:r w:rsidR="00E80D01" w:rsidRPr="00664041">
        <w:rPr>
          <w:rFonts w:hint="cs"/>
          <w:rtl/>
          <w:lang w:val="fr-CH" w:bidi="ar"/>
        </w:rPr>
        <w:t>و</w:t>
      </w:r>
      <w:r w:rsidRPr="00664041">
        <w:rPr>
          <w:rFonts w:hint="cs"/>
          <w:rtl/>
          <w:lang w:val="fr-CH" w:bidi="ar"/>
        </w:rPr>
        <w:t>التي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قد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تكون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مهمة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للمكتبات</w:t>
      </w:r>
      <w:r w:rsidR="00E80D01" w:rsidRPr="00664041">
        <w:rPr>
          <w:rFonts w:hint="cs"/>
          <w:rtl/>
          <w:lang w:val="fr-CH" w:bidi="ar"/>
        </w:rPr>
        <w:t xml:space="preserve"> رغم أن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8B64A4" w:rsidRPr="00664041">
        <w:rPr>
          <w:rFonts w:hint="cs"/>
          <w:rtl/>
          <w:lang w:val="fr-CH" w:bidi="ar"/>
        </w:rPr>
        <w:t xml:space="preserve">القانون </w:t>
      </w:r>
      <w:r w:rsidR="00E80D01" w:rsidRPr="00664041">
        <w:rPr>
          <w:rFonts w:hint="cs"/>
          <w:rtl/>
          <w:lang w:val="fr-CH" w:bidi="ar"/>
        </w:rPr>
        <w:t xml:space="preserve">لا يتناول المكتبات </w:t>
      </w:r>
      <w:r w:rsidRPr="00664041">
        <w:rPr>
          <w:rFonts w:hint="cs"/>
          <w:rtl/>
          <w:lang w:val="fr-CH" w:bidi="ar"/>
        </w:rPr>
        <w:t>صر</w:t>
      </w:r>
      <w:r w:rsidR="00E80D01" w:rsidRPr="00664041">
        <w:rPr>
          <w:rFonts w:hint="cs"/>
          <w:rtl/>
          <w:lang w:val="fr-CH" w:bidi="ar"/>
        </w:rPr>
        <w:t>ا</w:t>
      </w:r>
      <w:r w:rsidRPr="00664041">
        <w:rPr>
          <w:rFonts w:hint="cs"/>
          <w:rtl/>
          <w:lang w:val="fr-CH" w:bidi="ar"/>
        </w:rPr>
        <w:t>ح</w:t>
      </w:r>
      <w:r w:rsidR="00E80D01" w:rsidRPr="00664041">
        <w:rPr>
          <w:rFonts w:hint="cs"/>
          <w:rtl/>
          <w:lang w:val="fr-CH" w:bidi="ar"/>
        </w:rPr>
        <w:t>ة</w:t>
      </w:r>
      <w:r w:rsidRPr="00664041">
        <w:rPr>
          <w:rFonts w:hint="cs"/>
          <w:rtl/>
          <w:lang w:val="fr-CH" w:bidi="ar"/>
        </w:rPr>
        <w:t>.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وبالتالي،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فإن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BE591F" w:rsidRPr="00664041">
        <w:rPr>
          <w:rFonts w:hint="cs"/>
          <w:rtl/>
          <w:lang w:val="fr-CH" w:bidi="ar"/>
        </w:rPr>
        <w:t>الجدول المعنون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"</w:t>
      </w:r>
      <w:r w:rsidR="00BE591F" w:rsidRPr="00664041">
        <w:rPr>
          <w:rFonts w:hint="cs"/>
          <w:rtl/>
          <w:lang w:val="fr-CH" w:bidi="ar"/>
        </w:rPr>
        <w:t>متفرقات</w:t>
      </w:r>
      <w:r w:rsidRPr="00664041">
        <w:rPr>
          <w:rFonts w:hint="cs"/>
          <w:rtl/>
          <w:lang w:val="fr-CH" w:bidi="ar"/>
        </w:rPr>
        <w:t>"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لكل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بلد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BE591F" w:rsidRPr="00664041">
        <w:rPr>
          <w:rFonts w:hint="cs"/>
          <w:rtl/>
          <w:lang w:val="fr-CH" w:bidi="ar"/>
        </w:rPr>
        <w:t xml:space="preserve">يتضمن </w:t>
      </w:r>
      <w:r w:rsidRPr="00664041">
        <w:rPr>
          <w:rFonts w:hint="cs"/>
          <w:rtl/>
          <w:lang w:val="fr-CH" w:bidi="ar"/>
        </w:rPr>
        <w:t>غالبا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إشارات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مقتضبة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إلى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القوانين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بشأن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م</w:t>
      </w:r>
      <w:r w:rsidRPr="00664041">
        <w:rPr>
          <w:rFonts w:hint="cs"/>
          <w:rtl/>
          <w:lang w:val="fr-CH" w:bidi="ar"/>
        </w:rPr>
        <w:t>سائل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مثل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ال</w:t>
      </w:r>
      <w:r w:rsidRPr="00664041">
        <w:rPr>
          <w:rFonts w:hint="cs"/>
          <w:rtl/>
          <w:lang w:val="fr-CH" w:bidi="ar"/>
        </w:rPr>
        <w:t>نسخ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للأغراض </w:t>
      </w:r>
      <w:r w:rsidRPr="00664041">
        <w:rPr>
          <w:rFonts w:hint="cs"/>
          <w:rtl/>
          <w:lang w:val="fr-CH" w:bidi="ar"/>
        </w:rPr>
        <w:t>الشخصية،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والإعارة للعموم</w:t>
      </w:r>
      <w:r w:rsidRPr="00664041">
        <w:rPr>
          <w:rFonts w:hint="cs"/>
          <w:rtl/>
          <w:lang w:val="fr-CH" w:bidi="ar"/>
        </w:rPr>
        <w:t>،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والتعامل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العادل،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واحتياجات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ذوي الإعاقات ومسائل أخرى </w:t>
      </w:r>
      <w:r w:rsidRPr="00664041">
        <w:rPr>
          <w:rFonts w:hint="cs"/>
          <w:rtl/>
          <w:lang w:val="fr-CH" w:bidi="ar"/>
        </w:rPr>
        <w:t>كثير</w:t>
      </w:r>
      <w:r w:rsidR="00123754" w:rsidRPr="00664041">
        <w:rPr>
          <w:rFonts w:hint="cs"/>
          <w:rtl/>
          <w:lang w:val="fr-CH" w:bidi="ar"/>
        </w:rPr>
        <w:t>ة</w:t>
      </w:r>
      <w:r w:rsidRPr="00664041">
        <w:rPr>
          <w:rFonts w:hint="cs"/>
          <w:rtl/>
          <w:lang w:val="fr-CH" w:bidi="ar"/>
        </w:rPr>
        <w:t>.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و</w:t>
      </w:r>
      <w:r w:rsidRPr="00664041">
        <w:rPr>
          <w:rFonts w:hint="cs"/>
          <w:rtl/>
          <w:lang w:val="fr-CH" w:bidi="ar"/>
        </w:rPr>
        <w:t>هذه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الإشارات ليست </w:t>
      </w:r>
      <w:r w:rsidRPr="00664041">
        <w:rPr>
          <w:rFonts w:hint="cs"/>
          <w:rtl/>
          <w:lang w:val="fr-CH" w:bidi="ar"/>
        </w:rPr>
        <w:t>شاملة</w:t>
      </w:r>
      <w:r w:rsidR="00664041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وهي مجرد </w:t>
      </w:r>
      <w:r w:rsidRPr="00664041">
        <w:rPr>
          <w:rFonts w:hint="cs"/>
          <w:rtl/>
          <w:lang w:val="fr-CH" w:bidi="ar"/>
        </w:rPr>
        <w:t>ملخصات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ل</w:t>
      </w:r>
      <w:r w:rsidRPr="00664041">
        <w:rPr>
          <w:rFonts w:hint="cs"/>
          <w:rtl/>
          <w:lang w:val="fr-CH" w:bidi="ar"/>
        </w:rPr>
        <w:t>لقوانين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الأخرى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التي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قد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تكون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مفيدة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للمكتبات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أو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قد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تكون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عنصرا مهما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لمزيد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البحث</w:t>
      </w:r>
      <w:r w:rsidR="00664041" w:rsidRPr="00664041">
        <w:rPr>
          <w:rFonts w:hint="cs"/>
          <w:rtl/>
          <w:lang w:val="fr-CH" w:bidi="ar"/>
        </w:rPr>
        <w:t>،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وهي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ليست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أيضا </w:t>
      </w:r>
      <w:r w:rsidR="00664041" w:rsidRPr="00664041">
        <w:rPr>
          <w:rFonts w:hint="cs"/>
          <w:rtl/>
          <w:lang w:val="fr-CH" w:bidi="ar"/>
        </w:rPr>
        <w:t>ثمرة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أبحاث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مستفيضة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</w:t>
      </w:r>
      <w:r w:rsidR="00123754" w:rsidRPr="00664041">
        <w:rPr>
          <w:rFonts w:hint="cs"/>
          <w:rtl/>
          <w:lang w:val="fr-CH" w:bidi="ar"/>
        </w:rPr>
        <w:t xml:space="preserve">لا </w:t>
      </w:r>
      <w:r w:rsidR="00664041" w:rsidRPr="00664041">
        <w:rPr>
          <w:rFonts w:hint="cs"/>
          <w:rtl/>
          <w:lang w:val="fr-CH" w:bidi="ar"/>
        </w:rPr>
        <w:t>تُدرج</w:t>
      </w:r>
      <w:r w:rsidR="00123754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باعتبار</w:t>
      </w:r>
      <w:r w:rsidR="00123754" w:rsidRPr="00664041">
        <w:rPr>
          <w:rFonts w:hint="cs"/>
          <w:rtl/>
          <w:lang w:val="fr-CH" w:bidi="ar"/>
        </w:rPr>
        <w:t>ها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664041" w:rsidRPr="00664041">
        <w:rPr>
          <w:rFonts w:hint="cs"/>
          <w:rtl/>
          <w:lang w:val="fr-CH" w:bidi="ar"/>
        </w:rPr>
        <w:t>قضايا</w:t>
      </w:r>
      <w:r w:rsidR="00123754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منسجم</w:t>
      </w:r>
      <w:r w:rsidR="00123754" w:rsidRPr="00664041">
        <w:rPr>
          <w:rFonts w:hint="cs"/>
          <w:rtl/>
          <w:lang w:val="fr-CH" w:bidi="ar"/>
        </w:rPr>
        <w:t>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في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جميع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البلدان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في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كل أجزاء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التقرير.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ولكن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 xml:space="preserve">رغم كونها </w:t>
      </w:r>
      <w:r w:rsidRPr="00664041">
        <w:rPr>
          <w:rFonts w:hint="cs"/>
          <w:rtl/>
          <w:lang w:val="fr-CH" w:bidi="ar"/>
        </w:rPr>
        <w:t>مجرد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ملخصات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ل</w:t>
      </w:r>
      <w:r w:rsidRPr="00664041">
        <w:rPr>
          <w:rFonts w:hint="cs"/>
          <w:rtl/>
          <w:lang w:val="fr-CH" w:bidi="ar"/>
        </w:rPr>
        <w:t>قو</w:t>
      </w:r>
      <w:r w:rsidR="00123754" w:rsidRPr="00664041">
        <w:rPr>
          <w:rFonts w:hint="cs"/>
          <w:rtl/>
          <w:lang w:val="fr-CH" w:bidi="ar"/>
        </w:rPr>
        <w:t>اني</w:t>
      </w:r>
      <w:r w:rsidRPr="00664041">
        <w:rPr>
          <w:rFonts w:hint="cs"/>
          <w:rtl/>
          <w:lang w:val="fr-CH" w:bidi="ar"/>
        </w:rPr>
        <w:t>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وجيهة</w:t>
      </w:r>
      <w:r w:rsidRPr="00664041">
        <w:rPr>
          <w:rFonts w:hint="cs"/>
          <w:rtl/>
          <w:lang w:val="fr-CH" w:bidi="ar"/>
        </w:rPr>
        <w:t>،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فإنها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123754" w:rsidRPr="00664041">
        <w:rPr>
          <w:rFonts w:hint="cs"/>
          <w:rtl/>
          <w:lang w:val="fr-CH" w:bidi="ar"/>
        </w:rPr>
        <w:t>تبين التنوع المتنامي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لاستثناءات</w:t>
      </w:r>
      <w:r w:rsidR="004D1A8D" w:rsidRPr="00664041">
        <w:rPr>
          <w:rFonts w:hint="cs"/>
          <w:rtl/>
          <w:lang w:val="fr-CH" w:bidi="ar"/>
        </w:rPr>
        <w:t xml:space="preserve"> حق المؤلف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</w:t>
      </w:r>
      <w:r w:rsidR="004D1A8D" w:rsidRPr="00664041">
        <w:rPr>
          <w:rFonts w:hint="cs"/>
          <w:rtl/>
          <w:lang w:val="fr-CH" w:bidi="ar"/>
        </w:rPr>
        <w:t xml:space="preserve">تزايد </w:t>
      </w:r>
      <w:r w:rsidRPr="00664041">
        <w:rPr>
          <w:rFonts w:hint="cs"/>
          <w:rtl/>
          <w:lang w:val="fr-CH" w:bidi="ar"/>
        </w:rPr>
        <w:t>تعقيد</w:t>
      </w:r>
      <w:r w:rsidR="004D1A8D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وأهمي</w:t>
      </w:r>
      <w:r w:rsidR="004D1A8D" w:rsidRPr="00664041">
        <w:rPr>
          <w:rFonts w:hint="cs"/>
          <w:rtl/>
          <w:lang w:val="fr-CH" w:bidi="ar"/>
        </w:rPr>
        <w:t>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تحديد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4D1A8D" w:rsidRPr="00664041">
        <w:rPr>
          <w:rFonts w:hint="cs"/>
          <w:rtl/>
          <w:lang w:val="fr-CH" w:bidi="ar"/>
        </w:rPr>
        <w:t>العلاقة</w:t>
      </w:r>
      <w:r w:rsidR="00B76B8C" w:rsidRPr="00664041">
        <w:rPr>
          <w:rFonts w:hint="cs"/>
          <w:rtl/>
          <w:lang w:val="fr-CH" w:bidi="ar"/>
        </w:rPr>
        <w:t xml:space="preserve"> </w:t>
      </w:r>
      <w:r w:rsidRPr="00664041">
        <w:rPr>
          <w:rFonts w:hint="cs"/>
          <w:rtl/>
          <w:lang w:val="fr-CH" w:bidi="ar"/>
        </w:rPr>
        <w:t>بين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4D1A8D" w:rsidRPr="00664041">
        <w:rPr>
          <w:rFonts w:hint="cs"/>
          <w:rtl/>
          <w:lang w:val="fr-CH" w:bidi="ar"/>
        </w:rPr>
        <w:t>ال</w:t>
      </w:r>
      <w:r w:rsidRPr="00664041">
        <w:rPr>
          <w:rFonts w:hint="cs"/>
          <w:rtl/>
          <w:lang w:val="fr-CH" w:bidi="ar"/>
        </w:rPr>
        <w:t>حماية</w:t>
      </w:r>
      <w:r w:rsidR="00B76B8C" w:rsidRPr="00664041">
        <w:rPr>
          <w:rFonts w:hint="cs"/>
          <w:rtl/>
          <w:lang w:val="fr-CH" w:bidi="ar"/>
        </w:rPr>
        <w:t xml:space="preserve"> </w:t>
      </w:r>
      <w:r w:rsidR="004D1A8D" w:rsidRPr="00664041">
        <w:rPr>
          <w:rFonts w:hint="cs"/>
          <w:rtl/>
          <w:lang w:val="fr-CH" w:bidi="ar"/>
        </w:rPr>
        <w:t xml:space="preserve">القانونية واستثناءات </w:t>
      </w:r>
      <w:r w:rsidR="00BF50D6" w:rsidRPr="00664041">
        <w:rPr>
          <w:rFonts w:hint="cs"/>
          <w:rtl/>
          <w:lang w:val="fr-CH" w:bidi="ar"/>
        </w:rPr>
        <w:t>حق المؤلف</w:t>
      </w:r>
      <w:r w:rsidRPr="00664041">
        <w:rPr>
          <w:rFonts w:hint="cs"/>
          <w:rtl/>
          <w:lang w:val="fr-CH" w:bidi="ar"/>
        </w:rPr>
        <w:t>.</w:t>
      </w:r>
    </w:p>
    <w:tbl>
      <w:tblPr>
        <w:bidiVisual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528"/>
      </w:tblGrid>
      <w:tr w:rsidR="003F35A4" w:rsidRPr="003F35A4" w:rsidTr="003F35A4">
        <w:tc>
          <w:tcPr>
            <w:tcW w:w="8613" w:type="dxa"/>
            <w:gridSpan w:val="2"/>
            <w:shd w:val="clear" w:color="auto" w:fill="auto"/>
          </w:tcPr>
          <w:p w:rsidR="003F35A4" w:rsidRPr="003F35A4" w:rsidRDefault="003F35A4" w:rsidP="003F35A4">
            <w:pPr>
              <w:keepNext/>
              <w:bidi/>
              <w:spacing w:line="280" w:lineRule="exac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الاستثناءات 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لفائدة </w:t>
            </w: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المكتب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ات</w:t>
            </w: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ف</w:t>
            </w: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ي 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القوانين</w:t>
            </w: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الوطني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ة</w:t>
            </w:r>
            <w:r w:rsidRPr="003F35A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لحق المؤلف</w:t>
            </w:r>
          </w:p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ملخص نتائج دراسة للمنظمة العالمية للملكية الفكرية </w:t>
            </w: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عام </w:t>
            </w: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2015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من إعداد 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كي</w:t>
            </w: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نت كروز</w:t>
            </w:r>
          </w:p>
          <w:p w:rsidR="003F35A4" w:rsidRPr="003F35A4" w:rsidRDefault="003F35A4" w:rsidP="003F35A4">
            <w:pPr>
              <w:bidi/>
              <w:rPr>
                <w:rFonts w:eastAsia="Times New Roman"/>
                <w:szCs w:val="22"/>
                <w:lang w:eastAsia="en-US"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العدد الإجمالي للبلدان المشمولة بالدراسة: 188</w:t>
            </w:r>
          </w:p>
        </w:tc>
      </w:tr>
      <w:tr w:rsidR="003F35A4" w:rsidRPr="003F35A4" w:rsidTr="003F35A4">
        <w:tc>
          <w:tcPr>
            <w:tcW w:w="3085" w:type="dxa"/>
            <w:shd w:val="clear" w:color="auto" w:fill="auto"/>
          </w:tcPr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 w:hint="cs"/>
                <w:bCs/>
                <w:sz w:val="28"/>
                <w:szCs w:val="28"/>
                <w:rtl/>
              </w:rPr>
              <w:t>الاستثناء</w:t>
            </w:r>
          </w:p>
        </w:tc>
        <w:tc>
          <w:tcPr>
            <w:tcW w:w="5528" w:type="dxa"/>
            <w:shd w:val="clear" w:color="auto" w:fill="auto"/>
          </w:tcPr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bCs/>
                <w:i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 w:hint="cs"/>
                <w:bCs/>
                <w:i/>
                <w:sz w:val="28"/>
                <w:szCs w:val="28"/>
                <w:rtl/>
              </w:rPr>
              <w:t xml:space="preserve">عدد البلدان </w:t>
            </w:r>
          </w:p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b/>
                <w:iCs/>
                <w:sz w:val="28"/>
                <w:szCs w:val="28"/>
              </w:rPr>
            </w:pPr>
          </w:p>
        </w:tc>
      </w:tr>
      <w:tr w:rsidR="003F35A4" w:rsidRPr="003F35A4" w:rsidTr="003F35A4">
        <w:tc>
          <w:tcPr>
            <w:tcW w:w="3085" w:type="dxa"/>
            <w:shd w:val="clear" w:color="auto" w:fill="auto"/>
          </w:tcPr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لا شي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ء</w:t>
            </w:r>
          </w:p>
        </w:tc>
        <w:tc>
          <w:tcPr>
            <w:tcW w:w="5528" w:type="dxa"/>
            <w:shd w:val="clear" w:color="auto" w:fill="auto"/>
          </w:tcPr>
          <w:p w:rsidR="003F35A4" w:rsidRPr="003F35A4" w:rsidRDefault="003F35A4" w:rsidP="003F35A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</w:rPr>
              <w:t>32</w:t>
            </w:r>
          </w:p>
        </w:tc>
      </w:tr>
      <w:tr w:rsidR="003F35A4" w:rsidRPr="003F35A4" w:rsidTr="003F35A4">
        <w:tc>
          <w:tcPr>
            <w:tcW w:w="3085" w:type="dxa"/>
            <w:shd w:val="clear" w:color="auto" w:fill="auto"/>
          </w:tcPr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استثناء عام لفائدة المكتبات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(ملاحظة: تعكس الاحصاءات عدد البلدان التي لديها استثناء عام </w:t>
            </w:r>
            <w:r w:rsidRPr="003F35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فقط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3F35A4" w:rsidRPr="003F35A4" w:rsidRDefault="003F35A4" w:rsidP="003F35A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</w:rPr>
              <w:t>31</w:t>
            </w:r>
          </w:p>
        </w:tc>
      </w:tr>
      <w:tr w:rsidR="003F35A4" w:rsidRPr="003F35A4" w:rsidTr="003F35A4">
        <w:tc>
          <w:tcPr>
            <w:tcW w:w="3085" w:type="dxa"/>
            <w:shd w:val="clear" w:color="auto" w:fill="auto"/>
          </w:tcPr>
          <w:p w:rsidR="003F35A4" w:rsidRPr="003F35A4" w:rsidRDefault="003F35A4" w:rsidP="003F35A4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النسخ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لفائدة مستخدمي المكتبات (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لأغراض البحوث والدراسات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3F35A4" w:rsidRPr="003F35A4" w:rsidRDefault="003F35A4" w:rsidP="003F35A4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</w:rPr>
              <w:t>98</w:t>
            </w:r>
          </w:p>
        </w:tc>
      </w:tr>
      <w:tr w:rsidR="00EF0C09" w:rsidRPr="003F35A4" w:rsidTr="003F35A4">
        <w:tc>
          <w:tcPr>
            <w:tcW w:w="3085" w:type="dxa"/>
            <w:shd w:val="clear" w:color="auto" w:fill="auto"/>
          </w:tcPr>
          <w:p w:rsidR="00EF0C09" w:rsidRPr="003F35A4" w:rsidRDefault="00EF0C09" w:rsidP="003721EC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نسَخ لأغراض المحافظة أو الاستبدال</w:t>
            </w:r>
          </w:p>
        </w:tc>
        <w:tc>
          <w:tcPr>
            <w:tcW w:w="5528" w:type="dxa"/>
            <w:shd w:val="clear" w:color="auto" w:fill="auto"/>
          </w:tcPr>
          <w:p w:rsidR="00EF0C09" w:rsidRPr="003F35A4" w:rsidRDefault="00EF0C09" w:rsidP="00EF0C09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المحافظة: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99 </w:t>
            </w:r>
          </w:p>
          <w:p w:rsidR="00EF0C09" w:rsidRPr="003F35A4" w:rsidRDefault="00EF0C09" w:rsidP="00EF0C09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الاستبدال: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90</w:t>
            </w:r>
          </w:p>
        </w:tc>
      </w:tr>
      <w:tr w:rsidR="003F35A4" w:rsidRPr="003F35A4" w:rsidTr="003F35A4">
        <w:tc>
          <w:tcPr>
            <w:tcW w:w="3085" w:type="dxa"/>
            <w:shd w:val="clear" w:color="auto" w:fill="auto"/>
          </w:tcPr>
          <w:p w:rsidR="003F35A4" w:rsidRPr="003F35A4" w:rsidRDefault="00EF0C09" w:rsidP="003F35A4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</w:t>
            </w:r>
            <w:r w:rsidR="003F35A4"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نسخ لأغراض البحث أو الدراسة (الإتاحة)</w:t>
            </w:r>
          </w:p>
        </w:tc>
        <w:tc>
          <w:tcPr>
            <w:tcW w:w="5528" w:type="dxa"/>
            <w:shd w:val="clear" w:color="auto" w:fill="auto"/>
          </w:tcPr>
          <w:p w:rsidR="003F35A4" w:rsidRPr="003F35A4" w:rsidRDefault="00EF0C09" w:rsidP="00EF0C09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28</w:t>
            </w:r>
          </w:p>
        </w:tc>
      </w:tr>
      <w:tr w:rsidR="00EF0C09" w:rsidRPr="003F35A4" w:rsidTr="003F35A4">
        <w:tc>
          <w:tcPr>
            <w:tcW w:w="3085" w:type="dxa"/>
            <w:shd w:val="clear" w:color="auto" w:fill="auto"/>
          </w:tcPr>
          <w:p w:rsidR="00EF0C09" w:rsidRPr="003F35A4" w:rsidRDefault="00EF0C09" w:rsidP="00ED718E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توفير الوثائق </w:t>
            </w:r>
            <w:r w:rsidR="007849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أ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و</w:t>
            </w:r>
            <w:r w:rsidR="007849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</w:t>
            </w:r>
            <w:r w:rsidRPr="003F35A4">
              <w:rPr>
                <w:rFonts w:ascii="Arabic Typesetting" w:hAnsi="Arabic Typesetting" w:cs="Arabic Typesetting"/>
                <w:sz w:val="28"/>
                <w:szCs w:val="28"/>
                <w:rtl/>
              </w:rPr>
              <w:t>عارة بين المكتبات</w:t>
            </w:r>
          </w:p>
        </w:tc>
        <w:tc>
          <w:tcPr>
            <w:tcW w:w="5528" w:type="dxa"/>
            <w:shd w:val="clear" w:color="auto" w:fill="auto"/>
          </w:tcPr>
          <w:p w:rsidR="00EF0C09" w:rsidRPr="003F35A4" w:rsidRDefault="00EF0C09" w:rsidP="00EF0C09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توفير الوثائق: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21</w:t>
            </w:r>
          </w:p>
          <w:p w:rsidR="00EF0C09" w:rsidRPr="003F35A4" w:rsidRDefault="00EF0C09" w:rsidP="00EF0C09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3F35A4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الإعارة بين المكتبات: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9</w:t>
            </w:r>
          </w:p>
        </w:tc>
      </w:tr>
      <w:tr w:rsidR="00EF0C09" w:rsidRPr="003F35A4" w:rsidTr="003F35A4">
        <w:tc>
          <w:tcPr>
            <w:tcW w:w="3085" w:type="dxa"/>
            <w:shd w:val="clear" w:color="auto" w:fill="auto"/>
          </w:tcPr>
          <w:p w:rsidR="00EF0C09" w:rsidRPr="00784932" w:rsidRDefault="00EF0C09" w:rsidP="003721EC">
            <w:pPr>
              <w:bidi/>
              <w:spacing w:line="280" w:lineRule="exact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7849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مكافحة </w:t>
            </w:r>
            <w:r w:rsidRPr="00784932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التحايل على تدابير </w:t>
            </w:r>
            <w:r w:rsidRPr="007849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الحماية </w:t>
            </w:r>
            <w:r w:rsidRPr="00784932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التكنولوجية</w:t>
            </w:r>
            <w:r w:rsidRPr="00784932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- إعفاءات لفائدة المكتبات</w:t>
            </w:r>
          </w:p>
        </w:tc>
        <w:tc>
          <w:tcPr>
            <w:tcW w:w="5528" w:type="dxa"/>
            <w:shd w:val="clear" w:color="auto" w:fill="auto"/>
          </w:tcPr>
          <w:p w:rsidR="00EF0C09" w:rsidRPr="003F35A4" w:rsidRDefault="00784932" w:rsidP="00EF0C09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52</w:t>
            </w:r>
          </w:p>
        </w:tc>
      </w:tr>
    </w:tbl>
    <w:p w:rsidR="00B76B8C" w:rsidRPr="00F02886" w:rsidRDefault="00B76B8C" w:rsidP="00B61879">
      <w:pPr>
        <w:pStyle w:val="NormalParaAR"/>
        <w:keepNext/>
        <w:spacing w:before="240"/>
        <w:rPr>
          <w:b/>
          <w:bCs/>
          <w:rtl/>
          <w:lang w:val="fr-CH"/>
        </w:rPr>
      </w:pPr>
      <w:r w:rsidRPr="00F02886">
        <w:rPr>
          <w:b/>
          <w:bCs/>
          <w:rtl/>
          <w:lang w:val="fr-CH"/>
        </w:rPr>
        <w:t>المنهجية</w:t>
      </w:r>
    </w:p>
    <w:p w:rsidR="00B76B8C" w:rsidRPr="00F02886" w:rsidRDefault="006B7096" w:rsidP="00F02886">
      <w:pPr>
        <w:pStyle w:val="NormalParaAR"/>
        <w:rPr>
          <w:rtl/>
          <w:lang w:val="fr-CH"/>
        </w:rPr>
      </w:pPr>
      <w:r w:rsidRPr="00F02886">
        <w:rPr>
          <w:rFonts w:hint="cs"/>
          <w:rtl/>
          <w:lang w:val="fr-CH"/>
        </w:rPr>
        <w:t>إذا</w:t>
      </w:r>
      <w:r w:rsidR="00B76B8C" w:rsidRPr="00F02886">
        <w:rPr>
          <w:rtl/>
          <w:lang w:val="fr-CH"/>
        </w:rPr>
        <w:t xml:space="preserve"> </w:t>
      </w:r>
      <w:r w:rsidRPr="00F02886">
        <w:rPr>
          <w:rFonts w:hint="cs"/>
          <w:rtl/>
          <w:lang w:val="fr-CH"/>
        </w:rPr>
        <w:t>كا</w:t>
      </w:r>
      <w:r w:rsidR="00B76B8C" w:rsidRPr="00F02886">
        <w:rPr>
          <w:rtl/>
          <w:lang w:val="fr-CH"/>
        </w:rPr>
        <w:t>ن هذا التقرير</w:t>
      </w:r>
      <w:r w:rsidRPr="00F02886">
        <w:rPr>
          <w:rFonts w:hint="cs"/>
          <w:rtl/>
          <w:lang w:val="fr-CH"/>
        </w:rPr>
        <w:t xml:space="preserve"> لعام</w:t>
      </w:r>
      <w:r w:rsidR="00B76B8C" w:rsidRPr="00F02886">
        <w:rPr>
          <w:rtl/>
          <w:lang w:val="fr-CH"/>
        </w:rPr>
        <w:t xml:space="preserve"> 2015 </w:t>
      </w:r>
      <w:r w:rsidRPr="00F02886">
        <w:rPr>
          <w:rFonts w:hint="cs"/>
          <w:rtl/>
          <w:lang w:val="fr-CH"/>
        </w:rPr>
        <w:t xml:space="preserve">يحل محل </w:t>
      </w:r>
      <w:r w:rsidR="00B76B8C" w:rsidRPr="00F02886">
        <w:rPr>
          <w:rtl/>
          <w:lang w:val="fr-CH"/>
        </w:rPr>
        <w:t>دراست</w:t>
      </w:r>
      <w:r w:rsidRPr="00F02886">
        <w:rPr>
          <w:rFonts w:hint="cs"/>
          <w:rtl/>
          <w:lang w:val="fr-CH"/>
        </w:rPr>
        <w:t>ي</w:t>
      </w:r>
      <w:r w:rsidR="00B76B8C" w:rsidRPr="00F02886">
        <w:rPr>
          <w:rtl/>
          <w:lang w:val="fr-CH"/>
        </w:rPr>
        <w:t xml:space="preserve"> عامي 2008 و2014، </w:t>
      </w:r>
      <w:r w:rsidRPr="00F02886">
        <w:rPr>
          <w:rFonts w:hint="cs"/>
          <w:rtl/>
          <w:lang w:val="fr-CH"/>
        </w:rPr>
        <w:t xml:space="preserve">فإن </w:t>
      </w:r>
      <w:r w:rsidR="00B76B8C" w:rsidRPr="00F02886">
        <w:rPr>
          <w:rtl/>
          <w:lang w:val="fr-CH"/>
        </w:rPr>
        <w:t>أهمي</w:t>
      </w:r>
      <w:r w:rsidRPr="00F02886">
        <w:rPr>
          <w:rFonts w:hint="cs"/>
          <w:rtl/>
          <w:lang w:val="fr-CH"/>
        </w:rPr>
        <w:t>تهما بالنسبة</w:t>
      </w:r>
      <w:r w:rsidR="00B76B8C" w:rsidRPr="00F02886">
        <w:rPr>
          <w:rtl/>
          <w:lang w:val="fr-CH"/>
        </w:rPr>
        <w:t xml:space="preserve"> لهذا التقرير </w:t>
      </w:r>
      <w:r w:rsidRPr="00F02886">
        <w:rPr>
          <w:rFonts w:hint="cs"/>
          <w:rtl/>
          <w:lang w:val="fr-CH"/>
        </w:rPr>
        <w:t>واضحة</w:t>
      </w:r>
      <w:r w:rsidR="00B76B8C" w:rsidRPr="00F02886">
        <w:rPr>
          <w:rtl/>
          <w:lang w:val="fr-CH"/>
        </w:rPr>
        <w:t xml:space="preserve">. </w:t>
      </w:r>
      <w:r w:rsidRPr="00F02886">
        <w:rPr>
          <w:rFonts w:hint="cs"/>
          <w:rtl/>
          <w:lang w:val="fr-CH"/>
        </w:rPr>
        <w:t>و</w:t>
      </w:r>
      <w:r w:rsidR="00B76B8C" w:rsidRPr="00F02886">
        <w:rPr>
          <w:rtl/>
          <w:lang w:val="fr-CH"/>
        </w:rPr>
        <w:t xml:space="preserve">بدأ إعداد هذا التقرير </w:t>
      </w:r>
      <w:r w:rsidRPr="00F02886">
        <w:rPr>
          <w:rFonts w:hint="cs"/>
          <w:rtl/>
          <w:lang w:val="fr-CH"/>
        </w:rPr>
        <w:t>ب</w:t>
      </w:r>
      <w:r w:rsidR="00B76B8C" w:rsidRPr="00F02886">
        <w:rPr>
          <w:rtl/>
          <w:lang w:val="fr-CH"/>
        </w:rPr>
        <w:t xml:space="preserve">توحيد </w:t>
      </w:r>
      <w:r w:rsidR="00023D3B" w:rsidRPr="00F02886">
        <w:rPr>
          <w:rtl/>
          <w:lang w:val="fr-CH"/>
        </w:rPr>
        <w:t xml:space="preserve">جداول </w:t>
      </w:r>
      <w:r w:rsidR="00B76B8C" w:rsidRPr="00F02886">
        <w:rPr>
          <w:rtl/>
          <w:lang w:val="fr-CH"/>
        </w:rPr>
        <w:t xml:space="preserve">التقريرين وتحديد ما تبقى من ثغرات وأوجه القصور. وكانت الخطوة التالية </w:t>
      </w:r>
      <w:r w:rsidRPr="00F02886">
        <w:rPr>
          <w:rFonts w:hint="cs"/>
          <w:rtl/>
          <w:lang w:val="fr-CH"/>
        </w:rPr>
        <w:t>استعراض</w:t>
      </w:r>
      <w:r w:rsidR="00B76B8C" w:rsidRPr="00F02886">
        <w:rPr>
          <w:rtl/>
          <w:lang w:val="fr-CH"/>
        </w:rPr>
        <w:t xml:space="preserve"> شامل للموارد المتاحة في</w:t>
      </w:r>
      <w:r w:rsidRPr="00F02886">
        <w:rPr>
          <w:rFonts w:hint="cs"/>
          <w:rtl/>
          <w:lang w:val="fr-CH"/>
        </w:rPr>
        <w:t xml:space="preserve"> قاعدة البيانات </w:t>
      </w:r>
      <w:r w:rsidR="00B76B8C" w:rsidRPr="00F02886">
        <w:rPr>
          <w:rtl/>
          <w:lang w:val="fr-CH"/>
        </w:rPr>
        <w:t>ويبو</w:t>
      </w:r>
      <w:r w:rsidRPr="00F02886">
        <w:rPr>
          <w:rFonts w:hint="cs"/>
          <w:rtl/>
          <w:lang w:val="fr-CH"/>
        </w:rPr>
        <w:t xml:space="preserve"> </w:t>
      </w:r>
      <w:r w:rsidR="00B76B8C" w:rsidRPr="00F02886">
        <w:rPr>
          <w:rtl/>
          <w:lang w:val="fr-CH"/>
        </w:rPr>
        <w:t>ليكس</w:t>
      </w:r>
      <w:r w:rsidR="00F02886">
        <w:rPr>
          <w:rFonts w:hint="cs"/>
          <w:rtl/>
          <w:lang w:val="fr-CH"/>
        </w:rPr>
        <w:t xml:space="preserve"> (</w:t>
      </w:r>
      <w:r w:rsidR="00F02886" w:rsidRPr="00F02886">
        <w:t>WIPO Lex</w:t>
      </w:r>
      <w:r w:rsidR="00F02886">
        <w:rPr>
          <w:rFonts w:hint="cs"/>
          <w:rtl/>
          <w:lang w:val="fr-CH"/>
        </w:rPr>
        <w:t>)</w:t>
      </w:r>
      <w:r w:rsidR="00B76B8C" w:rsidRPr="00F02886">
        <w:rPr>
          <w:rtl/>
          <w:lang w:val="fr-CH"/>
        </w:rPr>
        <w:t xml:space="preserve">، </w:t>
      </w:r>
      <w:r w:rsidRPr="00F02886">
        <w:rPr>
          <w:rFonts w:hint="cs"/>
          <w:rtl/>
          <w:lang w:val="fr-CH"/>
        </w:rPr>
        <w:t xml:space="preserve">وهي مصدر </w:t>
      </w:r>
      <w:r w:rsidR="00B76B8C" w:rsidRPr="00F02886">
        <w:rPr>
          <w:rtl/>
          <w:lang w:val="fr-CH"/>
        </w:rPr>
        <w:t xml:space="preserve">ضخم </w:t>
      </w:r>
      <w:r w:rsidRPr="00F02886">
        <w:rPr>
          <w:rFonts w:hint="cs"/>
          <w:rtl/>
          <w:lang w:val="fr-CH"/>
        </w:rPr>
        <w:t>لق</w:t>
      </w:r>
      <w:r w:rsidR="00B76B8C" w:rsidRPr="00F02886">
        <w:rPr>
          <w:rtl/>
          <w:lang w:val="fr-CH"/>
        </w:rPr>
        <w:t>وانين الملكية الفكرية و</w:t>
      </w:r>
      <w:r w:rsidRPr="00F02886">
        <w:rPr>
          <w:rFonts w:hint="cs"/>
          <w:rtl/>
          <w:lang w:val="fr-CH"/>
        </w:rPr>
        <w:t>موارد</w:t>
      </w:r>
      <w:r w:rsidR="00B76B8C" w:rsidRPr="00F02886">
        <w:rPr>
          <w:rtl/>
          <w:lang w:val="fr-CH"/>
        </w:rPr>
        <w:t xml:space="preserve"> أخرى من جميع </w:t>
      </w:r>
      <w:r w:rsidR="00A349AF" w:rsidRPr="00F02886">
        <w:rPr>
          <w:rtl/>
          <w:lang w:val="fr-CH"/>
        </w:rPr>
        <w:t>البلدان</w:t>
      </w:r>
      <w:r w:rsidR="00B76B8C" w:rsidRPr="00F02886">
        <w:rPr>
          <w:rtl/>
          <w:lang w:val="fr-CH"/>
        </w:rPr>
        <w:t xml:space="preserve"> الأعضاء في الويبو (انظر</w:t>
      </w:r>
      <w:r w:rsidRPr="00F02886">
        <w:rPr>
          <w:rFonts w:hint="cs"/>
          <w:rtl/>
          <w:lang w:val="fr-CH"/>
        </w:rPr>
        <w:t>:</w:t>
      </w:r>
      <w:r w:rsidR="00B76B8C" w:rsidRPr="00F02886">
        <w:rPr>
          <w:rtl/>
          <w:lang w:val="fr-CH"/>
        </w:rPr>
        <w:t xml:space="preserve"> </w:t>
      </w:r>
      <w:r w:rsidRPr="00F02886">
        <w:t>www.wipo.int/wipolex/en/</w:t>
      </w:r>
      <w:r w:rsidR="00B76B8C" w:rsidRPr="00F02886">
        <w:rPr>
          <w:rtl/>
          <w:lang w:val="fr-CH"/>
        </w:rPr>
        <w:t>). و</w:t>
      </w:r>
      <w:r w:rsidRPr="00F02886">
        <w:rPr>
          <w:rFonts w:hint="cs"/>
          <w:rtl/>
          <w:lang w:val="fr-CH"/>
        </w:rPr>
        <w:t>تم ا</w:t>
      </w:r>
      <w:r w:rsidR="00B76B8C" w:rsidRPr="00F02886">
        <w:rPr>
          <w:rtl/>
          <w:lang w:val="fr-CH"/>
        </w:rPr>
        <w:t>ستكم</w:t>
      </w:r>
      <w:r w:rsidRPr="00F02886">
        <w:rPr>
          <w:rFonts w:hint="cs"/>
          <w:rtl/>
          <w:lang w:val="fr-CH"/>
        </w:rPr>
        <w:t>ا</w:t>
      </w:r>
      <w:r w:rsidR="00B76B8C" w:rsidRPr="00F02886">
        <w:rPr>
          <w:rtl/>
          <w:lang w:val="fr-CH"/>
        </w:rPr>
        <w:t>ل نتائج ويبو ليكس</w:t>
      </w:r>
      <w:r w:rsidRPr="00F02886">
        <w:rPr>
          <w:rFonts w:hint="cs"/>
          <w:rtl/>
          <w:lang w:val="fr-CH"/>
        </w:rPr>
        <w:t xml:space="preserve"> أو </w:t>
      </w:r>
      <w:r w:rsidR="00B76B8C" w:rsidRPr="00F02886">
        <w:rPr>
          <w:rtl/>
          <w:lang w:val="fr-CH"/>
        </w:rPr>
        <w:t>استبدال</w:t>
      </w:r>
      <w:r w:rsidRPr="00F02886">
        <w:rPr>
          <w:rFonts w:hint="cs"/>
          <w:rtl/>
          <w:lang w:val="fr-CH"/>
        </w:rPr>
        <w:t xml:space="preserve">ها </w:t>
      </w:r>
      <w:r w:rsidR="00B76B8C" w:rsidRPr="00F02886">
        <w:rPr>
          <w:rtl/>
          <w:lang w:val="fr-CH"/>
        </w:rPr>
        <w:t>أو تأكيد</w:t>
      </w:r>
      <w:r w:rsidRPr="00F02886">
        <w:rPr>
          <w:rFonts w:hint="cs"/>
          <w:rtl/>
          <w:lang w:val="fr-CH"/>
        </w:rPr>
        <w:t>ها</w:t>
      </w:r>
      <w:r w:rsidR="00B76B8C" w:rsidRPr="00F02886">
        <w:rPr>
          <w:rtl/>
          <w:lang w:val="fr-CH"/>
        </w:rPr>
        <w:t xml:space="preserve"> من خلال بحوث قانونية </w:t>
      </w:r>
      <w:r w:rsidRPr="00F02886">
        <w:rPr>
          <w:rtl/>
          <w:lang w:val="fr-CH"/>
        </w:rPr>
        <w:t>صارمة، بما في ذلك</w:t>
      </w:r>
      <w:r w:rsidRPr="00F02886">
        <w:rPr>
          <w:rFonts w:hint="cs"/>
          <w:rtl/>
          <w:lang w:val="fr-CH"/>
        </w:rPr>
        <w:t xml:space="preserve"> البحث</w:t>
      </w:r>
      <w:r w:rsidRPr="00F02886">
        <w:rPr>
          <w:rtl/>
          <w:lang w:val="fr-CH"/>
        </w:rPr>
        <w:t xml:space="preserve"> </w:t>
      </w:r>
      <w:r w:rsidRPr="00F02886">
        <w:rPr>
          <w:rFonts w:hint="cs"/>
          <w:rtl/>
          <w:lang w:val="fr-CH"/>
        </w:rPr>
        <w:t xml:space="preserve">على </w:t>
      </w:r>
      <w:r w:rsidRPr="00F02886">
        <w:rPr>
          <w:rtl/>
          <w:lang w:val="fr-CH"/>
        </w:rPr>
        <w:t>ال</w:t>
      </w:r>
      <w:r w:rsidRPr="00F02886">
        <w:rPr>
          <w:rFonts w:hint="cs"/>
          <w:rtl/>
          <w:lang w:val="fr-CH"/>
        </w:rPr>
        <w:t>إ</w:t>
      </w:r>
      <w:r w:rsidR="00B76B8C" w:rsidRPr="00F02886">
        <w:rPr>
          <w:rtl/>
          <w:lang w:val="fr-CH"/>
        </w:rPr>
        <w:t>نترنت و</w:t>
      </w:r>
      <w:r w:rsidRPr="00F02886">
        <w:rPr>
          <w:rFonts w:hint="cs"/>
          <w:rtl/>
          <w:lang w:val="fr-CH"/>
        </w:rPr>
        <w:t xml:space="preserve">في </w:t>
      </w:r>
      <w:r w:rsidRPr="00F02886">
        <w:rPr>
          <w:rtl/>
          <w:lang w:val="fr-CH"/>
        </w:rPr>
        <w:t>ق</w:t>
      </w:r>
      <w:r w:rsidRPr="00F02886">
        <w:rPr>
          <w:rFonts w:hint="cs"/>
          <w:rtl/>
          <w:lang w:val="fr-CH"/>
        </w:rPr>
        <w:t>وا</w:t>
      </w:r>
      <w:r w:rsidR="00B76B8C" w:rsidRPr="00F02886">
        <w:rPr>
          <w:rtl/>
          <w:lang w:val="fr-CH"/>
        </w:rPr>
        <w:t xml:space="preserve">عد </w:t>
      </w:r>
      <w:r w:rsidRPr="00F02886">
        <w:rPr>
          <w:rFonts w:hint="cs"/>
          <w:rtl/>
          <w:lang w:val="fr-CH"/>
        </w:rPr>
        <w:t>ال</w:t>
      </w:r>
      <w:r w:rsidR="00B76B8C" w:rsidRPr="00F02886">
        <w:rPr>
          <w:rtl/>
          <w:lang w:val="fr-CH"/>
        </w:rPr>
        <w:t>بيانات</w:t>
      </w:r>
      <w:r w:rsidRPr="00F02886">
        <w:rPr>
          <w:rFonts w:hint="cs"/>
          <w:rtl/>
          <w:lang w:val="fr-CH"/>
        </w:rPr>
        <w:t>،</w:t>
      </w:r>
      <w:r w:rsidR="00B76B8C" w:rsidRPr="00F02886">
        <w:rPr>
          <w:rtl/>
          <w:lang w:val="fr-CH"/>
        </w:rPr>
        <w:t xml:space="preserve"> و</w:t>
      </w:r>
      <w:r w:rsidR="00F02886">
        <w:rPr>
          <w:rFonts w:hint="cs"/>
          <w:rtl/>
          <w:lang w:val="fr-CH"/>
        </w:rPr>
        <w:t>القيام ب</w:t>
      </w:r>
      <w:r w:rsidR="00B76B8C" w:rsidRPr="00F02886">
        <w:rPr>
          <w:rtl/>
          <w:lang w:val="fr-CH"/>
        </w:rPr>
        <w:t xml:space="preserve">زيارات </w:t>
      </w:r>
      <w:r w:rsidR="00F02886">
        <w:rPr>
          <w:rFonts w:hint="cs"/>
          <w:rtl/>
          <w:lang w:val="fr-CH"/>
        </w:rPr>
        <w:t>ل</w:t>
      </w:r>
      <w:r w:rsidR="00390FD3" w:rsidRPr="00F02886">
        <w:rPr>
          <w:rtl/>
          <w:lang w:val="fr-CH"/>
        </w:rPr>
        <w:t>لمكتبات</w:t>
      </w:r>
      <w:r w:rsidR="00B76B8C" w:rsidRPr="00F02886">
        <w:rPr>
          <w:rtl/>
          <w:lang w:val="fr-CH"/>
        </w:rPr>
        <w:t>، واتصال</w:t>
      </w:r>
      <w:r w:rsidR="00F02886">
        <w:rPr>
          <w:rFonts w:hint="cs"/>
          <w:rtl/>
          <w:lang w:val="fr-CH"/>
        </w:rPr>
        <w:t>ات</w:t>
      </w:r>
      <w:r w:rsidR="00B76B8C" w:rsidRPr="00F02886">
        <w:rPr>
          <w:rtl/>
          <w:lang w:val="fr-CH"/>
        </w:rPr>
        <w:t xml:space="preserve"> </w:t>
      </w:r>
      <w:r w:rsidRPr="00F02886">
        <w:rPr>
          <w:rFonts w:hint="cs"/>
          <w:rtl/>
          <w:lang w:val="fr-CH"/>
        </w:rPr>
        <w:t>ب</w:t>
      </w:r>
      <w:r w:rsidR="00B76B8C" w:rsidRPr="00F02886">
        <w:rPr>
          <w:rtl/>
          <w:lang w:val="fr-CH"/>
        </w:rPr>
        <w:t xml:space="preserve">مكاتب حق المؤلف والمختصين في بعض البلدان. </w:t>
      </w:r>
      <w:r w:rsidRPr="00F02886">
        <w:rPr>
          <w:rFonts w:hint="cs"/>
          <w:rtl/>
          <w:lang w:val="fr-CH"/>
        </w:rPr>
        <w:t>و</w:t>
      </w:r>
      <w:r w:rsidR="00B76B8C" w:rsidRPr="00F02886">
        <w:rPr>
          <w:rtl/>
          <w:lang w:val="fr-CH"/>
        </w:rPr>
        <w:t xml:space="preserve">في الواقع، </w:t>
      </w:r>
      <w:r w:rsidRPr="00F02886">
        <w:rPr>
          <w:rFonts w:hint="cs"/>
          <w:rtl/>
          <w:lang w:val="fr-CH"/>
        </w:rPr>
        <w:t>فبعد</w:t>
      </w:r>
      <w:r w:rsidR="00B76B8C" w:rsidRPr="00F02886">
        <w:rPr>
          <w:rtl/>
          <w:lang w:val="fr-CH"/>
        </w:rPr>
        <w:t xml:space="preserve"> </w:t>
      </w:r>
      <w:r w:rsidRPr="00F02886">
        <w:rPr>
          <w:rFonts w:hint="cs"/>
          <w:rtl/>
          <w:lang w:val="fr-CH"/>
        </w:rPr>
        <w:t>القيام</w:t>
      </w:r>
      <w:r w:rsidR="00B76B8C" w:rsidRPr="00F02886">
        <w:rPr>
          <w:rtl/>
          <w:lang w:val="fr-CH"/>
        </w:rPr>
        <w:t xml:space="preserve"> خطوات البحث</w:t>
      </w:r>
      <w:r w:rsidR="00F02886">
        <w:rPr>
          <w:rFonts w:hint="cs"/>
          <w:rtl/>
          <w:lang w:val="fr-CH"/>
        </w:rPr>
        <w:t xml:space="preserve"> هذه</w:t>
      </w:r>
      <w:r w:rsidR="00B76B8C" w:rsidRPr="00F02886">
        <w:rPr>
          <w:rtl/>
          <w:lang w:val="fr-CH"/>
        </w:rPr>
        <w:t xml:space="preserve">، </w:t>
      </w:r>
      <w:r w:rsidRPr="00F02886">
        <w:rPr>
          <w:rFonts w:hint="cs"/>
          <w:rtl/>
          <w:lang w:val="fr-CH"/>
        </w:rPr>
        <w:t xml:space="preserve">تم بعد ذلك </w:t>
      </w:r>
      <w:r w:rsidR="00B76B8C" w:rsidRPr="00F02886">
        <w:rPr>
          <w:rtl/>
          <w:lang w:val="fr-CH"/>
        </w:rPr>
        <w:t xml:space="preserve">التحقق من مصادر أخرى عن طريق زيارة الموقع الإلكتروني لمكتب </w:t>
      </w:r>
      <w:r w:rsidR="00BF50D6" w:rsidRPr="00F02886">
        <w:rPr>
          <w:rtl/>
          <w:lang w:val="fr-CH"/>
        </w:rPr>
        <w:t>حق المؤلف</w:t>
      </w:r>
      <w:r w:rsidR="00B76B8C" w:rsidRPr="00F02886">
        <w:rPr>
          <w:rtl/>
          <w:lang w:val="fr-CH"/>
        </w:rPr>
        <w:t xml:space="preserve"> لكل بلد، </w:t>
      </w:r>
      <w:r w:rsidR="00F02886">
        <w:rPr>
          <w:rFonts w:hint="cs"/>
          <w:rtl/>
          <w:lang w:val="fr-CH"/>
        </w:rPr>
        <w:t>وا</w:t>
      </w:r>
      <w:r w:rsidR="00F02886" w:rsidRPr="00F02886">
        <w:rPr>
          <w:rFonts w:hint="cs"/>
          <w:rtl/>
          <w:lang w:val="fr-CH"/>
        </w:rPr>
        <w:t xml:space="preserve">ستند </w:t>
      </w:r>
      <w:r w:rsidR="00F02886">
        <w:rPr>
          <w:rFonts w:hint="cs"/>
          <w:rtl/>
          <w:lang w:val="fr-CH"/>
        </w:rPr>
        <w:t>ال</w:t>
      </w:r>
      <w:r w:rsidRPr="00F02886">
        <w:rPr>
          <w:rFonts w:hint="cs"/>
          <w:rtl/>
          <w:lang w:val="fr-CH"/>
        </w:rPr>
        <w:t>عمل</w:t>
      </w:r>
      <w:r w:rsidR="00B76B8C" w:rsidRPr="00F02886">
        <w:rPr>
          <w:rtl/>
          <w:lang w:val="fr-CH"/>
        </w:rPr>
        <w:t xml:space="preserve"> بشكل أساسي </w:t>
      </w:r>
      <w:r w:rsidRPr="00F02886">
        <w:rPr>
          <w:rFonts w:hint="cs"/>
          <w:rtl/>
          <w:lang w:val="fr-CH"/>
        </w:rPr>
        <w:t xml:space="preserve">إلى </w:t>
      </w:r>
      <w:r w:rsidR="00B76B8C" w:rsidRPr="00F02886">
        <w:rPr>
          <w:rtl/>
          <w:lang w:val="fr-CH"/>
        </w:rPr>
        <w:t>القائمة التي قدم</w:t>
      </w:r>
      <w:r w:rsidRPr="00F02886">
        <w:rPr>
          <w:rFonts w:hint="cs"/>
          <w:rtl/>
          <w:lang w:val="fr-CH"/>
        </w:rPr>
        <w:t>ت</w:t>
      </w:r>
      <w:r w:rsidR="00B76B8C" w:rsidRPr="00F02886">
        <w:rPr>
          <w:rtl/>
          <w:lang w:val="fr-CH"/>
        </w:rPr>
        <w:t>ها الويبو (انظر</w:t>
      </w:r>
      <w:r w:rsidR="00C1406B" w:rsidRPr="00F02886">
        <w:rPr>
          <w:rFonts w:hint="cs"/>
          <w:rtl/>
          <w:lang w:val="fr-CH"/>
        </w:rPr>
        <w:t xml:space="preserve">: </w:t>
      </w:r>
      <w:r w:rsidR="00C1406B" w:rsidRPr="00F02886">
        <w:t>www.wipo.int/directory/en/urls.jsp</w:t>
      </w:r>
      <w:r w:rsidR="00B76B8C" w:rsidRPr="00F02886">
        <w:rPr>
          <w:rtl/>
          <w:lang w:val="fr-CH"/>
        </w:rPr>
        <w:t xml:space="preserve">). </w:t>
      </w:r>
      <w:r w:rsidR="00C1406B" w:rsidRPr="00F02886">
        <w:rPr>
          <w:rFonts w:hint="cs"/>
          <w:rtl/>
          <w:lang w:val="fr-CH"/>
        </w:rPr>
        <w:t>و</w:t>
      </w:r>
      <w:r w:rsidR="00B76B8C" w:rsidRPr="00F02886">
        <w:rPr>
          <w:rtl/>
          <w:lang w:val="fr-CH"/>
        </w:rPr>
        <w:t xml:space="preserve">بشكل عام، </w:t>
      </w:r>
      <w:r w:rsidR="00C1406B" w:rsidRPr="00F02886">
        <w:rPr>
          <w:rFonts w:hint="cs"/>
          <w:rtl/>
          <w:lang w:val="fr-CH"/>
        </w:rPr>
        <w:t>كانت</w:t>
      </w:r>
      <w:r w:rsidR="00B76B8C" w:rsidRPr="00F02886">
        <w:rPr>
          <w:rtl/>
          <w:lang w:val="fr-CH"/>
        </w:rPr>
        <w:t xml:space="preserve"> </w:t>
      </w:r>
      <w:r w:rsidR="00F02886">
        <w:rPr>
          <w:rFonts w:hint="cs"/>
          <w:rtl/>
          <w:lang w:val="fr-CH"/>
        </w:rPr>
        <w:t>الأولوية</w:t>
      </w:r>
      <w:r w:rsidR="00B76B8C" w:rsidRPr="00F02886">
        <w:rPr>
          <w:rtl/>
          <w:lang w:val="fr-CH"/>
        </w:rPr>
        <w:t xml:space="preserve"> </w:t>
      </w:r>
      <w:r w:rsidR="00C1406B" w:rsidRPr="00F02886">
        <w:rPr>
          <w:rFonts w:hint="cs"/>
          <w:rtl/>
          <w:lang w:val="fr-CH"/>
        </w:rPr>
        <w:t>ل</w:t>
      </w:r>
      <w:r w:rsidR="00B76B8C" w:rsidRPr="00F02886">
        <w:rPr>
          <w:rtl/>
          <w:lang w:val="fr-CH"/>
        </w:rPr>
        <w:t xml:space="preserve">لاستشهاد بمصدر قانوني متاح في </w:t>
      </w:r>
      <w:r w:rsidR="00C1406B" w:rsidRPr="00F02886">
        <w:rPr>
          <w:rtl/>
          <w:lang w:val="fr-CH"/>
        </w:rPr>
        <w:t>ويبو ليكس، ولكن</w:t>
      </w:r>
      <w:r w:rsidR="00C1406B" w:rsidRPr="00F02886">
        <w:rPr>
          <w:rFonts w:hint="cs"/>
          <w:rtl/>
          <w:lang w:val="fr-CH"/>
        </w:rPr>
        <w:t>ه يؤخذ بمصدر أفضل إن وجد</w:t>
      </w:r>
      <w:r w:rsidR="00B76B8C" w:rsidRPr="00F02886">
        <w:rPr>
          <w:rtl/>
          <w:lang w:val="fr-CH"/>
        </w:rPr>
        <w:t>.</w:t>
      </w:r>
    </w:p>
    <w:p w:rsidR="00B76B8C" w:rsidRPr="00BD7624" w:rsidRDefault="00B76B8C" w:rsidP="00E24F87">
      <w:pPr>
        <w:pStyle w:val="NormalParaAR"/>
        <w:rPr>
          <w:rtl/>
          <w:lang w:val="fr-CH"/>
        </w:rPr>
      </w:pPr>
      <w:r w:rsidRPr="00BD7624">
        <w:rPr>
          <w:rtl/>
          <w:lang w:val="fr-CH"/>
        </w:rPr>
        <w:t>وكان الهدف من البحث إيجاد مصدر موثوق</w:t>
      </w:r>
      <w:r w:rsidR="00BD7624">
        <w:rPr>
          <w:rFonts w:hint="cs"/>
          <w:rtl/>
          <w:lang w:val="fr-CH"/>
        </w:rPr>
        <w:t xml:space="preserve"> ومعمول</w:t>
      </w:r>
      <w:r w:rsidR="00F02886" w:rsidRPr="00BD7624">
        <w:rPr>
          <w:rFonts w:hint="cs"/>
          <w:rtl/>
          <w:lang w:val="fr-CH"/>
        </w:rPr>
        <w:t xml:space="preserve"> به</w:t>
      </w:r>
      <w:r w:rsidRPr="00BD7624">
        <w:rPr>
          <w:rtl/>
          <w:lang w:val="fr-CH"/>
        </w:rPr>
        <w:t xml:space="preserve"> لاستثناءات </w:t>
      </w:r>
      <w:r w:rsidR="00F02886" w:rsidRPr="00BD7624">
        <w:rPr>
          <w:rFonts w:hint="cs"/>
          <w:rtl/>
          <w:lang w:val="fr-CH"/>
        </w:rPr>
        <w:t>ال</w:t>
      </w:r>
      <w:r w:rsidR="00F02886" w:rsidRPr="00BD7624">
        <w:rPr>
          <w:rtl/>
          <w:lang w:val="fr-CH"/>
        </w:rPr>
        <w:t>مكتب</w:t>
      </w:r>
      <w:r w:rsidR="00F02886" w:rsidRPr="00BD7624">
        <w:rPr>
          <w:rFonts w:hint="cs"/>
          <w:rtl/>
          <w:lang w:val="fr-CH"/>
        </w:rPr>
        <w:t>ات</w:t>
      </w:r>
      <w:r w:rsidRPr="00BD7624">
        <w:rPr>
          <w:rtl/>
          <w:lang w:val="fr-CH"/>
        </w:rPr>
        <w:t xml:space="preserve"> في كل بلد. و</w:t>
      </w:r>
      <w:r w:rsidR="00F02886" w:rsidRPr="00BD7624">
        <w:rPr>
          <w:rFonts w:hint="cs"/>
          <w:rtl/>
          <w:lang w:val="fr-CH"/>
        </w:rPr>
        <w:t xml:space="preserve">قد </w:t>
      </w:r>
      <w:r w:rsidR="00BD7624">
        <w:rPr>
          <w:rFonts w:hint="cs"/>
          <w:rtl/>
          <w:lang w:val="fr-CH"/>
        </w:rPr>
        <w:t xml:space="preserve">لا </w:t>
      </w:r>
      <w:r w:rsidR="00F02886" w:rsidRPr="00BD7624">
        <w:rPr>
          <w:rFonts w:hint="cs"/>
          <w:rtl/>
          <w:lang w:val="fr-CH"/>
        </w:rPr>
        <w:t>ي</w:t>
      </w:r>
      <w:r w:rsidR="00F02886" w:rsidRPr="00BD7624">
        <w:rPr>
          <w:rtl/>
          <w:lang w:val="fr-CH"/>
        </w:rPr>
        <w:t>ك</w:t>
      </w:r>
      <w:r w:rsidR="00F02886" w:rsidRPr="00BD7624">
        <w:rPr>
          <w:rFonts w:hint="cs"/>
          <w:rtl/>
          <w:lang w:val="fr-CH"/>
        </w:rPr>
        <w:t>ون</w:t>
      </w:r>
      <w:r w:rsidRPr="00BD7624">
        <w:rPr>
          <w:rtl/>
          <w:lang w:val="fr-CH"/>
        </w:rPr>
        <w:t xml:space="preserve"> </w:t>
      </w:r>
      <w:r w:rsidR="00F02886" w:rsidRPr="00BD7624">
        <w:rPr>
          <w:rFonts w:hint="cs"/>
          <w:rtl/>
          <w:lang w:val="fr-CH"/>
        </w:rPr>
        <w:t>ال</w:t>
      </w:r>
      <w:r w:rsidRPr="00BD7624">
        <w:rPr>
          <w:rtl/>
          <w:lang w:val="fr-CH"/>
        </w:rPr>
        <w:t xml:space="preserve">مصدر </w:t>
      </w:r>
      <w:r w:rsidR="00F02886" w:rsidRPr="00BD7624">
        <w:rPr>
          <w:rFonts w:hint="cs"/>
          <w:rtl/>
          <w:lang w:val="fr-CH"/>
        </w:rPr>
        <w:t>الم</w:t>
      </w:r>
      <w:r w:rsidRPr="00BD7624">
        <w:rPr>
          <w:rtl/>
          <w:lang w:val="fr-CH"/>
        </w:rPr>
        <w:t xml:space="preserve">ستشهد </w:t>
      </w:r>
      <w:r w:rsidR="00F02886" w:rsidRPr="00BD7624">
        <w:rPr>
          <w:rFonts w:hint="cs"/>
          <w:rtl/>
          <w:lang w:val="fr-CH"/>
        </w:rPr>
        <w:t>به</w:t>
      </w:r>
      <w:r w:rsidR="00BD7624">
        <w:rPr>
          <w:rFonts w:hint="cs"/>
          <w:rtl/>
          <w:lang w:val="fr-CH"/>
        </w:rPr>
        <w:t>،</w:t>
      </w:r>
      <w:r w:rsidR="00F02886" w:rsidRPr="00BD7624">
        <w:rPr>
          <w:rFonts w:hint="cs"/>
          <w:rtl/>
          <w:lang w:val="fr-CH"/>
        </w:rPr>
        <w:t xml:space="preserve"> </w:t>
      </w:r>
      <w:r w:rsidRPr="00BD7624">
        <w:rPr>
          <w:rtl/>
          <w:lang w:val="fr-CH"/>
        </w:rPr>
        <w:t>في نهاية</w:t>
      </w:r>
      <w:r w:rsidR="00F02886" w:rsidRPr="00BD7624">
        <w:rPr>
          <w:rFonts w:hint="cs"/>
          <w:rtl/>
          <w:lang w:val="fr-CH"/>
        </w:rPr>
        <w:t xml:space="preserve"> المطاف</w:t>
      </w:r>
      <w:r w:rsidR="00BD7624">
        <w:rPr>
          <w:rFonts w:hint="cs"/>
          <w:rtl/>
          <w:lang w:val="fr-CH"/>
        </w:rPr>
        <w:t>،</w:t>
      </w:r>
      <w:r w:rsidR="00F02886" w:rsidRPr="00BD7624">
        <w:rPr>
          <w:rFonts w:hint="cs"/>
          <w:rtl/>
          <w:lang w:val="fr-CH"/>
        </w:rPr>
        <w:t xml:space="preserve"> </w:t>
      </w:r>
      <w:r w:rsidRPr="00BD7624">
        <w:rPr>
          <w:rtl/>
          <w:lang w:val="fr-CH"/>
        </w:rPr>
        <w:t xml:space="preserve">نسخة "رسمية" </w:t>
      </w:r>
      <w:r w:rsidR="008B64A4" w:rsidRPr="00BD7624">
        <w:rPr>
          <w:rtl/>
          <w:lang w:val="fr-CH"/>
        </w:rPr>
        <w:t xml:space="preserve">لقانون </w:t>
      </w:r>
      <w:r w:rsidR="00F02886" w:rsidRPr="00BD7624">
        <w:rPr>
          <w:rFonts w:hint="cs"/>
          <w:rtl/>
          <w:lang w:val="fr-CH"/>
        </w:rPr>
        <w:t>ا</w:t>
      </w:r>
      <w:r w:rsidRPr="00BD7624">
        <w:rPr>
          <w:rtl/>
          <w:lang w:val="fr-CH"/>
        </w:rPr>
        <w:t xml:space="preserve">لبلد، </w:t>
      </w:r>
      <w:r w:rsidR="00F02886" w:rsidRPr="00BD7624">
        <w:rPr>
          <w:rFonts w:hint="cs"/>
          <w:rtl/>
          <w:lang w:val="fr-CH"/>
        </w:rPr>
        <w:t>و</w:t>
      </w:r>
      <w:r w:rsidRPr="00BD7624">
        <w:rPr>
          <w:rtl/>
          <w:lang w:val="fr-CH"/>
        </w:rPr>
        <w:t xml:space="preserve">لكن جميع مؤشرات البحث </w:t>
      </w:r>
      <w:r w:rsidR="00F02886" w:rsidRPr="00BD7624">
        <w:rPr>
          <w:rFonts w:hint="cs"/>
          <w:rtl/>
          <w:lang w:val="fr-CH"/>
        </w:rPr>
        <w:t xml:space="preserve">تدل على </w:t>
      </w:r>
      <w:r w:rsidRPr="00BD7624">
        <w:rPr>
          <w:rtl/>
          <w:lang w:val="fr-CH"/>
        </w:rPr>
        <w:t xml:space="preserve">أن المصدر بشأن القضايا </w:t>
      </w:r>
      <w:r w:rsidR="00F02886" w:rsidRPr="00BD7624">
        <w:rPr>
          <w:rFonts w:hint="cs"/>
          <w:rtl/>
          <w:lang w:val="fr-CH"/>
        </w:rPr>
        <w:t>المعنية</w:t>
      </w:r>
      <w:r w:rsidR="00BD7624">
        <w:rPr>
          <w:rFonts w:hint="cs"/>
          <w:rtl/>
          <w:lang w:val="fr-CH"/>
        </w:rPr>
        <w:t xml:space="preserve"> معمول به</w:t>
      </w:r>
      <w:r w:rsidRPr="00BD7624">
        <w:rPr>
          <w:rtl/>
          <w:lang w:val="fr-CH"/>
        </w:rPr>
        <w:t>، و</w:t>
      </w:r>
      <w:r w:rsidR="00F02886" w:rsidRPr="00BD7624">
        <w:rPr>
          <w:rFonts w:hint="cs"/>
          <w:rtl/>
          <w:lang w:val="fr-CH"/>
        </w:rPr>
        <w:t>أن الم</w:t>
      </w:r>
      <w:r w:rsidRPr="00BD7624">
        <w:rPr>
          <w:rtl/>
          <w:lang w:val="fr-CH"/>
        </w:rPr>
        <w:t>صدر والترجمة موثوق به</w:t>
      </w:r>
      <w:r w:rsidR="00F02886" w:rsidRPr="00BD7624">
        <w:rPr>
          <w:rFonts w:hint="cs"/>
          <w:rtl/>
          <w:lang w:val="fr-CH"/>
        </w:rPr>
        <w:t>م</w:t>
      </w:r>
      <w:r w:rsidRPr="00BD7624">
        <w:rPr>
          <w:rtl/>
          <w:lang w:val="fr-CH"/>
        </w:rPr>
        <w:t xml:space="preserve">ا. </w:t>
      </w:r>
      <w:r w:rsidR="00F02886" w:rsidRPr="00BD7624">
        <w:rPr>
          <w:rFonts w:hint="cs"/>
          <w:rtl/>
          <w:lang w:val="fr-CH"/>
        </w:rPr>
        <w:t>وكانت الأفضلية ا</w:t>
      </w:r>
      <w:r w:rsidRPr="00BD7624">
        <w:rPr>
          <w:rtl/>
          <w:lang w:val="fr-CH"/>
        </w:rPr>
        <w:t xml:space="preserve">لعثور على إصدار </w:t>
      </w:r>
      <w:r w:rsidR="00BD7624" w:rsidRPr="00BD7624">
        <w:rPr>
          <w:rFonts w:hint="cs"/>
          <w:rtl/>
          <w:lang w:val="fr-CH"/>
        </w:rPr>
        <w:t>م</w:t>
      </w:r>
      <w:r w:rsidRPr="00BD7624">
        <w:rPr>
          <w:rtl/>
          <w:lang w:val="fr-CH"/>
        </w:rPr>
        <w:t>ترجم إلى اللغة الإنكليزية</w:t>
      </w:r>
      <w:r w:rsidR="00BD7624" w:rsidRPr="00BD7624">
        <w:rPr>
          <w:rFonts w:hint="cs"/>
          <w:rtl/>
          <w:lang w:val="fr-CH"/>
        </w:rPr>
        <w:t xml:space="preserve"> </w:t>
      </w:r>
      <w:r w:rsidRPr="00BD7624">
        <w:rPr>
          <w:rtl/>
          <w:lang w:val="fr-CH"/>
        </w:rPr>
        <w:t>رغم أن الباحث ق</w:t>
      </w:r>
      <w:r w:rsidR="00BD7624" w:rsidRPr="00BD7624">
        <w:rPr>
          <w:rFonts w:hint="cs"/>
          <w:rtl/>
          <w:lang w:val="fr-CH"/>
        </w:rPr>
        <w:t>ا</w:t>
      </w:r>
      <w:r w:rsidRPr="00BD7624">
        <w:rPr>
          <w:rtl/>
          <w:lang w:val="fr-CH"/>
        </w:rPr>
        <w:t xml:space="preserve">در على الترجمة </w:t>
      </w:r>
      <w:r w:rsidR="00BD7624" w:rsidRPr="00BD7624">
        <w:rPr>
          <w:rFonts w:hint="cs"/>
          <w:rtl/>
          <w:lang w:val="fr-CH"/>
        </w:rPr>
        <w:t xml:space="preserve">من النص </w:t>
      </w:r>
      <w:r w:rsidRPr="00BD7624">
        <w:rPr>
          <w:rtl/>
          <w:lang w:val="fr-CH"/>
        </w:rPr>
        <w:t>الأصلي</w:t>
      </w:r>
      <w:r w:rsidR="00BD7624" w:rsidRPr="00BD7624">
        <w:rPr>
          <w:rFonts w:hint="cs"/>
          <w:rtl/>
          <w:lang w:val="fr-CH"/>
        </w:rPr>
        <w:t xml:space="preserve"> </w:t>
      </w:r>
      <w:r w:rsidR="00BD7624">
        <w:rPr>
          <w:rFonts w:hint="cs"/>
          <w:rtl/>
          <w:lang w:val="fr-CH"/>
        </w:rPr>
        <w:t xml:space="preserve">إلى </w:t>
      </w:r>
      <w:r w:rsidRPr="00BD7624">
        <w:rPr>
          <w:rtl/>
          <w:lang w:val="fr-CH"/>
        </w:rPr>
        <w:t xml:space="preserve">بعض اللغات. </w:t>
      </w:r>
      <w:r w:rsidR="00BD7624" w:rsidRPr="00BD7624">
        <w:rPr>
          <w:rFonts w:hint="cs"/>
          <w:rtl/>
          <w:lang w:val="fr-CH"/>
        </w:rPr>
        <w:t>وأ</w:t>
      </w:r>
      <w:r w:rsidR="00BD7624">
        <w:rPr>
          <w:rFonts w:hint="cs"/>
          <w:rtl/>
          <w:lang w:val="fr-CH"/>
        </w:rPr>
        <w:t>ُ</w:t>
      </w:r>
      <w:r w:rsidR="00BD7624" w:rsidRPr="00BD7624">
        <w:rPr>
          <w:rFonts w:hint="cs"/>
          <w:rtl/>
          <w:lang w:val="fr-CH"/>
        </w:rPr>
        <w:t xml:space="preserve">عدت </w:t>
      </w:r>
      <w:r w:rsidRPr="00BD7624">
        <w:rPr>
          <w:rtl/>
          <w:lang w:val="fr-CH"/>
        </w:rPr>
        <w:t xml:space="preserve">ترجمات أخرى أو </w:t>
      </w:r>
      <w:r w:rsidR="00BD7624" w:rsidRPr="00BD7624">
        <w:rPr>
          <w:rFonts w:hint="cs"/>
          <w:rtl/>
          <w:lang w:val="fr-CH"/>
        </w:rPr>
        <w:t xml:space="preserve">تم </w:t>
      </w:r>
      <w:r w:rsidRPr="00BD7624">
        <w:rPr>
          <w:rtl/>
          <w:lang w:val="fr-CH"/>
        </w:rPr>
        <w:t xml:space="preserve">التحقق منها من خلال </w:t>
      </w:r>
      <w:r w:rsidR="00BD7624">
        <w:rPr>
          <w:rFonts w:hint="cs"/>
          <w:rtl/>
          <w:lang w:val="fr-CH"/>
        </w:rPr>
        <w:t>استخدام</w:t>
      </w:r>
      <w:r w:rsidRPr="00BD7624">
        <w:rPr>
          <w:rtl/>
          <w:lang w:val="fr-CH"/>
        </w:rPr>
        <w:t xml:space="preserve"> أداة الترجمة </w:t>
      </w:r>
      <w:r w:rsidR="00BD7624">
        <w:rPr>
          <w:rFonts w:hint="cs"/>
          <w:rtl/>
          <w:lang w:val="fr-CH"/>
        </w:rPr>
        <w:t>في</w:t>
      </w:r>
      <w:r w:rsidRPr="00BD7624">
        <w:rPr>
          <w:rtl/>
          <w:lang w:val="fr-CH"/>
        </w:rPr>
        <w:t xml:space="preserve"> ويبو ليكس أو </w:t>
      </w:r>
      <w:r w:rsidR="00BD7624" w:rsidRPr="00BD7624">
        <w:rPr>
          <w:rFonts w:hint="cs"/>
          <w:rtl/>
          <w:lang w:val="fr-CH"/>
        </w:rPr>
        <w:t>خدمة غوغل ل</w:t>
      </w:r>
      <w:r w:rsidRPr="00BD7624">
        <w:rPr>
          <w:rtl/>
          <w:lang w:val="fr-CH"/>
        </w:rPr>
        <w:t xml:space="preserve">لترجمة. </w:t>
      </w:r>
      <w:r w:rsidR="00BD7624" w:rsidRPr="00BD7624">
        <w:rPr>
          <w:rFonts w:hint="cs"/>
          <w:rtl/>
          <w:lang w:val="fr-CH"/>
        </w:rPr>
        <w:t>و</w:t>
      </w:r>
      <w:r w:rsidRPr="00BD7624">
        <w:rPr>
          <w:rtl/>
          <w:lang w:val="fr-CH"/>
        </w:rPr>
        <w:t xml:space="preserve">في حالات أخرى، </w:t>
      </w:r>
      <w:r w:rsidR="00BD7624" w:rsidRPr="00BD7624">
        <w:rPr>
          <w:rFonts w:hint="cs"/>
          <w:rtl/>
          <w:lang w:val="fr-CH"/>
        </w:rPr>
        <w:t xml:space="preserve">قدم </w:t>
      </w:r>
      <w:r w:rsidRPr="00BD7624">
        <w:rPr>
          <w:rtl/>
          <w:lang w:val="fr-CH"/>
        </w:rPr>
        <w:t>زملاء في مختلف البلدان بسخاء مهاراتهم وأفكار</w:t>
      </w:r>
      <w:r w:rsidR="00BD7624" w:rsidRPr="00BD7624">
        <w:rPr>
          <w:rFonts w:hint="cs"/>
          <w:rtl/>
          <w:lang w:val="fr-CH"/>
        </w:rPr>
        <w:t>هم</w:t>
      </w:r>
      <w:r w:rsidR="008606D6">
        <w:rPr>
          <w:rFonts w:hint="cs"/>
          <w:rtl/>
          <w:lang w:val="fr-CH"/>
        </w:rPr>
        <w:t xml:space="preserve"> </w:t>
      </w:r>
      <w:r w:rsidR="00BD7624" w:rsidRPr="00BD7624">
        <w:rPr>
          <w:rFonts w:hint="cs"/>
          <w:rtl/>
          <w:lang w:val="fr-CH"/>
        </w:rPr>
        <w:t>وأشيد ب</w:t>
      </w:r>
      <w:r w:rsidRPr="00BD7624">
        <w:rPr>
          <w:rtl/>
          <w:lang w:val="fr-CH"/>
        </w:rPr>
        <w:t>مساهماته</w:t>
      </w:r>
      <w:r w:rsidR="00BD7624" w:rsidRPr="00BD7624">
        <w:rPr>
          <w:rFonts w:hint="cs"/>
          <w:rtl/>
          <w:lang w:val="fr-CH"/>
        </w:rPr>
        <w:t>م</w:t>
      </w:r>
      <w:r w:rsidRPr="00BD7624">
        <w:rPr>
          <w:rtl/>
          <w:lang w:val="fr-CH"/>
        </w:rPr>
        <w:t xml:space="preserve"> الهامة في </w:t>
      </w:r>
      <w:r w:rsidR="00BD7624" w:rsidRPr="00BD7624">
        <w:rPr>
          <w:rFonts w:hint="cs"/>
          <w:rtl/>
          <w:lang w:val="fr-CH"/>
        </w:rPr>
        <w:t>كلمة الشكر والتقدير أدناه</w:t>
      </w:r>
      <w:r w:rsidRPr="00BD7624">
        <w:rPr>
          <w:rtl/>
          <w:lang w:val="fr-CH"/>
        </w:rPr>
        <w:t>.</w:t>
      </w:r>
    </w:p>
    <w:p w:rsidR="00B76B8C" w:rsidRPr="00DC63A5" w:rsidRDefault="00BD7624" w:rsidP="00B61879">
      <w:pPr>
        <w:pStyle w:val="NormalParaAR"/>
        <w:rPr>
          <w:rtl/>
          <w:lang w:val="fr-CH"/>
        </w:rPr>
      </w:pPr>
      <w:r w:rsidRPr="00DC63A5">
        <w:rPr>
          <w:rFonts w:hint="cs"/>
          <w:rtl/>
          <w:lang w:val="fr-CH"/>
        </w:rPr>
        <w:t>ويشار</w:t>
      </w:r>
      <w:r w:rsidR="00B76B8C" w:rsidRPr="00DC63A5">
        <w:rPr>
          <w:rtl/>
          <w:lang w:val="fr-CH"/>
        </w:rPr>
        <w:t xml:space="preserve"> إلى القوانين المستخدمة في التحليل في نهاية </w:t>
      </w:r>
      <w:r w:rsidRPr="00DC63A5">
        <w:rPr>
          <w:rFonts w:hint="cs"/>
          <w:rtl/>
          <w:lang w:val="fr-CH"/>
        </w:rPr>
        <w:t xml:space="preserve">جداول </w:t>
      </w:r>
      <w:r w:rsidR="00B76B8C" w:rsidRPr="00DC63A5">
        <w:rPr>
          <w:rtl/>
          <w:lang w:val="fr-CH"/>
        </w:rPr>
        <w:t xml:space="preserve">كل بلد. </w:t>
      </w:r>
      <w:r w:rsidRPr="00DC63A5">
        <w:rPr>
          <w:rFonts w:hint="cs"/>
          <w:rtl/>
          <w:lang w:val="fr-CH"/>
        </w:rPr>
        <w:t>و</w:t>
      </w:r>
      <w:r w:rsidR="00B76B8C" w:rsidRPr="00DC63A5">
        <w:rPr>
          <w:rtl/>
          <w:lang w:val="fr-CH"/>
        </w:rPr>
        <w:t xml:space="preserve">تم </w:t>
      </w:r>
      <w:r w:rsidRPr="00DC63A5">
        <w:rPr>
          <w:rFonts w:hint="cs"/>
          <w:rtl/>
          <w:lang w:val="fr-CH"/>
        </w:rPr>
        <w:t xml:space="preserve">تدقيق النص من حيث </w:t>
      </w:r>
      <w:r w:rsidR="00B76B8C" w:rsidRPr="00DC63A5">
        <w:rPr>
          <w:rtl/>
          <w:lang w:val="fr-CH"/>
        </w:rPr>
        <w:t xml:space="preserve">علامات الترقيم والإملاء </w:t>
      </w:r>
      <w:r w:rsidRPr="00DC63A5">
        <w:rPr>
          <w:rFonts w:hint="cs"/>
          <w:rtl/>
          <w:lang w:val="fr-CH"/>
        </w:rPr>
        <w:t xml:space="preserve">لأغراض </w:t>
      </w:r>
      <w:r w:rsidR="00B76B8C" w:rsidRPr="00DC63A5">
        <w:rPr>
          <w:rtl/>
          <w:lang w:val="fr-CH"/>
        </w:rPr>
        <w:t xml:space="preserve">اتساق </w:t>
      </w:r>
      <w:r w:rsidRPr="00DC63A5">
        <w:rPr>
          <w:rFonts w:hint="cs"/>
          <w:rtl/>
          <w:lang w:val="fr-CH"/>
        </w:rPr>
        <w:t xml:space="preserve">التقرير ولم </w:t>
      </w:r>
      <w:r w:rsidR="00E24F87">
        <w:rPr>
          <w:rFonts w:hint="cs"/>
          <w:rtl/>
          <w:lang w:val="fr-CH"/>
        </w:rPr>
        <w:t>تُ</w:t>
      </w:r>
      <w:r w:rsidRPr="00DC63A5">
        <w:rPr>
          <w:rFonts w:hint="cs"/>
          <w:rtl/>
          <w:lang w:val="fr-CH"/>
        </w:rPr>
        <w:t>دقق النصوص الم</w:t>
      </w:r>
      <w:r w:rsidR="00B76B8C" w:rsidRPr="00DC63A5">
        <w:rPr>
          <w:rtl/>
          <w:lang w:val="fr-CH"/>
        </w:rPr>
        <w:t>قتبس</w:t>
      </w:r>
      <w:r w:rsidRPr="00DC63A5">
        <w:rPr>
          <w:rFonts w:hint="cs"/>
          <w:rtl/>
          <w:lang w:val="fr-CH"/>
        </w:rPr>
        <w:t>ة</w:t>
      </w:r>
      <w:r w:rsidR="00B76B8C" w:rsidRPr="00DC63A5">
        <w:rPr>
          <w:rtl/>
          <w:lang w:val="fr-CH"/>
        </w:rPr>
        <w:t xml:space="preserve">. </w:t>
      </w:r>
      <w:r w:rsidRPr="00DC63A5">
        <w:rPr>
          <w:rFonts w:hint="cs"/>
          <w:rtl/>
          <w:lang w:val="fr-CH"/>
        </w:rPr>
        <w:t xml:space="preserve">وتتماشى </w:t>
      </w:r>
      <w:r w:rsidR="00B76B8C" w:rsidRPr="00DC63A5">
        <w:rPr>
          <w:rtl/>
          <w:lang w:val="fr-CH"/>
        </w:rPr>
        <w:t xml:space="preserve">أسماء </w:t>
      </w:r>
      <w:r w:rsidR="00A349AF" w:rsidRPr="00DC63A5">
        <w:rPr>
          <w:rtl/>
          <w:lang w:val="fr-CH"/>
        </w:rPr>
        <w:t>البلدان</w:t>
      </w:r>
      <w:r w:rsidR="00B76B8C" w:rsidRPr="00DC63A5">
        <w:rPr>
          <w:rtl/>
          <w:lang w:val="fr-CH"/>
        </w:rPr>
        <w:t xml:space="preserve"> </w:t>
      </w:r>
      <w:r w:rsidRPr="00DC63A5">
        <w:rPr>
          <w:rFonts w:hint="cs"/>
          <w:rtl/>
          <w:lang w:val="fr-CH"/>
        </w:rPr>
        <w:t>م</w:t>
      </w:r>
      <w:r w:rsidR="00B76B8C" w:rsidRPr="00DC63A5">
        <w:rPr>
          <w:rtl/>
          <w:lang w:val="fr-CH"/>
        </w:rPr>
        <w:t xml:space="preserve">ع قائمة </w:t>
      </w:r>
      <w:r w:rsidR="00A349AF" w:rsidRPr="00DC63A5">
        <w:rPr>
          <w:rtl/>
          <w:lang w:val="fr-CH"/>
        </w:rPr>
        <w:t>البلدان</w:t>
      </w:r>
      <w:r w:rsidR="00B76B8C" w:rsidRPr="00DC63A5">
        <w:rPr>
          <w:rtl/>
          <w:lang w:val="fr-CH"/>
        </w:rPr>
        <w:t xml:space="preserve"> الأعضاء</w:t>
      </w:r>
      <w:r w:rsidRPr="00DC63A5">
        <w:rPr>
          <w:rFonts w:hint="cs"/>
          <w:rtl/>
          <w:lang w:val="fr-CH"/>
        </w:rPr>
        <w:t xml:space="preserve"> في الويبو</w:t>
      </w:r>
      <w:r w:rsidR="00B76B8C" w:rsidRPr="00DC63A5">
        <w:rPr>
          <w:rtl/>
          <w:lang w:val="fr-CH"/>
        </w:rPr>
        <w:t xml:space="preserve"> (انظر</w:t>
      </w:r>
      <w:r w:rsidRPr="00DC63A5">
        <w:rPr>
          <w:rFonts w:hint="cs"/>
          <w:rtl/>
          <w:lang w:val="fr-CH"/>
        </w:rPr>
        <w:t>:</w:t>
      </w:r>
      <w:r w:rsidR="00B61879">
        <w:rPr>
          <w:rFonts w:hint="eastAsia"/>
          <w:rtl/>
          <w:lang w:val="fr-CH"/>
        </w:rPr>
        <w:t> </w:t>
      </w:r>
      <w:r w:rsidRPr="00DC63A5">
        <w:t>www.wipo.int/members/en/</w:t>
      </w:r>
      <w:r w:rsidR="00B76B8C" w:rsidRPr="00DC63A5">
        <w:rPr>
          <w:rtl/>
          <w:lang w:val="fr-CH"/>
        </w:rPr>
        <w:t xml:space="preserve">). </w:t>
      </w:r>
      <w:r w:rsidRPr="00DC63A5">
        <w:rPr>
          <w:rFonts w:hint="cs"/>
          <w:rtl/>
          <w:lang w:val="fr-CH"/>
        </w:rPr>
        <w:t>و</w:t>
      </w:r>
      <w:r w:rsidR="00B76B8C" w:rsidRPr="00DC63A5">
        <w:rPr>
          <w:rtl/>
          <w:lang w:val="fr-CH"/>
        </w:rPr>
        <w:t>ح</w:t>
      </w:r>
      <w:r w:rsidR="00E24F87">
        <w:rPr>
          <w:rFonts w:hint="cs"/>
          <w:rtl/>
          <w:lang w:val="fr-CH"/>
        </w:rPr>
        <w:t>ُ</w:t>
      </w:r>
      <w:r w:rsidR="00B76B8C" w:rsidRPr="00DC63A5">
        <w:rPr>
          <w:rtl/>
          <w:lang w:val="fr-CH"/>
        </w:rPr>
        <w:t>ول</w:t>
      </w:r>
      <w:r w:rsidRPr="00DC63A5">
        <w:rPr>
          <w:rFonts w:hint="cs"/>
          <w:rtl/>
          <w:lang w:val="fr-CH"/>
        </w:rPr>
        <w:t>ت</w:t>
      </w:r>
      <w:r w:rsidR="00B76B8C" w:rsidRPr="00DC63A5">
        <w:rPr>
          <w:rtl/>
          <w:lang w:val="fr-CH"/>
        </w:rPr>
        <w:t xml:space="preserve"> التواريخ </w:t>
      </w:r>
      <w:r w:rsidRPr="00DC63A5">
        <w:rPr>
          <w:rFonts w:hint="cs"/>
          <w:rtl/>
          <w:lang w:val="fr-CH"/>
        </w:rPr>
        <w:t>إلى نسق موحد</w:t>
      </w:r>
      <w:r w:rsidR="00E24F87">
        <w:rPr>
          <w:rFonts w:hint="cs"/>
          <w:rtl/>
          <w:lang w:val="fr-CH"/>
        </w:rPr>
        <w:t xml:space="preserve"> كما يلي</w:t>
      </w:r>
      <w:r w:rsidR="00DC63A5" w:rsidRPr="00DC63A5">
        <w:rPr>
          <w:rFonts w:hint="cs"/>
          <w:rtl/>
          <w:lang w:val="fr-CH"/>
        </w:rPr>
        <w:t xml:space="preserve">: </w:t>
      </w:r>
      <w:r w:rsidRPr="00DC63A5">
        <w:rPr>
          <w:rFonts w:hint="cs"/>
          <w:rtl/>
          <w:lang w:val="fr-CH"/>
        </w:rPr>
        <w:t>ال</w:t>
      </w:r>
      <w:r w:rsidR="00B76B8C" w:rsidRPr="00DC63A5">
        <w:rPr>
          <w:rtl/>
          <w:lang w:val="fr-CH"/>
        </w:rPr>
        <w:t>يوم</w:t>
      </w:r>
      <w:r w:rsidRPr="00DC63A5">
        <w:rPr>
          <w:rFonts w:hint="cs"/>
          <w:rtl/>
          <w:lang w:val="fr-CH"/>
        </w:rPr>
        <w:t>-ال</w:t>
      </w:r>
      <w:r w:rsidRPr="00DC63A5">
        <w:rPr>
          <w:rtl/>
          <w:lang w:val="fr-CH"/>
        </w:rPr>
        <w:t>شه</w:t>
      </w:r>
      <w:r w:rsidRPr="00DC63A5">
        <w:rPr>
          <w:rFonts w:hint="cs"/>
          <w:rtl/>
          <w:lang w:val="fr-CH"/>
        </w:rPr>
        <w:t>ر-ال</w:t>
      </w:r>
      <w:r w:rsidR="00B76B8C" w:rsidRPr="00DC63A5">
        <w:rPr>
          <w:rtl/>
          <w:lang w:val="fr-CH"/>
        </w:rPr>
        <w:t xml:space="preserve">سنة. </w:t>
      </w:r>
      <w:r w:rsidR="00DC63A5" w:rsidRPr="00DC63A5">
        <w:rPr>
          <w:rFonts w:hint="cs"/>
          <w:rtl/>
          <w:lang w:val="fr-CH"/>
        </w:rPr>
        <w:t>وتشير ال</w:t>
      </w:r>
      <w:r w:rsidR="00DC63A5" w:rsidRPr="00DC63A5">
        <w:rPr>
          <w:rtl/>
          <w:lang w:val="fr-CH"/>
        </w:rPr>
        <w:t xml:space="preserve">تواريخ في نهاية </w:t>
      </w:r>
      <w:r w:rsidR="00DC63A5" w:rsidRPr="00DC63A5">
        <w:rPr>
          <w:rFonts w:hint="cs"/>
          <w:rtl/>
          <w:lang w:val="fr-CH"/>
        </w:rPr>
        <w:t xml:space="preserve">جداول كل </w:t>
      </w:r>
      <w:r w:rsidR="00B76B8C" w:rsidRPr="00DC63A5">
        <w:rPr>
          <w:rtl/>
          <w:lang w:val="fr-CH"/>
        </w:rPr>
        <w:t xml:space="preserve">بلد في التقرير إلى عام 2015 </w:t>
      </w:r>
      <w:r w:rsidR="00DC63A5" w:rsidRPr="00DC63A5">
        <w:rPr>
          <w:rFonts w:hint="cs"/>
          <w:rtl/>
          <w:lang w:val="fr-CH"/>
        </w:rPr>
        <w:t xml:space="preserve">وهو تاريخ </w:t>
      </w:r>
      <w:r w:rsidR="00B76B8C" w:rsidRPr="00DC63A5">
        <w:rPr>
          <w:rtl/>
          <w:lang w:val="fr-CH"/>
        </w:rPr>
        <w:t>آخر</w:t>
      </w:r>
      <w:r w:rsidR="00DC63A5" w:rsidRPr="00DC63A5">
        <w:rPr>
          <w:rFonts w:hint="cs"/>
          <w:rtl/>
          <w:lang w:val="fr-CH"/>
        </w:rPr>
        <w:t xml:space="preserve"> تحديث لها</w:t>
      </w:r>
      <w:r w:rsidR="00B76B8C" w:rsidRPr="00DC63A5">
        <w:rPr>
          <w:rtl/>
          <w:lang w:val="fr-CH"/>
        </w:rPr>
        <w:t xml:space="preserve">. ويمكن أن تشمل أيضا </w:t>
      </w:r>
      <w:r w:rsidR="00DC63A5" w:rsidRPr="00DC63A5">
        <w:rPr>
          <w:rFonts w:hint="cs"/>
          <w:rtl/>
          <w:lang w:val="fr-CH"/>
        </w:rPr>
        <w:t>الجداول</w:t>
      </w:r>
      <w:r w:rsidR="00B76B8C" w:rsidRPr="00DC63A5">
        <w:rPr>
          <w:rtl/>
          <w:lang w:val="fr-CH"/>
        </w:rPr>
        <w:t xml:space="preserve"> تواريخ سابقة</w:t>
      </w:r>
      <w:r w:rsidR="00DC63A5" w:rsidRPr="00DC63A5">
        <w:rPr>
          <w:rFonts w:hint="cs"/>
          <w:rtl/>
          <w:lang w:val="fr-CH"/>
        </w:rPr>
        <w:t xml:space="preserve"> ت</w:t>
      </w:r>
      <w:r w:rsidR="00B76B8C" w:rsidRPr="00DC63A5">
        <w:rPr>
          <w:rtl/>
          <w:lang w:val="fr-CH"/>
        </w:rPr>
        <w:t>شير</w:t>
      </w:r>
      <w:r w:rsidR="00DC63A5" w:rsidRPr="00DC63A5">
        <w:rPr>
          <w:rFonts w:hint="cs"/>
          <w:rtl/>
          <w:lang w:val="fr-CH"/>
        </w:rPr>
        <w:t xml:space="preserve"> إلى تاريخ آخر تحديث ل</w:t>
      </w:r>
      <w:r w:rsidR="00E24F87">
        <w:rPr>
          <w:rFonts w:hint="cs"/>
          <w:rtl/>
          <w:lang w:val="fr-CH"/>
        </w:rPr>
        <w:t>لجداول</w:t>
      </w:r>
      <w:r w:rsidR="00DC63A5" w:rsidRPr="00DC63A5">
        <w:rPr>
          <w:rFonts w:hint="cs"/>
          <w:rtl/>
          <w:lang w:val="fr-CH"/>
        </w:rPr>
        <w:t xml:space="preserve"> قبل</w:t>
      </w:r>
      <w:r w:rsidR="00B76B8C" w:rsidRPr="00DC63A5">
        <w:rPr>
          <w:rtl/>
          <w:lang w:val="fr-CH"/>
        </w:rPr>
        <w:t xml:space="preserve"> </w:t>
      </w:r>
      <w:r w:rsidR="00DC63A5" w:rsidRPr="00DC63A5">
        <w:rPr>
          <w:rFonts w:hint="cs"/>
          <w:rtl/>
          <w:lang w:val="fr-CH"/>
        </w:rPr>
        <w:t>إ</w:t>
      </w:r>
      <w:r w:rsidR="00B76B8C" w:rsidRPr="00DC63A5">
        <w:rPr>
          <w:rtl/>
          <w:lang w:val="fr-CH"/>
        </w:rPr>
        <w:t xml:space="preserve">دراجها في </w:t>
      </w:r>
      <w:r w:rsidR="00DC63A5" w:rsidRPr="00DC63A5">
        <w:rPr>
          <w:rFonts w:hint="cs"/>
          <w:rtl/>
          <w:lang w:val="fr-CH"/>
        </w:rPr>
        <w:t>إحدى</w:t>
      </w:r>
      <w:r w:rsidR="00B76B8C" w:rsidRPr="00DC63A5">
        <w:rPr>
          <w:rtl/>
          <w:lang w:val="fr-CH"/>
        </w:rPr>
        <w:t xml:space="preserve"> الدراس</w:t>
      </w:r>
      <w:r w:rsidR="00DC63A5" w:rsidRPr="00DC63A5">
        <w:rPr>
          <w:rFonts w:hint="cs"/>
          <w:rtl/>
          <w:lang w:val="fr-CH"/>
        </w:rPr>
        <w:t>ين</w:t>
      </w:r>
      <w:r w:rsidR="00B76B8C" w:rsidRPr="00DC63A5">
        <w:rPr>
          <w:rtl/>
          <w:lang w:val="fr-CH"/>
        </w:rPr>
        <w:t xml:space="preserve"> السابق</w:t>
      </w:r>
      <w:r w:rsidR="00DC63A5" w:rsidRPr="00DC63A5">
        <w:rPr>
          <w:rFonts w:hint="cs"/>
          <w:rtl/>
          <w:lang w:val="fr-CH"/>
        </w:rPr>
        <w:t>تين</w:t>
      </w:r>
      <w:r w:rsidR="00DC63A5" w:rsidRPr="00DC63A5">
        <w:rPr>
          <w:rtl/>
          <w:lang w:val="fr-CH"/>
        </w:rPr>
        <w:t xml:space="preserve"> أو كل</w:t>
      </w:r>
      <w:r w:rsidR="00DC63A5" w:rsidRPr="00DC63A5">
        <w:rPr>
          <w:rFonts w:hint="cs"/>
          <w:rtl/>
          <w:lang w:val="fr-CH"/>
        </w:rPr>
        <w:t>يهما</w:t>
      </w:r>
      <w:r w:rsidR="00B76B8C" w:rsidRPr="00DC63A5">
        <w:rPr>
          <w:rtl/>
          <w:lang w:val="fr-CH"/>
        </w:rPr>
        <w:t>.</w:t>
      </w:r>
    </w:p>
    <w:p w:rsidR="00B76B8C" w:rsidRPr="004973BD" w:rsidRDefault="00B76B8C" w:rsidP="00B76B8C">
      <w:pPr>
        <w:pStyle w:val="NormalParaAR"/>
        <w:rPr>
          <w:b/>
          <w:bCs/>
          <w:rtl/>
          <w:lang w:val="fr-CH"/>
        </w:rPr>
      </w:pPr>
      <w:r w:rsidRPr="004973BD">
        <w:rPr>
          <w:b/>
          <w:bCs/>
          <w:rtl/>
          <w:lang w:val="fr-CH"/>
        </w:rPr>
        <w:t>شكر وتقدير</w:t>
      </w:r>
    </w:p>
    <w:p w:rsidR="00B76B8C" w:rsidRPr="004973BD" w:rsidRDefault="00E24F87" w:rsidP="004973BD">
      <w:pPr>
        <w:pStyle w:val="NormalParaAR"/>
        <w:rPr>
          <w:rtl/>
          <w:lang w:val="fr-CH"/>
        </w:rPr>
      </w:pPr>
      <w:r w:rsidRPr="004973BD">
        <w:rPr>
          <w:rFonts w:hint="cs"/>
          <w:rtl/>
          <w:lang w:val="fr-CH"/>
        </w:rPr>
        <w:t>لم تكن</w:t>
      </w:r>
      <w:r w:rsidR="00B76B8C" w:rsidRPr="004973BD">
        <w:rPr>
          <w:rtl/>
          <w:lang w:val="fr-CH"/>
        </w:rPr>
        <w:t xml:space="preserve"> هذه الدراسة </w:t>
      </w:r>
      <w:r w:rsidRPr="004973BD">
        <w:rPr>
          <w:rFonts w:hint="cs"/>
          <w:rtl/>
          <w:lang w:val="fr-CH"/>
        </w:rPr>
        <w:t xml:space="preserve">لترى النور </w:t>
      </w:r>
      <w:r w:rsidR="00B76B8C" w:rsidRPr="004973BD">
        <w:rPr>
          <w:rtl/>
          <w:lang w:val="fr-CH"/>
        </w:rPr>
        <w:t xml:space="preserve">لولا </w:t>
      </w:r>
      <w:r w:rsidRPr="004973BD">
        <w:rPr>
          <w:rFonts w:hint="cs"/>
          <w:rtl/>
          <w:lang w:val="fr-CH"/>
        </w:rPr>
        <w:t xml:space="preserve">ما أبداه </w:t>
      </w:r>
      <w:r w:rsidR="004973BD" w:rsidRPr="004973BD">
        <w:rPr>
          <w:rFonts w:hint="cs"/>
          <w:rtl/>
          <w:lang w:val="fr-CH"/>
        </w:rPr>
        <w:t>ال</w:t>
      </w:r>
      <w:r w:rsidR="00B76B8C" w:rsidRPr="004973BD">
        <w:rPr>
          <w:rtl/>
          <w:lang w:val="fr-CH"/>
        </w:rPr>
        <w:t xml:space="preserve">زملاء </w:t>
      </w:r>
      <w:r w:rsidR="004973BD">
        <w:rPr>
          <w:rFonts w:hint="cs"/>
          <w:rtl/>
          <w:lang w:val="fr-CH"/>
        </w:rPr>
        <w:t>من</w:t>
      </w:r>
      <w:r w:rsidR="00B76B8C" w:rsidRPr="004973BD">
        <w:rPr>
          <w:rtl/>
          <w:lang w:val="fr-CH"/>
        </w:rPr>
        <w:t xml:space="preserve"> جميع أنحاء العالم</w:t>
      </w:r>
      <w:r w:rsidR="004973BD" w:rsidRPr="004973BD">
        <w:rPr>
          <w:rFonts w:hint="cs"/>
          <w:rtl/>
          <w:lang w:val="fr-CH"/>
        </w:rPr>
        <w:t xml:space="preserve"> من دعم</w:t>
      </w:r>
      <w:r w:rsidR="00B76B8C" w:rsidRPr="004973BD">
        <w:rPr>
          <w:rtl/>
          <w:lang w:val="fr-CH"/>
        </w:rPr>
        <w:t xml:space="preserve">. </w:t>
      </w:r>
      <w:r w:rsidR="004973BD" w:rsidRPr="004973BD">
        <w:rPr>
          <w:rFonts w:hint="cs"/>
          <w:rtl/>
          <w:lang w:val="fr-CH"/>
        </w:rPr>
        <w:t>وأتوجه بال</w:t>
      </w:r>
      <w:r w:rsidR="00B76B8C" w:rsidRPr="004973BD">
        <w:rPr>
          <w:rtl/>
          <w:lang w:val="fr-CH"/>
        </w:rPr>
        <w:t>شكر</w:t>
      </w:r>
      <w:r w:rsidR="004973BD" w:rsidRPr="004973BD">
        <w:rPr>
          <w:rFonts w:hint="cs"/>
          <w:rtl/>
          <w:lang w:val="fr-CH"/>
        </w:rPr>
        <w:t xml:space="preserve"> على وجه ال</w:t>
      </w:r>
      <w:r w:rsidR="00B76B8C" w:rsidRPr="004973BD">
        <w:rPr>
          <w:rtl/>
          <w:lang w:val="fr-CH"/>
        </w:rPr>
        <w:t>خص</w:t>
      </w:r>
      <w:r w:rsidR="004973BD" w:rsidRPr="004973BD">
        <w:rPr>
          <w:rFonts w:hint="cs"/>
          <w:rtl/>
          <w:lang w:val="fr-CH"/>
        </w:rPr>
        <w:t>وص</w:t>
      </w:r>
      <w:r w:rsidR="00B76B8C" w:rsidRPr="004973BD">
        <w:rPr>
          <w:rtl/>
          <w:lang w:val="fr-CH"/>
        </w:rPr>
        <w:t xml:space="preserve"> </w:t>
      </w:r>
      <w:r w:rsidR="004973BD" w:rsidRPr="004973BD">
        <w:rPr>
          <w:rFonts w:hint="cs"/>
          <w:rtl/>
          <w:lang w:val="fr-CH"/>
        </w:rPr>
        <w:t>إلى ا</w:t>
      </w:r>
      <w:r w:rsidR="00B76B8C" w:rsidRPr="004973BD">
        <w:rPr>
          <w:rtl/>
          <w:lang w:val="fr-CH"/>
        </w:rPr>
        <w:t>لمهنيين التالي</w:t>
      </w:r>
      <w:r w:rsidR="004973BD">
        <w:rPr>
          <w:rFonts w:hint="cs"/>
          <w:rtl/>
          <w:lang w:val="fr-CH"/>
        </w:rPr>
        <w:t>ة أسماؤهم</w:t>
      </w:r>
      <w:r w:rsidR="00B76B8C" w:rsidRPr="004973BD">
        <w:rPr>
          <w:rtl/>
          <w:lang w:val="fr-CH"/>
        </w:rPr>
        <w:t xml:space="preserve"> </w:t>
      </w:r>
      <w:r w:rsidR="004973BD">
        <w:rPr>
          <w:rFonts w:hint="cs"/>
          <w:rtl/>
          <w:lang w:val="fr-CH"/>
        </w:rPr>
        <w:t>و</w:t>
      </w:r>
      <w:r w:rsidR="00B76B8C" w:rsidRPr="004973BD">
        <w:rPr>
          <w:rtl/>
          <w:lang w:val="fr-CH"/>
        </w:rPr>
        <w:t>ال</w:t>
      </w:r>
      <w:r w:rsidR="004973BD" w:rsidRPr="004973BD">
        <w:rPr>
          <w:rFonts w:hint="cs"/>
          <w:rtl/>
          <w:lang w:val="fr-CH"/>
        </w:rPr>
        <w:t>ذ</w:t>
      </w:r>
      <w:r w:rsidR="00B76B8C" w:rsidRPr="004973BD">
        <w:rPr>
          <w:rtl/>
          <w:lang w:val="fr-CH"/>
        </w:rPr>
        <w:t>ي</w:t>
      </w:r>
      <w:r w:rsidR="004973BD">
        <w:rPr>
          <w:rFonts w:hint="cs"/>
          <w:rtl/>
          <w:lang w:val="fr-CH"/>
        </w:rPr>
        <w:t>ن</w:t>
      </w:r>
      <w:r w:rsidR="00B76B8C" w:rsidRPr="004973BD">
        <w:rPr>
          <w:rtl/>
          <w:lang w:val="fr-CH"/>
        </w:rPr>
        <w:t xml:space="preserve"> قدم</w:t>
      </w:r>
      <w:r w:rsidR="004973BD" w:rsidRPr="004973BD">
        <w:rPr>
          <w:rFonts w:hint="cs"/>
          <w:rtl/>
          <w:lang w:val="fr-CH"/>
        </w:rPr>
        <w:t>وا</w:t>
      </w:r>
      <w:r w:rsidR="00B76B8C" w:rsidRPr="004973BD">
        <w:rPr>
          <w:rtl/>
          <w:lang w:val="fr-CH"/>
        </w:rPr>
        <w:t xml:space="preserve"> </w:t>
      </w:r>
      <w:r w:rsidR="004973BD" w:rsidRPr="004973BD">
        <w:rPr>
          <w:rtl/>
          <w:lang w:val="fr-CH"/>
        </w:rPr>
        <w:t>بسخاء خلال العامين الماضيين أفكار</w:t>
      </w:r>
      <w:r w:rsidR="004973BD" w:rsidRPr="004973BD">
        <w:rPr>
          <w:rFonts w:hint="cs"/>
          <w:rtl/>
          <w:lang w:val="fr-CH"/>
        </w:rPr>
        <w:t xml:space="preserve">ا </w:t>
      </w:r>
      <w:r w:rsidR="004973BD" w:rsidRPr="004973BD">
        <w:rPr>
          <w:rtl/>
          <w:lang w:val="fr-CH"/>
        </w:rPr>
        <w:t>ومعلومات</w:t>
      </w:r>
      <w:r w:rsidR="004973BD" w:rsidRPr="004973BD">
        <w:rPr>
          <w:rFonts w:hint="cs"/>
          <w:rtl/>
          <w:lang w:val="fr-CH"/>
        </w:rPr>
        <w:t xml:space="preserve"> ساهمت بشكل مباشر في بلورة</w:t>
      </w:r>
      <w:r w:rsidR="00B76B8C" w:rsidRPr="004973BD">
        <w:rPr>
          <w:rtl/>
          <w:lang w:val="fr-CH"/>
        </w:rPr>
        <w:t xml:space="preserve"> هذه الدراسة.</w:t>
      </w:r>
    </w:p>
    <w:p w:rsidR="00161307" w:rsidRPr="00D14AB4" w:rsidRDefault="00161307" w:rsidP="00BE6F53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نور الدين أ</w:t>
      </w:r>
      <w:r w:rsidR="00BE6F53">
        <w:rPr>
          <w:rFonts w:hint="cs"/>
          <w:rtl/>
          <w:lang w:val="fr-CH"/>
        </w:rPr>
        <w:t>ح</w:t>
      </w:r>
      <w:r w:rsidRPr="00D14AB4">
        <w:rPr>
          <w:rtl/>
          <w:lang w:val="fr-CH"/>
        </w:rPr>
        <w:t>ميدوش، الويبو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شايع الشايع، المملكة العربية السعودية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نومينتويا باسانخوو، منغوليا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إميليا </w:t>
      </w:r>
      <w:r w:rsidR="00947FCB" w:rsidRPr="00D14AB4">
        <w:rPr>
          <w:rFonts w:hint="cs"/>
          <w:rtl/>
          <w:lang w:val="fr-CH"/>
        </w:rPr>
        <w:t>بانيونبتي</w:t>
      </w:r>
      <w:r w:rsidRPr="00D14AB4">
        <w:rPr>
          <w:rtl/>
          <w:lang w:val="fr-CH"/>
        </w:rPr>
        <w:t>، ليتوانيا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ألكسندرا بهاتاشاريا، بنغلاديش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ما</w:t>
      </w:r>
      <w:r w:rsidR="00947FCB" w:rsidRPr="00D14AB4">
        <w:rPr>
          <w:rFonts w:hint="cs"/>
          <w:rtl/>
          <w:lang w:val="fr-CH"/>
        </w:rPr>
        <w:t>ي</w:t>
      </w:r>
      <w:r w:rsidRPr="00D14AB4">
        <w:rPr>
          <w:rtl/>
          <w:lang w:val="fr-CH"/>
        </w:rPr>
        <w:t>ا بو</w:t>
      </w:r>
      <w:r w:rsidR="00947FCB" w:rsidRPr="00D14AB4">
        <w:rPr>
          <w:rFonts w:hint="cs"/>
          <w:rtl/>
          <w:lang w:val="fr-CH"/>
        </w:rPr>
        <w:t>غ</w:t>
      </w:r>
      <w:r w:rsidRPr="00D14AB4">
        <w:rPr>
          <w:rtl/>
          <w:lang w:val="fr-CH"/>
        </w:rPr>
        <w:t>اتا</w:t>
      </w:r>
      <w:r w:rsidR="00947FCB" w:rsidRPr="00D14AB4">
        <w:rPr>
          <w:rFonts w:hint="cs"/>
          <w:rtl/>
          <w:lang w:val="fr-CH"/>
        </w:rPr>
        <w:t>ي يانيشتش</w:t>
      </w:r>
      <w:r w:rsidRPr="00D14AB4">
        <w:rPr>
          <w:rtl/>
          <w:lang w:val="fr-CH"/>
        </w:rPr>
        <w:t>، سلوفينيا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فيكي بريمن،</w:t>
      </w:r>
      <w:r w:rsidR="00947FCB" w:rsidRPr="00D14AB4">
        <w:rPr>
          <w:rFonts w:hint="cs"/>
          <w:rtl/>
          <w:lang w:val="fr-CH"/>
        </w:rPr>
        <w:t xml:space="preserve"> هولندا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Fonts w:hint="cs"/>
          <w:rtl/>
          <w:lang w:val="fr-CH"/>
        </w:rPr>
        <w:t xml:space="preserve">أنا </w:t>
      </w:r>
      <w:r w:rsidRPr="00D14AB4">
        <w:rPr>
          <w:rtl/>
          <w:lang w:val="fr-CH"/>
        </w:rPr>
        <w:t>بودي</w:t>
      </w:r>
      <w:r w:rsidRPr="00D14AB4">
        <w:rPr>
          <w:rFonts w:hint="cs"/>
          <w:rtl/>
          <w:lang w:val="fr-CH"/>
        </w:rPr>
        <w:t xml:space="preserve">مير، </w:t>
      </w:r>
      <w:r w:rsidR="00161307" w:rsidRPr="00D14AB4">
        <w:rPr>
          <w:rtl/>
          <w:lang w:val="fr-CH"/>
        </w:rPr>
        <w:t>سلوفينيا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ديان شادارفيان، </w:t>
      </w:r>
      <w:r w:rsidR="00947FCB" w:rsidRPr="00D14AB4">
        <w:rPr>
          <w:rFonts w:hint="cs"/>
          <w:rtl/>
          <w:lang w:val="fr-CH"/>
        </w:rPr>
        <w:t>الويبو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أيسولو </w:t>
      </w:r>
      <w:r w:rsidR="00161307" w:rsidRPr="00D14AB4">
        <w:rPr>
          <w:rtl/>
          <w:lang w:val="fr-CH"/>
        </w:rPr>
        <w:t>تشوباروفا، قيرغيزستان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 تيريزا هاكيت، </w:t>
      </w:r>
      <w:r w:rsidR="00947FCB" w:rsidRPr="00D14AB4">
        <w:rPr>
          <w:rFonts w:hint="cs"/>
          <w:rtl/>
          <w:lang w:val="fr-CH"/>
        </w:rPr>
        <w:t>آيرلندا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نينا هيكو</w:t>
      </w:r>
      <w:r w:rsidR="00161307" w:rsidRPr="00D14AB4">
        <w:rPr>
          <w:rtl/>
          <w:lang w:val="fr-CH"/>
        </w:rPr>
        <w:t>، نيوي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تريش ه</w:t>
      </w:r>
      <w:r w:rsidR="00947FCB" w:rsidRPr="00D14AB4">
        <w:rPr>
          <w:rFonts w:hint="cs"/>
          <w:rtl/>
          <w:lang w:val="fr-CH"/>
        </w:rPr>
        <w:t>ام</w:t>
      </w:r>
      <w:r w:rsidRPr="00D14AB4">
        <w:rPr>
          <w:rtl/>
          <w:lang w:val="fr-CH"/>
        </w:rPr>
        <w:t>بوورث، أستراليا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خوسيه روبرتو هيريرا دياز</w:t>
      </w:r>
      <w:r w:rsidR="00161307" w:rsidRPr="00D14AB4">
        <w:rPr>
          <w:rtl/>
          <w:lang w:val="fr-CH"/>
        </w:rPr>
        <w:t>، كولومبيا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بيتر هيرتل، الولايات المتحدة الأمريكية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سوزان إيسيكو ستربا، سويسرا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إبراهيم جام</w:t>
      </w:r>
      <w:r w:rsidR="00947FCB" w:rsidRPr="00D14AB4">
        <w:rPr>
          <w:rFonts w:hint="cs"/>
          <w:rtl/>
          <w:lang w:val="fr-CH"/>
        </w:rPr>
        <w:t xml:space="preserve">ا، </w:t>
      </w:r>
      <w:r w:rsidRPr="00D14AB4">
        <w:rPr>
          <w:rtl/>
          <w:lang w:val="fr-CH"/>
        </w:rPr>
        <w:t>المملكة المتحدة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ميكائيل </w:t>
      </w:r>
      <w:r w:rsidR="00947FCB" w:rsidRPr="00D14AB4">
        <w:rPr>
          <w:rFonts w:hint="cs"/>
          <w:rtl/>
          <w:lang w:val="fr-CH"/>
        </w:rPr>
        <w:t xml:space="preserve">لو </w:t>
      </w:r>
      <w:r w:rsidR="00947FCB" w:rsidRPr="00D14AB4">
        <w:rPr>
          <w:rtl/>
          <w:lang w:val="fr-CH"/>
        </w:rPr>
        <w:t>بورلو</w:t>
      </w:r>
      <w:r w:rsidR="00947FCB" w:rsidRPr="00D14AB4">
        <w:rPr>
          <w:rFonts w:hint="cs"/>
          <w:rtl/>
          <w:lang w:val="fr-CH"/>
        </w:rPr>
        <w:t>ش</w:t>
      </w:r>
      <w:r w:rsidRPr="00D14AB4">
        <w:rPr>
          <w:rtl/>
          <w:lang w:val="fr-CH"/>
        </w:rPr>
        <w:t>، فرنسا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يوكا ليدس، </w:t>
      </w:r>
      <w:r w:rsidR="00947FCB" w:rsidRPr="00D14AB4">
        <w:rPr>
          <w:rtl/>
          <w:lang w:val="fr-CH"/>
        </w:rPr>
        <w:t>فنلندا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دانا </w:t>
      </w:r>
      <w:r w:rsidR="00161307" w:rsidRPr="00D14AB4">
        <w:rPr>
          <w:rtl/>
          <w:lang w:val="fr-CH"/>
        </w:rPr>
        <w:t>ن</w:t>
      </w:r>
      <w:r w:rsidRPr="00D14AB4">
        <w:rPr>
          <w:rFonts w:hint="cs"/>
          <w:rtl/>
          <w:lang w:val="fr-CH"/>
        </w:rPr>
        <w:t>ي</w:t>
      </w:r>
      <w:r w:rsidR="00161307" w:rsidRPr="00D14AB4">
        <w:rPr>
          <w:rtl/>
          <w:lang w:val="fr-CH"/>
        </w:rPr>
        <w:t>سكو، الولايات المتحدة الأمريكية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د</w:t>
      </w:r>
      <w:r w:rsidR="00947FCB" w:rsidRPr="00D14AB4">
        <w:rPr>
          <w:rFonts w:hint="cs"/>
          <w:rtl/>
          <w:lang w:val="fr-CH"/>
        </w:rPr>
        <w:t>و</w:t>
      </w:r>
      <w:r w:rsidR="00947FCB" w:rsidRPr="00D14AB4">
        <w:rPr>
          <w:rtl/>
          <w:lang w:val="fr-CH"/>
        </w:rPr>
        <w:t>ني</w:t>
      </w:r>
      <w:r w:rsidR="00947FCB" w:rsidRPr="00D14AB4">
        <w:rPr>
          <w:rFonts w:hint="cs"/>
          <w:rtl/>
          <w:lang w:val="fr-CH"/>
        </w:rPr>
        <w:t>ز</w:t>
      </w:r>
      <w:r w:rsidRPr="00D14AB4">
        <w:rPr>
          <w:rtl/>
          <w:lang w:val="fr-CH"/>
        </w:rPr>
        <w:t xml:space="preserve"> نيكولسون، </w:t>
      </w:r>
      <w:r w:rsidR="00947FCB" w:rsidRPr="00D14AB4">
        <w:rPr>
          <w:rtl/>
          <w:lang w:val="fr-CH"/>
        </w:rPr>
        <w:t>جنوب أفريقيا</w:t>
      </w:r>
    </w:p>
    <w:p w:rsidR="00947FCB" w:rsidRPr="00D14AB4" w:rsidRDefault="00947FCB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فيكتوريا </w:t>
      </w:r>
      <w:r w:rsidR="00161307" w:rsidRPr="00D14AB4">
        <w:rPr>
          <w:rtl/>
          <w:lang w:val="fr-CH"/>
        </w:rPr>
        <w:t>أوين، كندا</w:t>
      </w:r>
    </w:p>
    <w:p w:rsidR="00947FCB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رون بيندر، جزر البهاما</w:t>
      </w:r>
    </w:p>
    <w:p w:rsidR="00B420A2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Fonts w:hint="cs"/>
          <w:rtl/>
          <w:lang w:val="fr-CH"/>
        </w:rPr>
        <w:t>بي</w:t>
      </w:r>
      <w:r w:rsidR="00161307" w:rsidRPr="00D14AB4">
        <w:rPr>
          <w:rtl/>
          <w:lang w:val="fr-CH"/>
        </w:rPr>
        <w:t>هروز ر</w:t>
      </w:r>
      <w:r w:rsidRPr="00D14AB4">
        <w:rPr>
          <w:rFonts w:hint="cs"/>
          <w:rtl/>
          <w:lang w:val="fr-CH"/>
        </w:rPr>
        <w:t>ا</w:t>
      </w:r>
      <w:r w:rsidR="00161307" w:rsidRPr="00D14AB4">
        <w:rPr>
          <w:rtl/>
          <w:lang w:val="fr-CH"/>
        </w:rPr>
        <w:t>س</w:t>
      </w:r>
      <w:r w:rsidRPr="00D14AB4">
        <w:rPr>
          <w:rFonts w:hint="cs"/>
          <w:rtl/>
          <w:lang w:val="fr-CH"/>
        </w:rPr>
        <w:t>و</w:t>
      </w:r>
      <w:r w:rsidR="00161307" w:rsidRPr="00D14AB4">
        <w:rPr>
          <w:rtl/>
          <w:lang w:val="fr-CH"/>
        </w:rPr>
        <w:t>لي، إيران (جمهورية-الإسلامية)</w:t>
      </w:r>
    </w:p>
    <w:p w:rsidR="00B420A2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ماريا رهبندر</w:t>
      </w:r>
      <w:r w:rsidRPr="00D14AB4">
        <w:rPr>
          <w:rFonts w:hint="cs"/>
          <w:rtl/>
          <w:lang w:val="fr-CH"/>
        </w:rPr>
        <w:t xml:space="preserve">، </w:t>
      </w:r>
      <w:r w:rsidR="00161307" w:rsidRPr="00D14AB4">
        <w:rPr>
          <w:rtl/>
          <w:lang w:val="fr-CH"/>
        </w:rPr>
        <w:t>فنلندا</w:t>
      </w:r>
    </w:p>
    <w:p w:rsidR="00B420A2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جركر ر</w:t>
      </w:r>
      <w:r w:rsidRPr="00D14AB4">
        <w:rPr>
          <w:rFonts w:hint="cs"/>
          <w:rtl/>
          <w:lang w:val="fr-CH"/>
        </w:rPr>
        <w:t>اي</w:t>
      </w:r>
      <w:r w:rsidRPr="00D14AB4">
        <w:rPr>
          <w:rtl/>
          <w:lang w:val="fr-CH"/>
        </w:rPr>
        <w:t>دن</w:t>
      </w:r>
      <w:r w:rsidRPr="00D14AB4">
        <w:rPr>
          <w:rFonts w:hint="cs"/>
          <w:rtl/>
          <w:lang w:val="fr-CH"/>
        </w:rPr>
        <w:t>،</w:t>
      </w:r>
      <w:r w:rsidRPr="00D14AB4">
        <w:rPr>
          <w:rtl/>
          <w:lang w:val="fr-CH"/>
        </w:rPr>
        <w:t xml:space="preserve"> </w:t>
      </w:r>
      <w:r w:rsidR="00161307" w:rsidRPr="00D14AB4">
        <w:rPr>
          <w:rtl/>
          <w:lang w:val="fr-CH"/>
        </w:rPr>
        <w:t>السويد</w:t>
      </w:r>
    </w:p>
    <w:p w:rsidR="00B420A2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البشير س</w:t>
      </w:r>
      <w:r w:rsidR="00B420A2" w:rsidRPr="00D14AB4">
        <w:rPr>
          <w:rFonts w:hint="cs"/>
          <w:rtl/>
          <w:lang w:val="fr-CH"/>
        </w:rPr>
        <w:t>حال</w:t>
      </w:r>
      <w:r w:rsidRPr="00D14AB4">
        <w:rPr>
          <w:rtl/>
          <w:lang w:val="fr-CH"/>
        </w:rPr>
        <w:t>، السودان</w:t>
      </w:r>
    </w:p>
    <w:p w:rsidR="00B420A2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سان</w:t>
      </w:r>
      <w:r w:rsidRPr="00D14AB4">
        <w:rPr>
          <w:rFonts w:hint="cs"/>
          <w:rtl/>
          <w:lang w:val="fr-CH"/>
        </w:rPr>
        <w:t>غ</w:t>
      </w:r>
      <w:r w:rsidRPr="00D14AB4">
        <w:rPr>
          <w:rtl/>
          <w:lang w:val="fr-CH"/>
        </w:rPr>
        <w:t xml:space="preserve">يتا </w:t>
      </w:r>
      <w:r w:rsidRPr="00D14AB4">
        <w:rPr>
          <w:rFonts w:hint="cs"/>
          <w:rtl/>
          <w:lang w:val="fr-CH"/>
        </w:rPr>
        <w:t>شاشيكانت</w:t>
      </w:r>
      <w:r w:rsidR="00161307" w:rsidRPr="00D14AB4">
        <w:rPr>
          <w:rtl/>
          <w:lang w:val="fr-CH"/>
        </w:rPr>
        <w:t>، بنغلاديش</w:t>
      </w:r>
    </w:p>
    <w:p w:rsidR="00B420A2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إيرينا ش</w:t>
      </w:r>
      <w:r w:rsidR="00B420A2" w:rsidRPr="00D14AB4">
        <w:rPr>
          <w:rFonts w:hint="cs"/>
          <w:rtl/>
          <w:lang w:val="fr-CH"/>
        </w:rPr>
        <w:t>و</w:t>
      </w:r>
      <w:r w:rsidRPr="00D14AB4">
        <w:rPr>
          <w:rtl/>
          <w:lang w:val="fr-CH"/>
        </w:rPr>
        <w:t>رمينا،</w:t>
      </w:r>
      <w:r w:rsidR="00B420A2" w:rsidRPr="00D14AB4">
        <w:rPr>
          <w:rtl/>
          <w:lang w:val="fr-CH"/>
        </w:rPr>
        <w:t xml:space="preserve"> الاتحاد الروسي</w:t>
      </w:r>
    </w:p>
    <w:p w:rsidR="00B420A2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بارب</w:t>
      </w:r>
      <w:r w:rsidRPr="00D14AB4">
        <w:rPr>
          <w:rFonts w:hint="cs"/>
          <w:rtl/>
          <w:lang w:val="fr-CH"/>
        </w:rPr>
        <w:t>ا</w:t>
      </w:r>
      <w:r w:rsidRPr="00D14AB4">
        <w:rPr>
          <w:rtl/>
          <w:lang w:val="fr-CH"/>
        </w:rPr>
        <w:t xml:space="preserve">را </w:t>
      </w:r>
      <w:r w:rsidR="00161307" w:rsidRPr="00D14AB4">
        <w:rPr>
          <w:rtl/>
          <w:lang w:val="fr-CH"/>
        </w:rPr>
        <w:t>ستراتون ، المملكة المتحدة</w:t>
      </w:r>
    </w:p>
    <w:p w:rsidR="00B420A2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تاتيانا سينودينو، قبرص</w:t>
      </w:r>
    </w:p>
    <w:p w:rsidR="00B420A2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بارب</w:t>
      </w:r>
      <w:r w:rsidR="00B420A2" w:rsidRPr="00D14AB4">
        <w:rPr>
          <w:rFonts w:hint="cs"/>
          <w:rtl/>
          <w:lang w:val="fr-CH"/>
        </w:rPr>
        <w:t>ا</w:t>
      </w:r>
      <w:r w:rsidRPr="00D14AB4">
        <w:rPr>
          <w:rtl/>
          <w:lang w:val="fr-CH"/>
        </w:rPr>
        <w:t xml:space="preserve">را </w:t>
      </w:r>
      <w:r w:rsidR="00B420A2" w:rsidRPr="00D14AB4">
        <w:rPr>
          <w:rFonts w:hint="cs"/>
          <w:rtl/>
          <w:lang w:val="fr-CH"/>
        </w:rPr>
        <w:t>تشزيبانكا</w:t>
      </w:r>
      <w:r w:rsidRPr="00D14AB4">
        <w:rPr>
          <w:rtl/>
          <w:lang w:val="fr-CH"/>
        </w:rPr>
        <w:t>، بولندا</w:t>
      </w:r>
    </w:p>
    <w:p w:rsidR="00D14AB4" w:rsidRPr="00D14AB4" w:rsidRDefault="00B420A2" w:rsidP="00D14AB4">
      <w:pPr>
        <w:pStyle w:val="NormalParaAR"/>
        <w:spacing w:after="0"/>
        <w:rPr>
          <w:rtl/>
          <w:lang w:val="fr-CH"/>
        </w:rPr>
      </w:pPr>
      <w:r w:rsidRPr="00D14AB4">
        <w:rPr>
          <w:rFonts w:hint="cs"/>
          <w:rtl/>
          <w:lang w:val="fr-CH"/>
        </w:rPr>
        <w:t>غ</w:t>
      </w:r>
      <w:r w:rsidR="00161307" w:rsidRPr="00D14AB4">
        <w:rPr>
          <w:rtl/>
          <w:lang w:val="fr-CH"/>
        </w:rPr>
        <w:t>ريتيل فيلافرانكا دي تيخادا، كوب</w:t>
      </w:r>
      <w:r w:rsidR="00D14AB4" w:rsidRPr="00D14AB4">
        <w:rPr>
          <w:rFonts w:hint="cs"/>
          <w:rtl/>
          <w:lang w:val="fr-CH"/>
        </w:rPr>
        <w:t>ا</w:t>
      </w:r>
    </w:p>
    <w:p w:rsidR="00D14AB4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>هارالد فون هيلمكرون، الدانمرك</w:t>
      </w:r>
    </w:p>
    <w:p w:rsidR="00B76B8C" w:rsidRPr="00D14AB4" w:rsidRDefault="00161307" w:rsidP="00D14AB4">
      <w:pPr>
        <w:pStyle w:val="NormalParaAR"/>
        <w:spacing w:after="0"/>
        <w:rPr>
          <w:rtl/>
          <w:lang w:val="fr-CH"/>
        </w:rPr>
      </w:pPr>
      <w:r w:rsidRPr="00D14AB4">
        <w:rPr>
          <w:rtl/>
          <w:lang w:val="fr-CH"/>
        </w:rPr>
        <w:t xml:space="preserve">بنيامين </w:t>
      </w:r>
      <w:r w:rsidR="00D14AB4" w:rsidRPr="00D14AB4">
        <w:rPr>
          <w:rFonts w:hint="cs"/>
          <w:rtl/>
          <w:lang w:val="fr-CH"/>
        </w:rPr>
        <w:t>وايت،</w:t>
      </w:r>
      <w:r w:rsidR="00D14AB4" w:rsidRPr="00D14AB4">
        <w:rPr>
          <w:rtl/>
          <w:lang w:val="fr-CH"/>
        </w:rPr>
        <w:t xml:space="preserve"> المملكة المتحدة</w:t>
      </w:r>
    </w:p>
    <w:p w:rsidR="00B76B8C" w:rsidRPr="00D14AB4" w:rsidRDefault="00B76B8C" w:rsidP="00D14AB4">
      <w:pPr>
        <w:pStyle w:val="NormalParaAR"/>
        <w:rPr>
          <w:rtl/>
          <w:lang w:val="fr-CH"/>
        </w:rPr>
      </w:pPr>
      <w:r w:rsidRPr="00D14AB4">
        <w:rPr>
          <w:rtl/>
          <w:lang w:val="fr-CH"/>
        </w:rPr>
        <w:t xml:space="preserve">بافيل زيمان، </w:t>
      </w:r>
      <w:r w:rsidR="00D14AB4" w:rsidRPr="00D14AB4">
        <w:rPr>
          <w:rFonts w:hint="cs"/>
          <w:rtl/>
          <w:lang w:val="fr-CH"/>
        </w:rPr>
        <w:t>ال</w:t>
      </w:r>
      <w:r w:rsidRPr="00D14AB4">
        <w:rPr>
          <w:rtl/>
          <w:lang w:val="fr-CH"/>
        </w:rPr>
        <w:t>جمهورية التشيك</w:t>
      </w:r>
      <w:r w:rsidR="00D14AB4" w:rsidRPr="00D14AB4">
        <w:rPr>
          <w:rFonts w:hint="cs"/>
          <w:rtl/>
          <w:lang w:val="fr-CH"/>
        </w:rPr>
        <w:t>ية</w:t>
      </w:r>
    </w:p>
    <w:p w:rsidR="00B76B8C" w:rsidRPr="00D14AB4" w:rsidRDefault="00D14AB4" w:rsidP="001C7D3A">
      <w:pPr>
        <w:pStyle w:val="NormalParaAR"/>
        <w:rPr>
          <w:rtl/>
          <w:lang w:val="fr-CH"/>
        </w:rPr>
      </w:pPr>
      <w:r w:rsidRPr="00D14AB4">
        <w:rPr>
          <w:rFonts w:hint="cs"/>
          <w:rtl/>
          <w:lang w:val="fr-CH"/>
        </w:rPr>
        <w:t>وكان دور</w:t>
      </w:r>
      <w:r w:rsidR="00B76B8C" w:rsidRPr="00D14AB4">
        <w:rPr>
          <w:rtl/>
          <w:lang w:val="fr-CH"/>
        </w:rPr>
        <w:t xml:space="preserve"> الزملاء في الويبو أساسي</w:t>
      </w:r>
      <w:r w:rsidRPr="00D14AB4">
        <w:rPr>
          <w:rFonts w:hint="cs"/>
          <w:rtl/>
          <w:lang w:val="fr-CH"/>
        </w:rPr>
        <w:t>ا</w:t>
      </w:r>
      <w:r w:rsidR="00B76B8C" w:rsidRPr="00D14AB4">
        <w:rPr>
          <w:rtl/>
          <w:lang w:val="fr-CH"/>
        </w:rPr>
        <w:t xml:space="preserve"> في </w:t>
      </w:r>
      <w:r w:rsidRPr="00D14AB4">
        <w:rPr>
          <w:rFonts w:hint="cs"/>
          <w:rtl/>
          <w:lang w:val="fr-CH"/>
        </w:rPr>
        <w:t>إعداد</w:t>
      </w:r>
      <w:r w:rsidR="00B76B8C" w:rsidRPr="00D14AB4">
        <w:rPr>
          <w:rtl/>
          <w:lang w:val="fr-CH"/>
        </w:rPr>
        <w:t xml:space="preserve"> هذه الدراسة </w:t>
      </w:r>
      <w:r w:rsidRPr="00D14AB4">
        <w:rPr>
          <w:rFonts w:hint="cs"/>
          <w:rtl/>
          <w:lang w:val="fr-CH"/>
        </w:rPr>
        <w:t>ال</w:t>
      </w:r>
      <w:r w:rsidR="00B76B8C" w:rsidRPr="00D14AB4">
        <w:rPr>
          <w:rtl/>
          <w:lang w:val="fr-CH"/>
        </w:rPr>
        <w:t xml:space="preserve">شاملة. وقد تطورت </w:t>
      </w:r>
      <w:r w:rsidRPr="00D14AB4">
        <w:rPr>
          <w:rFonts w:hint="cs"/>
          <w:rtl/>
          <w:lang w:val="fr-CH"/>
        </w:rPr>
        <w:t xml:space="preserve">قاعدة البيانات </w:t>
      </w:r>
      <w:r w:rsidR="00B76B8C" w:rsidRPr="00D14AB4">
        <w:rPr>
          <w:rtl/>
          <w:lang w:val="fr-CH"/>
        </w:rPr>
        <w:t xml:space="preserve">ويبو ليكس في السنوات الأخيرة </w:t>
      </w:r>
      <w:r w:rsidRPr="00D14AB4">
        <w:rPr>
          <w:rFonts w:hint="cs"/>
          <w:rtl/>
          <w:lang w:val="fr-CH"/>
        </w:rPr>
        <w:t>لتصبح</w:t>
      </w:r>
      <w:r w:rsidR="00B76B8C" w:rsidRPr="00D14AB4">
        <w:rPr>
          <w:rtl/>
          <w:lang w:val="fr-CH"/>
        </w:rPr>
        <w:t xml:space="preserve"> قاعدة بيانات </w:t>
      </w:r>
      <w:r w:rsidRPr="00D14AB4">
        <w:rPr>
          <w:rFonts w:hint="cs"/>
          <w:rtl/>
          <w:lang w:val="fr-CH"/>
        </w:rPr>
        <w:t>متميزة</w:t>
      </w:r>
      <w:r w:rsidR="00B76B8C" w:rsidRPr="00D14AB4">
        <w:rPr>
          <w:rtl/>
          <w:lang w:val="fr-CH"/>
        </w:rPr>
        <w:t xml:space="preserve"> </w:t>
      </w:r>
      <w:r w:rsidRPr="00D14AB4">
        <w:rPr>
          <w:rFonts w:hint="cs"/>
          <w:rtl/>
          <w:lang w:val="fr-CH"/>
        </w:rPr>
        <w:t>ل</w:t>
      </w:r>
      <w:r w:rsidR="00B76B8C" w:rsidRPr="00D14AB4">
        <w:rPr>
          <w:rtl/>
          <w:lang w:val="fr-CH"/>
        </w:rPr>
        <w:t xml:space="preserve">قانون الملكية الفكرية. </w:t>
      </w:r>
      <w:r w:rsidRPr="00D14AB4">
        <w:rPr>
          <w:rFonts w:hint="cs"/>
          <w:rtl/>
          <w:lang w:val="fr-CH"/>
        </w:rPr>
        <w:t>وأتوجه ب</w:t>
      </w:r>
      <w:r w:rsidR="00B76B8C" w:rsidRPr="00D14AB4">
        <w:rPr>
          <w:rtl/>
          <w:lang w:val="fr-CH"/>
        </w:rPr>
        <w:t>عم</w:t>
      </w:r>
      <w:r w:rsidRPr="00D14AB4">
        <w:rPr>
          <w:rFonts w:hint="cs"/>
          <w:rtl/>
          <w:lang w:val="fr-CH"/>
        </w:rPr>
        <w:t>ي</w:t>
      </w:r>
      <w:r w:rsidR="00B76B8C" w:rsidRPr="00D14AB4">
        <w:rPr>
          <w:rtl/>
          <w:lang w:val="fr-CH"/>
        </w:rPr>
        <w:t xml:space="preserve">ق </w:t>
      </w:r>
      <w:r w:rsidRPr="00D14AB4">
        <w:rPr>
          <w:rFonts w:hint="cs"/>
          <w:rtl/>
          <w:lang w:val="fr-CH"/>
        </w:rPr>
        <w:t>ال</w:t>
      </w:r>
      <w:r w:rsidR="00B76B8C" w:rsidRPr="00D14AB4">
        <w:rPr>
          <w:rtl/>
          <w:lang w:val="fr-CH"/>
        </w:rPr>
        <w:t>شكر</w:t>
      </w:r>
      <w:r w:rsidRPr="00D14AB4">
        <w:rPr>
          <w:rFonts w:hint="cs"/>
          <w:rtl/>
          <w:lang w:val="fr-CH"/>
        </w:rPr>
        <w:t xml:space="preserve"> إلى كل من ساهم</w:t>
      </w:r>
      <w:r w:rsidR="00B76B8C" w:rsidRPr="00D14AB4">
        <w:rPr>
          <w:rtl/>
          <w:lang w:val="fr-CH"/>
        </w:rPr>
        <w:t xml:space="preserve"> في الويبو </w:t>
      </w:r>
      <w:r w:rsidRPr="00D14AB4">
        <w:rPr>
          <w:rFonts w:hint="cs"/>
          <w:rtl/>
          <w:lang w:val="fr-CH"/>
        </w:rPr>
        <w:t xml:space="preserve">في </w:t>
      </w:r>
      <w:r w:rsidR="00B76B8C" w:rsidRPr="00D14AB4">
        <w:rPr>
          <w:rtl/>
          <w:lang w:val="fr-CH"/>
        </w:rPr>
        <w:t xml:space="preserve">فتح الطريق أمام ويبو ليكس </w:t>
      </w:r>
      <w:r w:rsidRPr="00D14AB4">
        <w:rPr>
          <w:rFonts w:hint="cs"/>
          <w:rtl/>
          <w:lang w:val="fr-CH"/>
        </w:rPr>
        <w:t xml:space="preserve">لكي تنمو وتتطور، </w:t>
      </w:r>
      <w:r w:rsidR="00B76B8C" w:rsidRPr="00D14AB4">
        <w:rPr>
          <w:rtl/>
          <w:lang w:val="fr-CH"/>
        </w:rPr>
        <w:t>والذي</w:t>
      </w:r>
      <w:r w:rsidRPr="00D14AB4">
        <w:rPr>
          <w:rFonts w:hint="cs"/>
          <w:rtl/>
          <w:lang w:val="fr-CH"/>
        </w:rPr>
        <w:t>ن</w:t>
      </w:r>
      <w:r w:rsidR="00B76B8C" w:rsidRPr="00D14AB4">
        <w:rPr>
          <w:rtl/>
          <w:lang w:val="fr-CH"/>
        </w:rPr>
        <w:t xml:space="preserve"> </w:t>
      </w:r>
      <w:r w:rsidRPr="00D14AB4">
        <w:rPr>
          <w:rFonts w:hint="cs"/>
          <w:rtl/>
          <w:lang w:val="fr-CH"/>
        </w:rPr>
        <w:t xml:space="preserve">جعلوا منها </w:t>
      </w:r>
      <w:r w:rsidR="00B76B8C" w:rsidRPr="00D14AB4">
        <w:rPr>
          <w:rtl/>
          <w:lang w:val="fr-CH"/>
        </w:rPr>
        <w:t>مجموعة</w:t>
      </w:r>
      <w:r w:rsidRPr="00D14AB4">
        <w:rPr>
          <w:rFonts w:hint="cs"/>
          <w:rtl/>
          <w:lang w:val="fr-CH"/>
        </w:rPr>
        <w:t xml:space="preserve"> قوانين</w:t>
      </w:r>
      <w:r w:rsidR="00B76B8C" w:rsidRPr="00D14AB4">
        <w:rPr>
          <w:rtl/>
          <w:lang w:val="fr-CH"/>
        </w:rPr>
        <w:t xml:space="preserve"> </w:t>
      </w:r>
      <w:r w:rsidRPr="00D14AB4">
        <w:rPr>
          <w:rFonts w:hint="cs"/>
          <w:rtl/>
          <w:lang w:val="fr-CH"/>
        </w:rPr>
        <w:t>شاملة في غاية ال</w:t>
      </w:r>
      <w:r w:rsidR="00B76B8C" w:rsidRPr="00D14AB4">
        <w:rPr>
          <w:rtl/>
          <w:lang w:val="fr-CH"/>
        </w:rPr>
        <w:t>تنظيم</w:t>
      </w:r>
      <w:r w:rsidRPr="00D14AB4">
        <w:rPr>
          <w:rFonts w:hint="cs"/>
          <w:rtl/>
          <w:lang w:val="fr-CH"/>
        </w:rPr>
        <w:t xml:space="preserve"> ويمكن ا</w:t>
      </w:r>
      <w:r w:rsidRPr="00D14AB4">
        <w:rPr>
          <w:rtl/>
          <w:lang w:val="fr-CH"/>
        </w:rPr>
        <w:t>لبحث</w:t>
      </w:r>
      <w:r w:rsidRPr="00D14AB4">
        <w:rPr>
          <w:rFonts w:hint="cs"/>
          <w:rtl/>
          <w:lang w:val="fr-CH"/>
        </w:rPr>
        <w:t xml:space="preserve"> فيها</w:t>
      </w:r>
      <w:r w:rsidR="00B76B8C" w:rsidRPr="00D14AB4">
        <w:rPr>
          <w:rtl/>
          <w:lang w:val="fr-CH"/>
        </w:rPr>
        <w:t xml:space="preserve">. </w:t>
      </w:r>
      <w:r w:rsidRPr="00D14AB4">
        <w:rPr>
          <w:rFonts w:hint="cs"/>
          <w:rtl/>
          <w:lang w:val="fr-CH"/>
        </w:rPr>
        <w:t>و</w:t>
      </w:r>
      <w:r w:rsidR="00B76B8C" w:rsidRPr="00D14AB4">
        <w:rPr>
          <w:rtl/>
          <w:lang w:val="fr-CH"/>
        </w:rPr>
        <w:t>شكر</w:t>
      </w:r>
      <w:r w:rsidRPr="00D14AB4">
        <w:rPr>
          <w:rFonts w:hint="cs"/>
          <w:rtl/>
          <w:lang w:val="fr-CH"/>
        </w:rPr>
        <w:t>ي الخ</w:t>
      </w:r>
      <w:r w:rsidR="00B76B8C" w:rsidRPr="00D14AB4">
        <w:rPr>
          <w:rtl/>
          <w:lang w:val="fr-CH"/>
        </w:rPr>
        <w:t xml:space="preserve">اص </w:t>
      </w:r>
      <w:r w:rsidRPr="00D14AB4">
        <w:rPr>
          <w:rFonts w:hint="cs"/>
          <w:rtl/>
          <w:lang w:val="fr-CH"/>
        </w:rPr>
        <w:t>إلى</w:t>
      </w:r>
      <w:r w:rsidR="008606D6">
        <w:rPr>
          <w:rFonts w:hint="cs"/>
          <w:rtl/>
          <w:lang w:val="fr-CH"/>
        </w:rPr>
        <w:t xml:space="preserve"> </w:t>
      </w:r>
      <w:r w:rsidR="00B76B8C" w:rsidRPr="00D14AB4">
        <w:rPr>
          <w:rtl/>
          <w:lang w:val="fr-CH"/>
        </w:rPr>
        <w:t>ميشيل وودز و</w:t>
      </w:r>
      <w:r w:rsidRPr="00D14AB4">
        <w:rPr>
          <w:rFonts w:hint="cs"/>
          <w:rtl/>
          <w:lang w:val="fr-CH"/>
        </w:rPr>
        <w:t>غريدي لانغ على ما أبداه من صبر في دعم</w:t>
      </w:r>
      <w:r w:rsidR="00B76B8C" w:rsidRPr="00D14AB4">
        <w:rPr>
          <w:rtl/>
          <w:lang w:val="fr-CH"/>
        </w:rPr>
        <w:t xml:space="preserve"> هذا المشروع في </w:t>
      </w:r>
      <w:r w:rsidRPr="00D14AB4">
        <w:rPr>
          <w:rFonts w:hint="cs"/>
          <w:rtl/>
          <w:lang w:val="fr-CH"/>
        </w:rPr>
        <w:t xml:space="preserve">كل </w:t>
      </w:r>
      <w:r w:rsidR="001C7D3A">
        <w:rPr>
          <w:rFonts w:hint="cs"/>
          <w:rtl/>
          <w:lang w:val="fr-CH"/>
        </w:rPr>
        <w:t>مراحله</w:t>
      </w:r>
      <w:r w:rsidRPr="00D14AB4">
        <w:rPr>
          <w:rFonts w:hint="cs"/>
          <w:rtl/>
          <w:lang w:val="fr-CH"/>
        </w:rPr>
        <w:t>.</w:t>
      </w:r>
      <w:r w:rsidR="001C7D3A">
        <w:rPr>
          <w:rFonts w:hint="cs"/>
          <w:rtl/>
          <w:lang w:val="fr-CH"/>
        </w:rPr>
        <w:t xml:space="preserve"> </w:t>
      </w:r>
      <w:r w:rsidRPr="00D14AB4">
        <w:rPr>
          <w:rFonts w:hint="cs"/>
          <w:rtl/>
          <w:lang w:val="fr-CH"/>
        </w:rPr>
        <w:t>و</w:t>
      </w:r>
      <w:r w:rsidR="00B76B8C" w:rsidRPr="00D14AB4">
        <w:rPr>
          <w:rtl/>
          <w:lang w:val="fr-CH"/>
        </w:rPr>
        <w:t xml:space="preserve">كان لي </w:t>
      </w:r>
      <w:r w:rsidR="001C7D3A">
        <w:rPr>
          <w:rFonts w:hint="cs"/>
          <w:rtl/>
          <w:lang w:val="fr-CH"/>
        </w:rPr>
        <w:t>ال</w:t>
      </w:r>
      <w:r w:rsidR="00B76B8C" w:rsidRPr="00D14AB4">
        <w:rPr>
          <w:rtl/>
          <w:lang w:val="fr-CH"/>
        </w:rPr>
        <w:t xml:space="preserve">شرف </w:t>
      </w:r>
      <w:r w:rsidR="001C7D3A">
        <w:rPr>
          <w:rFonts w:hint="cs"/>
          <w:rtl/>
          <w:lang w:val="fr-CH"/>
        </w:rPr>
        <w:t>لأ</w:t>
      </w:r>
      <w:r w:rsidR="00B76B8C" w:rsidRPr="00D14AB4">
        <w:rPr>
          <w:rtl/>
          <w:lang w:val="fr-CH"/>
        </w:rPr>
        <w:t xml:space="preserve">قدم بعض النتائج </w:t>
      </w:r>
      <w:r w:rsidRPr="00D14AB4">
        <w:rPr>
          <w:rFonts w:hint="cs"/>
          <w:rtl/>
          <w:lang w:val="fr-CH"/>
        </w:rPr>
        <w:t>في</w:t>
      </w:r>
      <w:r w:rsidR="00B76B8C" w:rsidRPr="00D14AB4">
        <w:rPr>
          <w:rtl/>
          <w:lang w:val="fr-CH"/>
        </w:rPr>
        <w:t xml:space="preserve"> اجتماع لجنة </w:t>
      </w:r>
      <w:r w:rsidR="001C7D3A">
        <w:rPr>
          <w:rFonts w:hint="cs"/>
          <w:rtl/>
          <w:lang w:val="fr-CH"/>
        </w:rPr>
        <w:t>حق المؤلف</w:t>
      </w:r>
      <w:r w:rsidR="00B76B8C" w:rsidRPr="00D14AB4">
        <w:rPr>
          <w:rtl/>
          <w:lang w:val="fr-CH"/>
        </w:rPr>
        <w:t xml:space="preserve"> في جنيف في ديسمبر</w:t>
      </w:r>
      <w:r w:rsidRPr="00D14AB4">
        <w:rPr>
          <w:rFonts w:hint="cs"/>
          <w:rtl/>
          <w:lang w:val="fr-CH"/>
        </w:rPr>
        <w:t xml:space="preserve"> </w:t>
      </w:r>
      <w:r w:rsidR="00B76B8C" w:rsidRPr="00D14AB4">
        <w:rPr>
          <w:rtl/>
          <w:lang w:val="fr-CH"/>
        </w:rPr>
        <w:t>2014، وأشكر المدير العام السيد فرانسس غري</w:t>
      </w:r>
      <w:r w:rsidRPr="00D14AB4">
        <w:rPr>
          <w:rFonts w:hint="cs"/>
          <w:rtl/>
          <w:lang w:val="fr-CH"/>
        </w:rPr>
        <w:t xml:space="preserve"> و</w:t>
      </w:r>
      <w:r w:rsidR="00B76B8C" w:rsidRPr="00D14AB4">
        <w:rPr>
          <w:rtl/>
          <w:lang w:val="fr-CH"/>
        </w:rPr>
        <w:t>آن لير</w:t>
      </w:r>
      <w:r w:rsidRPr="00D14AB4">
        <w:rPr>
          <w:rFonts w:hint="cs"/>
          <w:rtl/>
          <w:lang w:val="fr-CH"/>
        </w:rPr>
        <w:t xml:space="preserve"> </w:t>
      </w:r>
      <w:r w:rsidR="00B76B8C" w:rsidRPr="00D14AB4">
        <w:rPr>
          <w:rtl/>
          <w:lang w:val="fr-CH"/>
        </w:rPr>
        <w:t xml:space="preserve">ومارتن موسكوسو فيلاكورتا </w:t>
      </w:r>
      <w:r w:rsidRPr="00D14AB4">
        <w:rPr>
          <w:rFonts w:hint="cs"/>
          <w:rtl/>
          <w:lang w:val="fr-CH"/>
        </w:rPr>
        <w:t xml:space="preserve">على </w:t>
      </w:r>
      <w:r w:rsidR="00B76B8C" w:rsidRPr="00D14AB4">
        <w:rPr>
          <w:rtl/>
          <w:lang w:val="fr-CH"/>
        </w:rPr>
        <w:t>توجيهاتهم و</w:t>
      </w:r>
      <w:r w:rsidRPr="00D14AB4">
        <w:rPr>
          <w:rtl/>
          <w:lang w:val="fr-CH"/>
        </w:rPr>
        <w:t>قياد</w:t>
      </w:r>
      <w:r w:rsidRPr="00D14AB4">
        <w:rPr>
          <w:rFonts w:hint="cs"/>
          <w:rtl/>
          <w:lang w:val="fr-CH"/>
        </w:rPr>
        <w:t xml:space="preserve">تهم </w:t>
      </w:r>
      <w:r w:rsidR="00B76B8C" w:rsidRPr="00D14AB4">
        <w:rPr>
          <w:rtl/>
          <w:lang w:val="fr-CH"/>
        </w:rPr>
        <w:t>طوال الوقت.</w:t>
      </w:r>
    </w:p>
    <w:p w:rsidR="00B76B8C" w:rsidRPr="00335928" w:rsidRDefault="001C7D3A" w:rsidP="00335928">
      <w:pPr>
        <w:pStyle w:val="NormalParaAR"/>
        <w:rPr>
          <w:rtl/>
          <w:lang w:val="fr-CH"/>
        </w:rPr>
      </w:pPr>
      <w:r w:rsidRPr="00335928">
        <w:rPr>
          <w:rFonts w:hint="cs"/>
          <w:rtl/>
          <w:lang w:val="fr-CH"/>
        </w:rPr>
        <w:t xml:space="preserve">وأشيد مرة أخرى </w:t>
      </w:r>
      <w:r w:rsidR="003A50FE" w:rsidRPr="00335928">
        <w:rPr>
          <w:rFonts w:hint="cs"/>
          <w:rtl/>
          <w:lang w:val="fr-CH"/>
        </w:rPr>
        <w:t>بعمل الباحثت</w:t>
      </w:r>
      <w:r w:rsidRPr="00335928">
        <w:rPr>
          <w:rFonts w:hint="cs"/>
          <w:rtl/>
          <w:lang w:val="fr-CH"/>
        </w:rPr>
        <w:t xml:space="preserve">ين </w:t>
      </w:r>
      <w:r w:rsidR="00B76B8C" w:rsidRPr="00335928">
        <w:rPr>
          <w:rtl/>
          <w:lang w:val="fr-CH"/>
        </w:rPr>
        <w:t>المساعد</w:t>
      </w:r>
      <w:r w:rsidRPr="00335928">
        <w:rPr>
          <w:rFonts w:hint="cs"/>
          <w:rtl/>
          <w:lang w:val="fr-CH"/>
        </w:rPr>
        <w:t>ت</w:t>
      </w:r>
      <w:r w:rsidR="00B76B8C" w:rsidRPr="00335928">
        <w:rPr>
          <w:rtl/>
          <w:lang w:val="fr-CH"/>
        </w:rPr>
        <w:t xml:space="preserve">ين </w:t>
      </w:r>
      <w:r w:rsidRPr="00335928">
        <w:rPr>
          <w:rFonts w:hint="cs"/>
          <w:rtl/>
          <w:lang w:val="fr-CH"/>
        </w:rPr>
        <w:t>اللت</w:t>
      </w:r>
      <w:r w:rsidR="003A50FE" w:rsidRPr="00335928">
        <w:rPr>
          <w:rFonts w:hint="cs"/>
          <w:rtl/>
          <w:lang w:val="fr-CH"/>
        </w:rPr>
        <w:t>ين</w:t>
      </w:r>
      <w:r w:rsidRPr="00335928">
        <w:rPr>
          <w:rFonts w:hint="cs"/>
          <w:rtl/>
          <w:lang w:val="fr-CH"/>
        </w:rPr>
        <w:t xml:space="preserve"> ساه</w:t>
      </w:r>
      <w:r w:rsidR="003A50FE" w:rsidRPr="00335928">
        <w:rPr>
          <w:rFonts w:hint="cs"/>
          <w:rtl/>
          <w:lang w:val="fr-CH"/>
        </w:rPr>
        <w:t>متا</w:t>
      </w:r>
      <w:r w:rsidRPr="00335928">
        <w:rPr>
          <w:rFonts w:hint="cs"/>
          <w:rtl/>
          <w:lang w:val="fr-CH"/>
        </w:rPr>
        <w:t xml:space="preserve"> في إعداد</w:t>
      </w:r>
      <w:r w:rsidR="00B76B8C" w:rsidRPr="00335928">
        <w:rPr>
          <w:rtl/>
          <w:lang w:val="fr-CH"/>
        </w:rPr>
        <w:t xml:space="preserve"> الدراس</w:t>
      </w:r>
      <w:r w:rsidRPr="00335928">
        <w:rPr>
          <w:rFonts w:hint="cs"/>
          <w:rtl/>
          <w:lang w:val="fr-CH"/>
        </w:rPr>
        <w:t>تين</w:t>
      </w:r>
      <w:r w:rsidR="00B76B8C" w:rsidRPr="00335928">
        <w:rPr>
          <w:rtl/>
          <w:lang w:val="fr-CH"/>
        </w:rPr>
        <w:t xml:space="preserve"> السابق</w:t>
      </w:r>
      <w:r w:rsidRPr="00335928">
        <w:rPr>
          <w:rFonts w:hint="cs"/>
          <w:rtl/>
          <w:lang w:val="fr-CH"/>
        </w:rPr>
        <w:t>تين</w:t>
      </w:r>
      <w:r w:rsidR="00B76B8C" w:rsidRPr="00335928">
        <w:rPr>
          <w:rtl/>
          <w:lang w:val="fr-CH"/>
        </w:rPr>
        <w:t xml:space="preserve">: ميشيل </w:t>
      </w:r>
      <w:r w:rsidRPr="00335928">
        <w:rPr>
          <w:rFonts w:hint="cs"/>
          <w:rtl/>
          <w:lang w:val="fr-CH"/>
        </w:rPr>
        <w:t>ك</w:t>
      </w:r>
      <w:r w:rsidR="00B76B8C" w:rsidRPr="00335928">
        <w:rPr>
          <w:rtl/>
          <w:lang w:val="fr-CH"/>
        </w:rPr>
        <w:t>وي، و</w:t>
      </w:r>
      <w:r w:rsidRPr="00335928">
        <w:rPr>
          <w:rFonts w:hint="cs"/>
          <w:rtl/>
          <w:lang w:val="fr-CH"/>
        </w:rPr>
        <w:t xml:space="preserve">هي </w:t>
      </w:r>
      <w:r w:rsidR="00B76B8C" w:rsidRPr="00335928">
        <w:rPr>
          <w:rtl/>
          <w:lang w:val="fr-CH"/>
        </w:rPr>
        <w:t xml:space="preserve">الآن مع مكتب </w:t>
      </w:r>
      <w:r w:rsidR="003A50FE" w:rsidRPr="00335928">
        <w:rPr>
          <w:rtl/>
          <w:lang w:val="fr-CH"/>
        </w:rPr>
        <w:t xml:space="preserve">الولايات المتحدة </w:t>
      </w:r>
      <w:r w:rsidR="003A50FE" w:rsidRPr="00335928">
        <w:rPr>
          <w:rFonts w:hint="cs"/>
          <w:rtl/>
          <w:lang w:val="fr-CH"/>
        </w:rPr>
        <w:t>ل</w:t>
      </w:r>
      <w:r w:rsidR="00BF50D6" w:rsidRPr="00335928">
        <w:rPr>
          <w:rtl/>
          <w:lang w:val="fr-CH"/>
        </w:rPr>
        <w:t>حق المؤلف</w:t>
      </w:r>
      <w:r w:rsidR="00B76B8C" w:rsidRPr="00335928">
        <w:rPr>
          <w:rtl/>
          <w:lang w:val="fr-CH"/>
        </w:rPr>
        <w:t xml:space="preserve">، وترينا كيسل تايلور، </w:t>
      </w:r>
      <w:r w:rsidRPr="00335928">
        <w:rPr>
          <w:rFonts w:hint="cs"/>
          <w:rtl/>
          <w:lang w:val="fr-CH"/>
        </w:rPr>
        <w:t xml:space="preserve">وهي مع </w:t>
      </w:r>
      <w:r w:rsidR="00B76B8C" w:rsidRPr="00335928">
        <w:rPr>
          <w:rtl/>
          <w:lang w:val="fr-CH"/>
        </w:rPr>
        <w:t xml:space="preserve">شركة </w:t>
      </w:r>
      <w:r w:rsidRPr="00335928">
        <w:t>Faegre Baker Daniels</w:t>
      </w:r>
      <w:r w:rsidR="00B76B8C" w:rsidRPr="00335928">
        <w:rPr>
          <w:rtl/>
          <w:lang w:val="fr-CH"/>
        </w:rPr>
        <w:t xml:space="preserve"> في دنفر</w:t>
      </w:r>
      <w:r w:rsidR="003A50FE" w:rsidRPr="00335928">
        <w:rPr>
          <w:rFonts w:hint="cs"/>
          <w:rtl/>
          <w:lang w:val="fr-CH"/>
        </w:rPr>
        <w:t xml:space="preserve"> ب</w:t>
      </w:r>
      <w:r w:rsidR="00B76B8C" w:rsidRPr="00335928">
        <w:rPr>
          <w:rtl/>
          <w:lang w:val="fr-CH"/>
        </w:rPr>
        <w:t xml:space="preserve">كولورادو. </w:t>
      </w:r>
      <w:r w:rsidR="003A50FE" w:rsidRPr="00335928">
        <w:rPr>
          <w:rFonts w:hint="cs"/>
          <w:rtl/>
          <w:lang w:val="fr-CH"/>
        </w:rPr>
        <w:t>ورغم أن</w:t>
      </w:r>
      <w:r w:rsidR="00B76B8C" w:rsidRPr="00335928">
        <w:rPr>
          <w:rtl/>
          <w:lang w:val="fr-CH"/>
        </w:rPr>
        <w:t xml:space="preserve"> مساهماته</w:t>
      </w:r>
      <w:r w:rsidR="003A50FE" w:rsidRPr="00335928">
        <w:rPr>
          <w:rFonts w:hint="cs"/>
          <w:rtl/>
          <w:lang w:val="fr-CH"/>
        </w:rPr>
        <w:t>م</w:t>
      </w:r>
      <w:r w:rsidR="00B76B8C" w:rsidRPr="00335928">
        <w:rPr>
          <w:rtl/>
          <w:lang w:val="fr-CH"/>
        </w:rPr>
        <w:t>ا</w:t>
      </w:r>
      <w:r w:rsidR="003A50FE" w:rsidRPr="00335928">
        <w:rPr>
          <w:rFonts w:hint="cs"/>
          <w:rtl/>
          <w:lang w:val="fr-CH"/>
        </w:rPr>
        <w:t xml:space="preserve"> </w:t>
      </w:r>
      <w:r w:rsidR="00335928">
        <w:rPr>
          <w:rFonts w:hint="cs"/>
          <w:rtl/>
          <w:lang w:val="fr-CH"/>
        </w:rPr>
        <w:t>ترجع</w:t>
      </w:r>
      <w:r w:rsidR="00B76B8C" w:rsidRPr="00335928">
        <w:rPr>
          <w:rtl/>
          <w:lang w:val="fr-CH"/>
        </w:rPr>
        <w:t xml:space="preserve"> </w:t>
      </w:r>
      <w:r w:rsidR="00335928">
        <w:rPr>
          <w:rFonts w:hint="cs"/>
          <w:rtl/>
          <w:lang w:val="fr-CH"/>
        </w:rPr>
        <w:t>إلى</w:t>
      </w:r>
      <w:r w:rsidR="00B76B8C" w:rsidRPr="00335928">
        <w:rPr>
          <w:rtl/>
          <w:lang w:val="fr-CH"/>
        </w:rPr>
        <w:t xml:space="preserve"> السنوات </w:t>
      </w:r>
      <w:r w:rsidR="003A50FE" w:rsidRPr="00335928">
        <w:rPr>
          <w:rFonts w:hint="cs"/>
          <w:rtl/>
          <w:lang w:val="fr-CH"/>
        </w:rPr>
        <w:t>الماضية</w:t>
      </w:r>
      <w:r w:rsidR="00335928">
        <w:rPr>
          <w:rFonts w:hint="cs"/>
          <w:rtl/>
          <w:lang w:val="fr-CH"/>
        </w:rPr>
        <w:t>،</w:t>
      </w:r>
      <w:r w:rsidR="003A50FE" w:rsidRPr="00335928">
        <w:rPr>
          <w:rFonts w:hint="cs"/>
          <w:rtl/>
          <w:lang w:val="fr-CH"/>
        </w:rPr>
        <w:t xml:space="preserve"> ف</w:t>
      </w:r>
      <w:r w:rsidR="00B76B8C" w:rsidRPr="00335928">
        <w:rPr>
          <w:rtl/>
          <w:lang w:val="fr-CH"/>
        </w:rPr>
        <w:t>غالبا ما يظهر تأثيرها اليوم في صفحات هذا التقرير. ولا تزال مناقشات</w:t>
      </w:r>
      <w:r w:rsidR="003A50FE" w:rsidRPr="00335928">
        <w:rPr>
          <w:rFonts w:hint="cs"/>
          <w:rtl/>
          <w:lang w:val="fr-CH"/>
        </w:rPr>
        <w:t>نا العميقة</w:t>
      </w:r>
      <w:r w:rsidR="00B76B8C" w:rsidRPr="00335928">
        <w:rPr>
          <w:rtl/>
          <w:lang w:val="fr-CH"/>
        </w:rPr>
        <w:t xml:space="preserve"> حول التفسير القانوني ت</w:t>
      </w:r>
      <w:r w:rsidR="00335928" w:rsidRPr="00335928">
        <w:rPr>
          <w:rFonts w:hint="cs"/>
          <w:rtl/>
          <w:lang w:val="fr-CH"/>
        </w:rPr>
        <w:t>صقل</w:t>
      </w:r>
      <w:r w:rsidR="00B76B8C" w:rsidRPr="00335928">
        <w:rPr>
          <w:rtl/>
          <w:lang w:val="fr-CH"/>
        </w:rPr>
        <w:t xml:space="preserve"> تقييمي لاستثناءات </w:t>
      </w:r>
      <w:r w:rsidR="00390FD3" w:rsidRPr="00335928">
        <w:rPr>
          <w:rtl/>
          <w:lang w:val="fr-CH"/>
        </w:rPr>
        <w:t>المكتبات</w:t>
      </w:r>
      <w:r w:rsidR="00B76B8C" w:rsidRPr="00335928">
        <w:rPr>
          <w:rtl/>
          <w:lang w:val="fr-CH"/>
        </w:rPr>
        <w:t>.</w:t>
      </w:r>
    </w:p>
    <w:p w:rsidR="00B76B8C" w:rsidRPr="008606D6" w:rsidRDefault="00335928" w:rsidP="00A37714">
      <w:pPr>
        <w:pStyle w:val="NormalParaAR"/>
        <w:keepNext/>
        <w:rPr>
          <w:rtl/>
          <w:lang w:val="fr-CH"/>
        </w:rPr>
      </w:pPr>
      <w:r w:rsidRPr="008606D6">
        <w:rPr>
          <w:rFonts w:hint="cs"/>
          <w:rtl/>
          <w:lang w:val="fr-CH"/>
        </w:rPr>
        <w:t>وأ</w:t>
      </w:r>
      <w:r w:rsidR="008606D6">
        <w:rPr>
          <w:rFonts w:hint="cs"/>
          <w:rtl/>
          <w:lang w:val="fr-CH"/>
        </w:rPr>
        <w:t>ت</w:t>
      </w:r>
      <w:r w:rsidRPr="008606D6">
        <w:rPr>
          <w:rFonts w:hint="cs"/>
          <w:rtl/>
          <w:lang w:val="fr-CH"/>
        </w:rPr>
        <w:t xml:space="preserve">قدم </w:t>
      </w:r>
      <w:r w:rsidR="008606D6">
        <w:rPr>
          <w:rFonts w:hint="cs"/>
          <w:rtl/>
          <w:lang w:val="fr-CH"/>
        </w:rPr>
        <w:t>ب</w:t>
      </w:r>
      <w:r w:rsidR="00B76B8C" w:rsidRPr="008606D6">
        <w:rPr>
          <w:rtl/>
          <w:lang w:val="fr-CH"/>
        </w:rPr>
        <w:t>شكر</w:t>
      </w:r>
      <w:r w:rsidRPr="008606D6">
        <w:rPr>
          <w:rFonts w:hint="cs"/>
          <w:rtl/>
          <w:lang w:val="fr-CH"/>
        </w:rPr>
        <w:t>ي</w:t>
      </w:r>
      <w:r w:rsidR="00B76B8C" w:rsidRPr="008606D6">
        <w:rPr>
          <w:rtl/>
          <w:lang w:val="fr-CH"/>
        </w:rPr>
        <w:t xml:space="preserve"> </w:t>
      </w:r>
      <w:r w:rsidRPr="008606D6">
        <w:rPr>
          <w:rFonts w:hint="cs"/>
          <w:rtl/>
          <w:lang w:val="fr-CH"/>
        </w:rPr>
        <w:t>ال</w:t>
      </w:r>
      <w:r w:rsidR="00B76B8C" w:rsidRPr="008606D6">
        <w:rPr>
          <w:rtl/>
          <w:lang w:val="fr-CH"/>
        </w:rPr>
        <w:t>خاص</w:t>
      </w:r>
      <w:r w:rsidRPr="008606D6">
        <w:rPr>
          <w:rFonts w:hint="cs"/>
          <w:rtl/>
          <w:lang w:val="fr-CH"/>
        </w:rPr>
        <w:t xml:space="preserve"> إلى زملائي</w:t>
      </w:r>
      <w:r w:rsidR="00B76B8C" w:rsidRPr="008606D6">
        <w:rPr>
          <w:rtl/>
          <w:lang w:val="fr-CH"/>
        </w:rPr>
        <w:t xml:space="preserve"> في كلية الحقوق </w:t>
      </w:r>
      <w:r w:rsidR="008606D6">
        <w:rPr>
          <w:rFonts w:hint="cs"/>
          <w:rtl/>
          <w:lang w:val="fr-CH"/>
        </w:rPr>
        <w:t>ب</w:t>
      </w:r>
      <w:r w:rsidR="00B76B8C" w:rsidRPr="008606D6">
        <w:rPr>
          <w:rtl/>
          <w:lang w:val="fr-CH"/>
        </w:rPr>
        <w:t>جامعة كولومبيا، و</w:t>
      </w:r>
      <w:r w:rsidRPr="008606D6">
        <w:rPr>
          <w:rFonts w:hint="cs"/>
          <w:rtl/>
          <w:lang w:val="fr-CH"/>
        </w:rPr>
        <w:t xml:space="preserve">لا سيما إلى </w:t>
      </w:r>
      <w:r w:rsidR="00B76B8C" w:rsidRPr="008606D6">
        <w:rPr>
          <w:rtl/>
          <w:lang w:val="fr-CH"/>
        </w:rPr>
        <w:t>المهني</w:t>
      </w:r>
      <w:r w:rsidRPr="008606D6">
        <w:rPr>
          <w:rFonts w:hint="cs"/>
          <w:rtl/>
          <w:lang w:val="fr-CH"/>
        </w:rPr>
        <w:t>ي</w:t>
      </w:r>
      <w:r w:rsidR="00B76B8C" w:rsidRPr="008606D6">
        <w:rPr>
          <w:rtl/>
          <w:lang w:val="fr-CH"/>
        </w:rPr>
        <w:t xml:space="preserve">ن </w:t>
      </w:r>
      <w:r w:rsidRPr="008606D6">
        <w:rPr>
          <w:rFonts w:hint="cs"/>
          <w:rtl/>
          <w:lang w:val="fr-CH"/>
        </w:rPr>
        <w:t xml:space="preserve">الأكفاء </w:t>
      </w:r>
      <w:r w:rsidR="00B76B8C" w:rsidRPr="008606D6">
        <w:rPr>
          <w:rtl/>
          <w:lang w:val="fr-CH"/>
        </w:rPr>
        <w:t xml:space="preserve">في مكتبة القانون ونائب </w:t>
      </w:r>
      <w:r w:rsidRPr="008606D6">
        <w:rPr>
          <w:rFonts w:hint="cs"/>
          <w:rtl/>
          <w:lang w:val="fr-CH"/>
        </w:rPr>
        <w:t>ال</w:t>
      </w:r>
      <w:r w:rsidR="00B76B8C" w:rsidRPr="008606D6">
        <w:rPr>
          <w:rtl/>
          <w:lang w:val="fr-CH"/>
        </w:rPr>
        <w:t>عميد أفيري</w:t>
      </w:r>
      <w:r w:rsidR="008606D6">
        <w:rPr>
          <w:rtl/>
          <w:lang w:val="fr-CH"/>
        </w:rPr>
        <w:t xml:space="preserve"> </w:t>
      </w:r>
      <w:r w:rsidR="00B76B8C" w:rsidRPr="008606D6">
        <w:rPr>
          <w:rtl/>
          <w:lang w:val="fr-CH"/>
        </w:rPr>
        <w:t>كات</w:t>
      </w:r>
      <w:r w:rsidRPr="008606D6">
        <w:rPr>
          <w:rFonts w:hint="cs"/>
          <w:rtl/>
          <w:lang w:val="fr-CH"/>
        </w:rPr>
        <w:t>ز</w:t>
      </w:r>
      <w:r w:rsidR="00B76B8C" w:rsidRPr="008606D6">
        <w:rPr>
          <w:rtl/>
          <w:lang w:val="fr-CH"/>
        </w:rPr>
        <w:t>. وأود أيضا أن أشكر زملائي</w:t>
      </w:r>
      <w:r w:rsidRPr="008606D6">
        <w:rPr>
          <w:rFonts w:hint="cs"/>
          <w:rtl/>
          <w:lang w:val="fr-CH"/>
        </w:rPr>
        <w:t xml:space="preserve"> رجال القانون</w:t>
      </w:r>
      <w:r w:rsidR="00B76B8C" w:rsidRPr="008606D6">
        <w:rPr>
          <w:rtl/>
          <w:lang w:val="fr-CH"/>
        </w:rPr>
        <w:t xml:space="preserve"> في</w:t>
      </w:r>
      <w:r w:rsidRPr="008606D6">
        <w:rPr>
          <w:rFonts w:hint="cs"/>
          <w:rtl/>
          <w:lang w:val="fr-CH"/>
        </w:rPr>
        <w:t xml:space="preserve"> مؤسسة</w:t>
      </w:r>
      <w:r w:rsidR="00B76B8C" w:rsidRPr="008606D6">
        <w:rPr>
          <w:rtl/>
          <w:lang w:val="fr-CH"/>
        </w:rPr>
        <w:t xml:space="preserve"> </w:t>
      </w:r>
      <w:r w:rsidRPr="008606D6">
        <w:t>Gipson Hoffman &amp; Pancione</w:t>
      </w:r>
      <w:r w:rsidR="008606D6">
        <w:rPr>
          <w:rtl/>
        </w:rPr>
        <w:t xml:space="preserve"> </w:t>
      </w:r>
      <w:r w:rsidRPr="008606D6">
        <w:rPr>
          <w:rtl/>
          <w:lang w:val="fr-CH"/>
        </w:rPr>
        <w:t>على صبرهم ودع</w:t>
      </w:r>
      <w:r w:rsidRPr="008606D6">
        <w:rPr>
          <w:rFonts w:hint="cs"/>
          <w:rtl/>
          <w:lang w:val="fr-CH"/>
        </w:rPr>
        <w:t>مهم</w:t>
      </w:r>
      <w:r w:rsidR="00B76B8C" w:rsidRPr="008606D6">
        <w:rPr>
          <w:rtl/>
          <w:lang w:val="fr-CH"/>
        </w:rPr>
        <w:t xml:space="preserve"> </w:t>
      </w:r>
      <w:r w:rsidRPr="008606D6">
        <w:rPr>
          <w:rFonts w:hint="cs"/>
          <w:rtl/>
          <w:lang w:val="fr-CH"/>
        </w:rPr>
        <w:t xml:space="preserve">لكي أتمكن من احترام </w:t>
      </w:r>
      <w:r w:rsidR="00B76B8C" w:rsidRPr="008606D6">
        <w:rPr>
          <w:rtl/>
          <w:lang w:val="fr-CH"/>
        </w:rPr>
        <w:t xml:space="preserve">مواعيد </w:t>
      </w:r>
      <w:r w:rsidRPr="008606D6">
        <w:rPr>
          <w:rFonts w:hint="cs"/>
          <w:rtl/>
          <w:lang w:val="fr-CH"/>
        </w:rPr>
        <w:t xml:space="preserve">تسليم </w:t>
      </w:r>
      <w:r w:rsidRPr="008606D6">
        <w:rPr>
          <w:rtl/>
          <w:lang w:val="fr-CH"/>
        </w:rPr>
        <w:t xml:space="preserve">المشروع </w:t>
      </w:r>
      <w:r w:rsidRPr="008606D6">
        <w:rPr>
          <w:rFonts w:hint="cs"/>
          <w:rtl/>
          <w:lang w:val="fr-CH"/>
        </w:rPr>
        <w:t xml:space="preserve">والسفر </w:t>
      </w:r>
      <w:r w:rsidR="00B76B8C" w:rsidRPr="008606D6">
        <w:rPr>
          <w:rtl/>
          <w:lang w:val="fr-CH"/>
        </w:rPr>
        <w:t>إلى أماكن بعيدة. وأنا ممتن لهذه الفرصة</w:t>
      </w:r>
      <w:r w:rsidR="008606D6" w:rsidRPr="008606D6">
        <w:rPr>
          <w:rFonts w:hint="cs"/>
          <w:rtl/>
          <w:lang w:val="fr-CH"/>
        </w:rPr>
        <w:t xml:space="preserve"> و</w:t>
      </w:r>
      <w:r w:rsidR="00B76B8C" w:rsidRPr="008606D6">
        <w:rPr>
          <w:rtl/>
          <w:lang w:val="fr-CH"/>
        </w:rPr>
        <w:t>أرحب بأي تعليقات ومعلومات محدثة من جميع القراء.</w:t>
      </w:r>
    </w:p>
    <w:p w:rsidR="00B76B8C" w:rsidRPr="008606D6" w:rsidRDefault="008606D6" w:rsidP="00A37714">
      <w:pPr>
        <w:pStyle w:val="NormalParaAR"/>
        <w:keepNext/>
        <w:spacing w:after="0"/>
        <w:rPr>
          <w:rtl/>
          <w:lang w:val="fr-CH"/>
        </w:rPr>
      </w:pPr>
      <w:r w:rsidRPr="008606D6">
        <w:rPr>
          <w:rtl/>
          <w:lang w:val="fr-CH"/>
        </w:rPr>
        <w:t>كينيت كروز</w:t>
      </w:r>
    </w:p>
    <w:p w:rsidR="00B76B8C" w:rsidRPr="008606D6" w:rsidRDefault="00B76B8C" w:rsidP="00A37714">
      <w:pPr>
        <w:pStyle w:val="NormalParaAR"/>
        <w:keepNext/>
        <w:spacing w:after="0"/>
        <w:rPr>
          <w:rtl/>
          <w:lang w:val="fr-CH"/>
        </w:rPr>
      </w:pPr>
      <w:r w:rsidRPr="008606D6">
        <w:rPr>
          <w:rtl/>
          <w:lang w:val="fr-CH"/>
        </w:rPr>
        <w:t>لوس أنجلوس، كاليفورنيا (الولايات المتحدة الأمريكية)</w:t>
      </w:r>
    </w:p>
    <w:p w:rsidR="00B76B8C" w:rsidRPr="008606D6" w:rsidRDefault="00B76B8C" w:rsidP="00A37714">
      <w:pPr>
        <w:pStyle w:val="NormalParaAR"/>
        <w:keepNext/>
        <w:spacing w:after="0"/>
        <w:rPr>
          <w:lang w:val="fr-CH"/>
        </w:rPr>
      </w:pPr>
      <w:r w:rsidRPr="008606D6">
        <w:rPr>
          <w:rtl/>
          <w:lang w:val="fr-CH"/>
        </w:rPr>
        <w:t>10 يونيو 2015</w:t>
      </w:r>
    </w:p>
    <w:p w:rsidR="00F833C2" w:rsidRPr="00A73B68" w:rsidRDefault="00843705" w:rsidP="00357663">
      <w:pPr>
        <w:pStyle w:val="EndofDocumentAR"/>
        <w:spacing w:before="240"/>
        <w:rPr>
          <w:rtl/>
        </w:rPr>
      </w:pPr>
      <w:r>
        <w:rPr>
          <w:rFonts w:hint="cs"/>
          <w:rtl/>
        </w:rPr>
        <w:t>[نهاية</w:t>
      </w:r>
      <w:r w:rsidR="00B76B8C">
        <w:rPr>
          <w:rFonts w:hint="cs"/>
          <w:rtl/>
        </w:rPr>
        <w:t xml:space="preserve"> </w:t>
      </w:r>
      <w:r>
        <w:rPr>
          <w:rFonts w:hint="cs"/>
          <w:rtl/>
        </w:rPr>
        <w:t>الوثيقة]</w:t>
      </w:r>
    </w:p>
    <w:sectPr w:rsidR="00F833C2" w:rsidRPr="00A73B6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54" w:rsidRDefault="00123754">
      <w:r>
        <w:separator/>
      </w:r>
    </w:p>
  </w:endnote>
  <w:endnote w:type="continuationSeparator" w:id="0">
    <w:p w:rsidR="00123754" w:rsidRDefault="0012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54" w:rsidRDefault="0012375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23754" w:rsidRDefault="00123754" w:rsidP="009622BF">
      <w:pPr>
        <w:bidi/>
      </w:pPr>
      <w:r>
        <w:separator/>
      </w:r>
    </w:p>
  </w:footnote>
  <w:footnote w:id="1">
    <w:p w:rsidR="00123754" w:rsidRDefault="001237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يرد أناه تعريف لمفاهيم الاستثناءات لفائدة المكتبات ودور المحفوظات.</w:t>
      </w:r>
    </w:p>
  </w:footnote>
  <w:footnote w:id="2">
    <w:p w:rsidR="00123754" w:rsidRDefault="00123754" w:rsidP="004E422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74DCE">
        <w:rPr>
          <w:rFonts w:hint="cs"/>
          <w:rtl/>
        </w:rPr>
        <w:t xml:space="preserve">كينيت كروز، دراسة بشأن التقييدات والاستثناءات على حق المؤلف لفائدة المكتبات ودور المحفوظات، المنظمة العالمية للملكية الفكرية، اللجنة الدائمة المعنية بحق المؤلف والحقوق المجاورة، الدورة السابعة (جنيف، سويسرا: 2008)، الدراسة متاحة على الرابط التالي: </w:t>
      </w:r>
      <w:r w:rsidRPr="00874DCE">
        <w:t>http://www.wipo.int/meetings/en/doc_details.jsp?doc_id=109192</w:t>
      </w:r>
      <w:r>
        <w:rPr>
          <w:rFonts w:hint="cs"/>
          <w:rtl/>
        </w:rPr>
        <w:t xml:space="preserve"> وتتضمن دراسة عام 2008 مقدمة مطولة (حوالي 55 صفحة) تستقصي وتحلل </w:t>
      </w:r>
      <w:r w:rsidRPr="00874DCE">
        <w:rPr>
          <w:rtl/>
        </w:rPr>
        <w:t>العديد من القوانين</w:t>
      </w:r>
      <w:r>
        <w:rPr>
          <w:rFonts w:hint="cs"/>
          <w:rtl/>
        </w:rPr>
        <w:t xml:space="preserve"> الواردة في ذلك</w:t>
      </w:r>
      <w:r w:rsidRPr="00874DCE">
        <w:rPr>
          <w:rtl/>
        </w:rPr>
        <w:t xml:space="preserve"> التقرير. </w:t>
      </w:r>
      <w:r>
        <w:rPr>
          <w:rFonts w:hint="cs"/>
          <w:rtl/>
        </w:rPr>
        <w:t>و</w:t>
      </w:r>
      <w:r w:rsidRPr="00874DCE">
        <w:rPr>
          <w:rtl/>
        </w:rPr>
        <w:t>رغم</w:t>
      </w:r>
      <w:r w:rsidR="008606D6">
        <w:rPr>
          <w:rtl/>
        </w:rPr>
        <w:t xml:space="preserve"> </w:t>
      </w:r>
      <w:r w:rsidRPr="00874DCE">
        <w:rPr>
          <w:rtl/>
        </w:rPr>
        <w:t>أن البحث الحالي س</w:t>
      </w:r>
      <w:r>
        <w:rPr>
          <w:rFonts w:hint="cs"/>
          <w:rtl/>
        </w:rPr>
        <w:t>ي</w:t>
      </w:r>
      <w:r w:rsidRPr="00874DCE">
        <w:rPr>
          <w:rtl/>
        </w:rPr>
        <w:t xml:space="preserve">غير الكثير من التفاصيل، </w:t>
      </w:r>
      <w:r>
        <w:rPr>
          <w:rFonts w:hint="cs"/>
          <w:rtl/>
        </w:rPr>
        <w:t xml:space="preserve">فإن </w:t>
      </w:r>
      <w:r>
        <w:rPr>
          <w:rtl/>
        </w:rPr>
        <w:t>المبادئ والنتائج العامة ال</w:t>
      </w:r>
      <w:r>
        <w:rPr>
          <w:rFonts w:hint="cs"/>
          <w:rtl/>
        </w:rPr>
        <w:t xml:space="preserve">معروضة </w:t>
      </w:r>
      <w:r w:rsidRPr="00874DCE">
        <w:rPr>
          <w:rtl/>
        </w:rPr>
        <w:t xml:space="preserve">في </w:t>
      </w:r>
      <w:r>
        <w:rPr>
          <w:rFonts w:hint="cs"/>
          <w:rtl/>
        </w:rPr>
        <w:t>ال</w:t>
      </w:r>
      <w:r w:rsidRPr="00874DCE">
        <w:rPr>
          <w:rtl/>
        </w:rPr>
        <w:t xml:space="preserve">مقدمة </w:t>
      </w:r>
      <w:r>
        <w:rPr>
          <w:rFonts w:hint="cs"/>
          <w:rtl/>
        </w:rPr>
        <w:t>تظل وجيهة ا</w:t>
      </w:r>
      <w:r w:rsidRPr="00874DCE">
        <w:rPr>
          <w:rtl/>
        </w:rPr>
        <w:t>ليوم، وستكون ذات فائدة كبيرة للباحثين و</w:t>
      </w:r>
      <w:r>
        <w:rPr>
          <w:rFonts w:hint="cs"/>
          <w:rtl/>
        </w:rPr>
        <w:t>ال</w:t>
      </w:r>
      <w:r w:rsidRPr="00874DCE">
        <w:rPr>
          <w:rtl/>
        </w:rPr>
        <w:t xml:space="preserve">مسؤولين </w:t>
      </w:r>
      <w:r>
        <w:rPr>
          <w:rFonts w:hint="cs"/>
          <w:rtl/>
        </w:rPr>
        <w:t>الذي يحتاجون</w:t>
      </w:r>
      <w:r w:rsidRPr="00874DCE">
        <w:rPr>
          <w:rtl/>
        </w:rPr>
        <w:t xml:space="preserve"> إلى استكشاف القضي</w:t>
      </w:r>
      <w:r>
        <w:rPr>
          <w:rFonts w:hint="cs"/>
          <w:rtl/>
        </w:rPr>
        <w:t>ة</w:t>
      </w:r>
      <w:r w:rsidRPr="00874DCE">
        <w:rPr>
          <w:rtl/>
        </w:rPr>
        <w:t xml:space="preserve"> </w:t>
      </w:r>
      <w:r>
        <w:rPr>
          <w:rFonts w:hint="cs"/>
          <w:rtl/>
        </w:rPr>
        <w:t>بعمق أكبر</w:t>
      </w:r>
      <w:r w:rsidRPr="00874DCE">
        <w:rPr>
          <w:rtl/>
        </w:rPr>
        <w:t>.</w:t>
      </w:r>
    </w:p>
  </w:footnote>
  <w:footnote w:id="3">
    <w:p w:rsidR="00123754" w:rsidRDefault="00123754" w:rsidP="00200F9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74DCE">
        <w:rPr>
          <w:rFonts w:hint="cs"/>
          <w:rtl/>
        </w:rPr>
        <w:t xml:space="preserve">كينيت كروز، دراسة بشأن التقييدات والاستثناءات على حق المؤلف لفائدة المكتبات ودور المحفوظات، المنظمة العالمية للملكية الفكرية، اللجنة الدائمة المعنية بحق المؤلف والحقوق المجاورة، الدورة </w:t>
      </w:r>
      <w:r>
        <w:rPr>
          <w:rFonts w:hint="cs"/>
          <w:rtl/>
        </w:rPr>
        <w:t>التاسعة والعشرون</w:t>
      </w:r>
      <w:r w:rsidRPr="00874DCE">
        <w:rPr>
          <w:rFonts w:hint="cs"/>
          <w:rtl/>
        </w:rPr>
        <w:t xml:space="preserve"> (جنيف، سويسرا: </w:t>
      </w:r>
      <w:r>
        <w:rPr>
          <w:rFonts w:hint="cs"/>
          <w:rtl/>
        </w:rPr>
        <w:t>2014</w:t>
      </w:r>
      <w:r w:rsidRPr="00874DCE">
        <w:rPr>
          <w:rFonts w:hint="cs"/>
          <w:rtl/>
        </w:rPr>
        <w:t>)، الدراسة متاحة على الرابط التالي:</w:t>
      </w:r>
      <w:r>
        <w:rPr>
          <w:rFonts w:hint="cs"/>
          <w:rtl/>
        </w:rPr>
        <w:t xml:space="preserve"> </w:t>
      </w:r>
      <w:r w:rsidRPr="00200F9E">
        <w:t>http://www.wipo.int/meetings/en/doc_details.jsp?doc_id=290457</w:t>
      </w:r>
      <w:r>
        <w:rPr>
          <w:rFonts w:hint="cs"/>
          <w:rtl/>
        </w:rPr>
        <w:t>.</w:t>
      </w:r>
    </w:p>
  </w:footnote>
  <w:footnote w:id="4">
    <w:p w:rsidR="00123754" w:rsidRDefault="00123754" w:rsidP="00E3735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توجيه البرلمان الأوروبي والمجلس الأوروبي </w:t>
      </w:r>
      <w:r w:rsidRPr="00E37352">
        <w:rPr>
          <w:rtl/>
        </w:rPr>
        <w:t>2001/29/</w:t>
      </w:r>
      <w:r w:rsidRPr="00E37352">
        <w:t>EC</w:t>
      </w:r>
      <w:r>
        <w:rPr>
          <w:rFonts w:hint="cs"/>
          <w:rtl/>
        </w:rPr>
        <w:t xml:space="preserve"> بتاريخ 22 مايو 2001 بشأن توحيد بعض جوانب حق المؤلف والحقوق</w:t>
      </w:r>
      <w:r w:rsidR="008606D6">
        <w:rPr>
          <w:rFonts w:hint="cs"/>
          <w:rtl/>
        </w:rPr>
        <w:t xml:space="preserve"> </w:t>
      </w:r>
      <w:r>
        <w:rPr>
          <w:rFonts w:hint="cs"/>
          <w:rtl/>
        </w:rPr>
        <w:t>المجاورة في مجتمع المعلومات، 2001، الجريدة الرسمية (</w:t>
      </w:r>
      <w:r w:rsidRPr="00E37352">
        <w:t>L 167</w:t>
      </w:r>
      <w:r>
        <w:rPr>
          <w:rFonts w:hint="cs"/>
          <w:rtl/>
        </w:rPr>
        <w:t xml:space="preserve">)، الصفحات 10-19. </w:t>
      </w:r>
    </w:p>
  </w:footnote>
  <w:footnote w:id="5">
    <w:p w:rsidR="00123754" w:rsidRDefault="00123754" w:rsidP="00885CE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ترجع الكثير من التغييرات الأخيرة في البلدان الأوروبية إلى تنفيذ الاتحاد الأوروبي للتوجيه بشأن المصنفات اليتيمة. توجيه البرلمان الأوروبي والمجلس الأوروبي </w:t>
      </w:r>
      <w:r w:rsidRPr="00885CE9">
        <w:rPr>
          <w:rtl/>
        </w:rPr>
        <w:t>2012/28/</w:t>
      </w:r>
      <w:r w:rsidRPr="00885CE9">
        <w:t>EU</w:t>
      </w:r>
      <w:r w:rsidRPr="00885CE9">
        <w:rPr>
          <w:rtl/>
        </w:rPr>
        <w:t xml:space="preserve"> </w:t>
      </w:r>
      <w:r>
        <w:rPr>
          <w:rFonts w:hint="cs"/>
          <w:rtl/>
        </w:rPr>
        <w:t>بتاريخ 25 أكتوبر 2012 بشأن بعض الاستخدامات المرخص بها للمصنفات اليتيمة، 2012، الجريدة الرسمية (</w:t>
      </w:r>
      <w:r w:rsidRPr="00E37352">
        <w:t xml:space="preserve">L </w:t>
      </w:r>
      <w:r w:rsidRPr="00885CE9">
        <w:t>299</w:t>
      </w:r>
      <w:r>
        <w:rPr>
          <w:rFonts w:hint="cs"/>
          <w:rtl/>
        </w:rPr>
        <w:t>)، الصفحات 5-12.</w:t>
      </w:r>
    </w:p>
  </w:footnote>
  <w:footnote w:id="6">
    <w:p w:rsidR="00123754" w:rsidRDefault="00123754" w:rsidP="00B6187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يستخدم هذا التقرير مصطلح "</w:t>
      </w:r>
      <w:r>
        <w:rPr>
          <w:rFonts w:hint="cs"/>
          <w:rtl/>
        </w:rPr>
        <w:t>إعفاء</w:t>
      </w:r>
      <w:r>
        <w:rPr>
          <w:rtl/>
        </w:rPr>
        <w:t>" في سياق تشريع مكافحة التحايل،</w:t>
      </w:r>
      <w:r>
        <w:rPr>
          <w:rFonts w:hint="cs"/>
          <w:rtl/>
        </w:rPr>
        <w:t xml:space="preserve"> ويرجع ذلك أساسا إلى أن </w:t>
      </w:r>
      <w:r>
        <w:rPr>
          <w:rtl/>
        </w:rPr>
        <w:t xml:space="preserve">قانون مكافحة التحايل يختلف اختلافا جذريا </w:t>
      </w:r>
      <w:r>
        <w:rPr>
          <w:rFonts w:hint="cs"/>
          <w:rtl/>
        </w:rPr>
        <w:t xml:space="preserve">عن المقاييس </w:t>
      </w:r>
      <w:r>
        <w:rPr>
          <w:rtl/>
        </w:rPr>
        <w:t>التقليدية لحق</w:t>
      </w:r>
      <w:r>
        <w:rPr>
          <w:rFonts w:hint="cs"/>
          <w:rtl/>
        </w:rPr>
        <w:t xml:space="preserve"> المؤلف</w:t>
      </w:r>
      <w:r>
        <w:rPr>
          <w:rtl/>
        </w:rPr>
        <w:t xml:space="preserve">. </w:t>
      </w:r>
      <w:r>
        <w:rPr>
          <w:rFonts w:hint="cs"/>
          <w:rtl/>
        </w:rPr>
        <w:t xml:space="preserve">ويمنح </w:t>
      </w:r>
      <w:r>
        <w:rPr>
          <w:rtl/>
        </w:rPr>
        <w:t xml:space="preserve">العديد من الدول "الإعفاءات" </w:t>
      </w:r>
      <w:r>
        <w:rPr>
          <w:rFonts w:hint="cs"/>
          <w:rtl/>
        </w:rPr>
        <w:t xml:space="preserve">من </w:t>
      </w:r>
      <w:r>
        <w:rPr>
          <w:rtl/>
        </w:rPr>
        <w:t xml:space="preserve">حظر التحايل على تدابير الحماية التكنولوجية. </w:t>
      </w:r>
      <w:r>
        <w:rPr>
          <w:rFonts w:hint="cs"/>
          <w:rtl/>
        </w:rPr>
        <w:t xml:space="preserve">ويساعد </w:t>
      </w:r>
      <w:r>
        <w:rPr>
          <w:rtl/>
        </w:rPr>
        <w:t xml:space="preserve">مصطلح "إعفاء" أيضا </w:t>
      </w:r>
      <w:r>
        <w:rPr>
          <w:rFonts w:hint="cs"/>
          <w:rtl/>
        </w:rPr>
        <w:t xml:space="preserve">على </w:t>
      </w:r>
      <w:r>
        <w:rPr>
          <w:rtl/>
        </w:rPr>
        <w:t xml:space="preserve">توضيح </w:t>
      </w:r>
      <w:r>
        <w:rPr>
          <w:rFonts w:hint="cs"/>
          <w:rtl/>
        </w:rPr>
        <w:t xml:space="preserve">أن </w:t>
      </w:r>
      <w:r>
        <w:rPr>
          <w:rtl/>
        </w:rPr>
        <w:t>مفهوم "</w:t>
      </w:r>
      <w:r>
        <w:rPr>
          <w:rFonts w:hint="cs"/>
          <w:rtl/>
        </w:rPr>
        <w:t>انعدام</w:t>
      </w:r>
      <w:r>
        <w:rPr>
          <w:rtl/>
        </w:rPr>
        <w:t xml:space="preserve"> استثناء </w:t>
      </w:r>
      <w:r>
        <w:rPr>
          <w:rFonts w:hint="cs"/>
          <w:rtl/>
        </w:rPr>
        <w:t>لفائدة ال</w:t>
      </w:r>
      <w:r>
        <w:rPr>
          <w:rtl/>
        </w:rPr>
        <w:t>مكتب</w:t>
      </w:r>
      <w:r>
        <w:rPr>
          <w:rFonts w:hint="cs"/>
          <w:rtl/>
        </w:rPr>
        <w:t>ات</w:t>
      </w:r>
      <w:r>
        <w:rPr>
          <w:rtl/>
        </w:rPr>
        <w:t xml:space="preserve">" هو اشارة الى استثناءات للحقوق </w:t>
      </w:r>
      <w:r>
        <w:rPr>
          <w:rFonts w:hint="cs"/>
          <w:rtl/>
        </w:rPr>
        <w:t>المالية</w:t>
      </w:r>
      <w:r>
        <w:rPr>
          <w:rtl/>
        </w:rPr>
        <w:t xml:space="preserve"> وغيرها</w:t>
      </w:r>
      <w:r>
        <w:rPr>
          <w:rFonts w:hint="cs"/>
          <w:rtl/>
        </w:rPr>
        <w:t xml:space="preserve"> من الحقوق التي تشكل المحور</w:t>
      </w:r>
      <w:r>
        <w:rPr>
          <w:rtl/>
        </w:rPr>
        <w:t xml:space="preserve"> التقليدي لقانون حق</w:t>
      </w:r>
      <w:r>
        <w:rPr>
          <w:rFonts w:hint="cs"/>
          <w:rtl/>
        </w:rPr>
        <w:t xml:space="preserve"> المؤلف</w:t>
      </w:r>
      <w:r w:rsidR="00B61879">
        <w:rPr>
          <w:rtl/>
        </w:rPr>
        <w:t>.</w:t>
      </w:r>
    </w:p>
  </w:footnote>
  <w:footnote w:id="7">
    <w:p w:rsidR="00123754" w:rsidRDefault="00123754" w:rsidP="00507E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يركز</w:t>
      </w:r>
      <w:r>
        <w:rPr>
          <w:rtl/>
        </w:rPr>
        <w:t xml:space="preserve"> هذا التقرير على </w:t>
      </w:r>
      <w:r>
        <w:rPr>
          <w:rFonts w:hint="cs"/>
          <w:rtl/>
        </w:rPr>
        <w:t>قوانين</w:t>
      </w:r>
      <w:r>
        <w:rPr>
          <w:rtl/>
        </w:rPr>
        <w:t xml:space="preserve"> حق المؤلف (وفي حالات قليلة </w:t>
      </w:r>
      <w:r>
        <w:rPr>
          <w:rFonts w:hint="cs"/>
          <w:rtl/>
        </w:rPr>
        <w:t xml:space="preserve">على </w:t>
      </w:r>
      <w:r>
        <w:rPr>
          <w:rtl/>
        </w:rPr>
        <w:t xml:space="preserve">اللوائح المعتمدة وفقا لسلطة </w:t>
      </w:r>
      <w:r>
        <w:rPr>
          <w:rFonts w:hint="cs"/>
          <w:rtl/>
        </w:rPr>
        <w:t>قانونية</w:t>
      </w:r>
      <w:r>
        <w:rPr>
          <w:rtl/>
        </w:rPr>
        <w:t xml:space="preserve">) </w:t>
      </w:r>
      <w:r>
        <w:rPr>
          <w:rFonts w:hint="cs"/>
          <w:rtl/>
        </w:rPr>
        <w:t>ل</w:t>
      </w:r>
      <w:r>
        <w:rPr>
          <w:rtl/>
        </w:rPr>
        <w:t>كل بلد. وبالتالي، فإن معيار "</w:t>
      </w:r>
      <w:r>
        <w:rPr>
          <w:rFonts w:hint="cs"/>
          <w:rtl/>
        </w:rPr>
        <w:t>انعدام</w:t>
      </w:r>
      <w:r>
        <w:rPr>
          <w:rtl/>
        </w:rPr>
        <w:t xml:space="preserve"> ا</w:t>
      </w:r>
      <w:r>
        <w:rPr>
          <w:rFonts w:hint="cs"/>
          <w:rtl/>
        </w:rPr>
        <w:t>لا</w:t>
      </w:r>
      <w:r>
        <w:rPr>
          <w:rtl/>
        </w:rPr>
        <w:t xml:space="preserve">ستثناء" </w:t>
      </w:r>
      <w:r>
        <w:rPr>
          <w:rFonts w:hint="cs"/>
          <w:rtl/>
        </w:rPr>
        <w:t>يعني النظر فيما</w:t>
      </w:r>
      <w:r>
        <w:rPr>
          <w:rtl/>
        </w:rPr>
        <w:t xml:space="preserve"> إذا كان تشريع حق المؤلف، </w:t>
      </w:r>
      <w:r>
        <w:rPr>
          <w:rFonts w:hint="cs"/>
          <w:rtl/>
        </w:rPr>
        <w:t>على النح</w:t>
      </w:r>
      <w:r>
        <w:rPr>
          <w:rtl/>
        </w:rPr>
        <w:t>و</w:t>
      </w:r>
      <w:r>
        <w:rPr>
          <w:rFonts w:hint="cs"/>
          <w:rtl/>
        </w:rPr>
        <w:t xml:space="preserve"> الذي </w:t>
      </w:r>
      <w:r>
        <w:rPr>
          <w:rtl/>
        </w:rPr>
        <w:t>سنت</w:t>
      </w:r>
      <w:r>
        <w:rPr>
          <w:rFonts w:hint="cs"/>
          <w:rtl/>
        </w:rPr>
        <w:t>ه به</w:t>
      </w:r>
      <w:r>
        <w:rPr>
          <w:rtl/>
        </w:rPr>
        <w:t xml:space="preserve"> هيئة </w:t>
      </w:r>
      <w:r>
        <w:rPr>
          <w:rFonts w:hint="cs"/>
          <w:rtl/>
        </w:rPr>
        <w:t xml:space="preserve">وضع </w:t>
      </w:r>
      <w:r>
        <w:rPr>
          <w:rtl/>
        </w:rPr>
        <w:t xml:space="preserve">القوانين </w:t>
      </w:r>
      <w:r>
        <w:rPr>
          <w:rFonts w:hint="cs"/>
          <w:rtl/>
        </w:rPr>
        <w:t>المعنية</w:t>
      </w:r>
      <w:r>
        <w:rPr>
          <w:rtl/>
        </w:rPr>
        <w:t xml:space="preserve"> في كل بلد، يتضمن استثناء </w:t>
      </w:r>
      <w:r>
        <w:rPr>
          <w:rFonts w:hint="cs"/>
          <w:rtl/>
        </w:rPr>
        <w:t>ل</w:t>
      </w:r>
      <w:r>
        <w:rPr>
          <w:rtl/>
        </w:rPr>
        <w:t xml:space="preserve">حق </w:t>
      </w:r>
      <w:r>
        <w:rPr>
          <w:rFonts w:hint="cs"/>
          <w:rtl/>
        </w:rPr>
        <w:t>المؤلف</w:t>
      </w:r>
      <w:r>
        <w:rPr>
          <w:rtl/>
        </w:rPr>
        <w:t xml:space="preserve"> </w:t>
      </w:r>
      <w:r>
        <w:rPr>
          <w:rFonts w:hint="cs"/>
          <w:rtl/>
        </w:rPr>
        <w:t>ينطبق</w:t>
      </w:r>
      <w:r>
        <w:rPr>
          <w:rtl/>
        </w:rPr>
        <w:t xml:space="preserve"> صراحة </w:t>
      </w:r>
      <w:r>
        <w:rPr>
          <w:rFonts w:hint="cs"/>
          <w:rtl/>
        </w:rPr>
        <w:t>على</w:t>
      </w:r>
      <w:r>
        <w:rPr>
          <w:rtl/>
        </w:rPr>
        <w:t xml:space="preserve"> المكتبات. </w:t>
      </w:r>
      <w:r>
        <w:rPr>
          <w:rFonts w:hint="cs"/>
          <w:rtl/>
        </w:rPr>
        <w:t>و</w:t>
      </w:r>
      <w:r>
        <w:rPr>
          <w:rtl/>
        </w:rPr>
        <w:t xml:space="preserve">من ناحية أخرى، فإن بعض البلدان </w:t>
      </w:r>
      <w:r>
        <w:rPr>
          <w:rFonts w:hint="cs"/>
          <w:rtl/>
        </w:rPr>
        <w:t xml:space="preserve">لا تسن </w:t>
      </w:r>
      <w:r>
        <w:rPr>
          <w:rtl/>
        </w:rPr>
        <w:t>أي استثناء قانوني، ولكن</w:t>
      </w:r>
      <w:r>
        <w:rPr>
          <w:rFonts w:hint="cs"/>
          <w:rtl/>
        </w:rPr>
        <w:t>ها</w:t>
      </w:r>
      <w:r>
        <w:rPr>
          <w:rtl/>
        </w:rPr>
        <w:t xml:space="preserve"> أعضاء في الصكوك المتعددة </w:t>
      </w:r>
      <w:r>
        <w:rPr>
          <w:rFonts w:hint="cs"/>
          <w:rtl/>
        </w:rPr>
        <w:t>الأطراف</w:t>
      </w:r>
      <w:r>
        <w:rPr>
          <w:rtl/>
        </w:rPr>
        <w:t xml:space="preserve"> التي تشمل استثناءات حق المؤلف ل</w:t>
      </w:r>
      <w:r>
        <w:rPr>
          <w:rFonts w:hint="cs"/>
          <w:rtl/>
        </w:rPr>
        <w:t>فائدة ا</w:t>
      </w:r>
      <w:r>
        <w:rPr>
          <w:rtl/>
        </w:rPr>
        <w:t xml:space="preserve">لمكتبات. </w:t>
      </w:r>
      <w:r>
        <w:rPr>
          <w:rFonts w:hint="cs"/>
          <w:rtl/>
        </w:rPr>
        <w:t>و</w:t>
      </w:r>
      <w:r>
        <w:rPr>
          <w:rtl/>
        </w:rPr>
        <w:t xml:space="preserve">اتفاق قرطاجنة واتفاق بانغي </w:t>
      </w:r>
      <w:r>
        <w:rPr>
          <w:rFonts w:hint="cs"/>
          <w:rtl/>
        </w:rPr>
        <w:t>م</w:t>
      </w:r>
      <w:r>
        <w:rPr>
          <w:rtl/>
        </w:rPr>
        <w:t>ث</w:t>
      </w:r>
      <w:r>
        <w:rPr>
          <w:rFonts w:hint="cs"/>
          <w:rtl/>
        </w:rPr>
        <w:t>ا</w:t>
      </w:r>
      <w:r>
        <w:rPr>
          <w:rtl/>
        </w:rPr>
        <w:t>ل</w:t>
      </w:r>
      <w:r>
        <w:rPr>
          <w:rFonts w:hint="cs"/>
          <w:rtl/>
        </w:rPr>
        <w:t>ان على ذلك ويُش</w:t>
      </w:r>
      <w:r>
        <w:rPr>
          <w:rtl/>
        </w:rPr>
        <w:t xml:space="preserve">ار </w:t>
      </w:r>
      <w:r>
        <w:rPr>
          <w:rFonts w:hint="cs"/>
          <w:rtl/>
        </w:rPr>
        <w:t>إليهما عند الحديث عن ال</w:t>
      </w:r>
      <w:r>
        <w:rPr>
          <w:rtl/>
        </w:rPr>
        <w:t xml:space="preserve">بلد </w:t>
      </w:r>
      <w:r>
        <w:rPr>
          <w:rFonts w:hint="cs"/>
          <w:rtl/>
        </w:rPr>
        <w:t>المعني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من أجل </w:t>
      </w:r>
      <w:r>
        <w:rPr>
          <w:rFonts w:hint="cs"/>
          <w:rtl/>
        </w:rPr>
        <w:t>التطرق إلى</w:t>
      </w:r>
      <w:r>
        <w:rPr>
          <w:rtl/>
        </w:rPr>
        <w:t xml:space="preserve"> جميع البلدان ب</w:t>
      </w:r>
      <w:r>
        <w:rPr>
          <w:rFonts w:hint="cs"/>
          <w:rtl/>
        </w:rPr>
        <w:t>شكل متسق</w:t>
      </w:r>
      <w:r>
        <w:rPr>
          <w:rtl/>
        </w:rPr>
        <w:t xml:space="preserve"> </w:t>
      </w:r>
      <w:r>
        <w:rPr>
          <w:rFonts w:hint="cs"/>
          <w:rtl/>
        </w:rPr>
        <w:t xml:space="preserve">على </w:t>
      </w:r>
      <w:r>
        <w:rPr>
          <w:rtl/>
        </w:rPr>
        <w:t xml:space="preserve">طول هذه الدراسة، يتم التعامل مع البلد </w:t>
      </w:r>
      <w:r>
        <w:rPr>
          <w:rFonts w:hint="cs"/>
          <w:rtl/>
        </w:rPr>
        <w:t xml:space="preserve">على أساس أن </w:t>
      </w:r>
      <w:r>
        <w:rPr>
          <w:rtl/>
        </w:rPr>
        <w:t>ا</w:t>
      </w:r>
      <w:r>
        <w:rPr>
          <w:rFonts w:hint="cs"/>
          <w:rtl/>
        </w:rPr>
        <w:t>لا</w:t>
      </w:r>
      <w:r>
        <w:rPr>
          <w:rtl/>
        </w:rPr>
        <w:t>ستثناء</w:t>
      </w:r>
      <w:r>
        <w:rPr>
          <w:rFonts w:hint="cs"/>
          <w:rtl/>
        </w:rPr>
        <w:t xml:space="preserve"> لفائدة الم</w:t>
      </w:r>
      <w:r>
        <w:rPr>
          <w:rtl/>
        </w:rPr>
        <w:t>كتب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 xml:space="preserve">منعدم </w:t>
      </w:r>
      <w:r>
        <w:rPr>
          <w:rtl/>
        </w:rPr>
        <w:t xml:space="preserve">إذا لم يكن </w:t>
      </w:r>
      <w:r>
        <w:rPr>
          <w:rFonts w:hint="cs"/>
          <w:rtl/>
        </w:rPr>
        <w:t>لديه</w:t>
      </w:r>
      <w:r>
        <w:rPr>
          <w:rtl/>
        </w:rPr>
        <w:t xml:space="preserve"> مثل هذا الحكم في قانونه </w:t>
      </w:r>
      <w:r>
        <w:rPr>
          <w:rFonts w:hint="cs"/>
          <w:rtl/>
        </w:rPr>
        <w:t>المحلي</w:t>
      </w:r>
      <w:r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54" w:rsidRDefault="00123754" w:rsidP="00796CF7"/>
  <w:p w:rsidR="00123754" w:rsidRDefault="00123754" w:rsidP="00D61541">
    <w:r>
      <w:fldChar w:fldCharType="begin"/>
    </w:r>
    <w:r>
      <w:instrText xml:space="preserve"> PAGE  \* MERGEFORMAT </w:instrText>
    </w:r>
    <w:r>
      <w:fldChar w:fldCharType="separate"/>
    </w:r>
    <w:r w:rsidR="00463C72">
      <w:rPr>
        <w:noProof/>
      </w:rPr>
      <w:t>7</w:t>
    </w:r>
    <w:r>
      <w:fldChar w:fldCharType="end"/>
    </w:r>
  </w:p>
  <w:p w:rsidR="00123754" w:rsidRDefault="0012375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47831"/>
    <w:multiLevelType w:val="hybridMultilevel"/>
    <w:tmpl w:val="76B43D40"/>
    <w:lvl w:ilvl="0" w:tplc="040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5">
    <w:nsid w:val="3C3F6C32"/>
    <w:multiLevelType w:val="hybridMultilevel"/>
    <w:tmpl w:val="05003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04779"/>
    <w:multiLevelType w:val="hybridMultilevel"/>
    <w:tmpl w:val="6182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842230"/>
    <w:multiLevelType w:val="hybridMultilevel"/>
    <w:tmpl w:val="8748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E47E74"/>
    <w:multiLevelType w:val="hybridMultilevel"/>
    <w:tmpl w:val="F3E8B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8"/>
  </w:num>
  <w:num w:numId="6">
    <w:abstractNumId w:val="23"/>
  </w:num>
  <w:num w:numId="7">
    <w:abstractNumId w:val="13"/>
  </w:num>
  <w:num w:numId="8">
    <w:abstractNumId w:val="21"/>
  </w:num>
  <w:num w:numId="9">
    <w:abstractNumId w:val="20"/>
  </w:num>
  <w:num w:numId="10">
    <w:abstractNumId w:val="24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5"/>
  </w:num>
  <w:num w:numId="23">
    <w:abstractNumId w:val="14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A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D3B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868"/>
    <w:rsid w:val="00075745"/>
    <w:rsid w:val="00075A04"/>
    <w:rsid w:val="00075D39"/>
    <w:rsid w:val="000760C3"/>
    <w:rsid w:val="000763A4"/>
    <w:rsid w:val="00076901"/>
    <w:rsid w:val="0008237C"/>
    <w:rsid w:val="0008337D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642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17C"/>
    <w:rsid w:val="000F49FA"/>
    <w:rsid w:val="000F58C4"/>
    <w:rsid w:val="000F5E56"/>
    <w:rsid w:val="000F70F9"/>
    <w:rsid w:val="001007AB"/>
    <w:rsid w:val="00100F97"/>
    <w:rsid w:val="001012E0"/>
    <w:rsid w:val="001016F2"/>
    <w:rsid w:val="00101781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754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6E97"/>
    <w:rsid w:val="001376B6"/>
    <w:rsid w:val="00140A35"/>
    <w:rsid w:val="00142F4D"/>
    <w:rsid w:val="00143428"/>
    <w:rsid w:val="0014412C"/>
    <w:rsid w:val="00144713"/>
    <w:rsid w:val="00144CC3"/>
    <w:rsid w:val="0015009D"/>
    <w:rsid w:val="001507A0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307"/>
    <w:rsid w:val="00162777"/>
    <w:rsid w:val="0016337E"/>
    <w:rsid w:val="00164691"/>
    <w:rsid w:val="00164BD2"/>
    <w:rsid w:val="00165641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0DAC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D64"/>
    <w:rsid w:val="001C5EEE"/>
    <w:rsid w:val="001C67C0"/>
    <w:rsid w:val="001C6A73"/>
    <w:rsid w:val="001C73C2"/>
    <w:rsid w:val="001C7D3A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0F9E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2A5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637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235"/>
    <w:rsid w:val="00275419"/>
    <w:rsid w:val="00275A2D"/>
    <w:rsid w:val="0027655E"/>
    <w:rsid w:val="00276B93"/>
    <w:rsid w:val="002772A5"/>
    <w:rsid w:val="002805BC"/>
    <w:rsid w:val="002806F8"/>
    <w:rsid w:val="002810B5"/>
    <w:rsid w:val="00281F4F"/>
    <w:rsid w:val="00284943"/>
    <w:rsid w:val="00286744"/>
    <w:rsid w:val="002909B9"/>
    <w:rsid w:val="0029210A"/>
    <w:rsid w:val="00292CEE"/>
    <w:rsid w:val="00292D22"/>
    <w:rsid w:val="0029470D"/>
    <w:rsid w:val="00297B80"/>
    <w:rsid w:val="002A076C"/>
    <w:rsid w:val="002A1059"/>
    <w:rsid w:val="002A2A34"/>
    <w:rsid w:val="002A3C9D"/>
    <w:rsid w:val="002A4DA1"/>
    <w:rsid w:val="002A5403"/>
    <w:rsid w:val="002A6C9F"/>
    <w:rsid w:val="002A77F3"/>
    <w:rsid w:val="002B14F0"/>
    <w:rsid w:val="002B1F0F"/>
    <w:rsid w:val="002B53D3"/>
    <w:rsid w:val="002B6202"/>
    <w:rsid w:val="002B76AD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A7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928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7663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0FD3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23A"/>
    <w:rsid w:val="003A26CD"/>
    <w:rsid w:val="003A37F7"/>
    <w:rsid w:val="003A50FE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D99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5A4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305"/>
    <w:rsid w:val="00463C72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AD0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281"/>
    <w:rsid w:val="00497356"/>
    <w:rsid w:val="004973BD"/>
    <w:rsid w:val="004A076F"/>
    <w:rsid w:val="004A1DC1"/>
    <w:rsid w:val="004A31A2"/>
    <w:rsid w:val="004A48A7"/>
    <w:rsid w:val="004A655D"/>
    <w:rsid w:val="004A75BB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1A8D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22C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847"/>
    <w:rsid w:val="00504DC1"/>
    <w:rsid w:val="00505332"/>
    <w:rsid w:val="00505A57"/>
    <w:rsid w:val="00505D37"/>
    <w:rsid w:val="00507E94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2F9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052"/>
    <w:rsid w:val="00554335"/>
    <w:rsid w:val="00555631"/>
    <w:rsid w:val="00555C25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5CE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7DF"/>
    <w:rsid w:val="00595B68"/>
    <w:rsid w:val="00595EAA"/>
    <w:rsid w:val="0059672B"/>
    <w:rsid w:val="005A00DA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6EA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3A14"/>
    <w:rsid w:val="005E427F"/>
    <w:rsid w:val="005E4574"/>
    <w:rsid w:val="005E4BBE"/>
    <w:rsid w:val="005E4C97"/>
    <w:rsid w:val="005E5014"/>
    <w:rsid w:val="005E684F"/>
    <w:rsid w:val="005E6BC7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1B7B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0A2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041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4B4"/>
    <w:rsid w:val="006B47D7"/>
    <w:rsid w:val="006B499D"/>
    <w:rsid w:val="006B5041"/>
    <w:rsid w:val="006B643D"/>
    <w:rsid w:val="006B7096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0F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6DE5"/>
    <w:rsid w:val="00707912"/>
    <w:rsid w:val="00710494"/>
    <w:rsid w:val="007117BD"/>
    <w:rsid w:val="0071211A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74F"/>
    <w:rsid w:val="00745BA4"/>
    <w:rsid w:val="00745E8A"/>
    <w:rsid w:val="007462E8"/>
    <w:rsid w:val="00746F2D"/>
    <w:rsid w:val="0074734F"/>
    <w:rsid w:val="00750177"/>
    <w:rsid w:val="0075057F"/>
    <w:rsid w:val="0075066D"/>
    <w:rsid w:val="00752247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4932"/>
    <w:rsid w:val="00785E46"/>
    <w:rsid w:val="00787917"/>
    <w:rsid w:val="00791489"/>
    <w:rsid w:val="00791683"/>
    <w:rsid w:val="00792F0C"/>
    <w:rsid w:val="00795460"/>
    <w:rsid w:val="007955F1"/>
    <w:rsid w:val="00796CF7"/>
    <w:rsid w:val="007A0313"/>
    <w:rsid w:val="007A0A83"/>
    <w:rsid w:val="007A0BA0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46"/>
    <w:rsid w:val="007D1B94"/>
    <w:rsid w:val="007D458D"/>
    <w:rsid w:val="007D4E8C"/>
    <w:rsid w:val="007D522B"/>
    <w:rsid w:val="007D538F"/>
    <w:rsid w:val="007D5B4A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E47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3705"/>
    <w:rsid w:val="00844300"/>
    <w:rsid w:val="008458BD"/>
    <w:rsid w:val="00846956"/>
    <w:rsid w:val="00846CF1"/>
    <w:rsid w:val="00847622"/>
    <w:rsid w:val="008505B8"/>
    <w:rsid w:val="00851005"/>
    <w:rsid w:val="00851ADD"/>
    <w:rsid w:val="00852C59"/>
    <w:rsid w:val="00855CA6"/>
    <w:rsid w:val="00857689"/>
    <w:rsid w:val="00860323"/>
    <w:rsid w:val="008606D6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3C7"/>
    <w:rsid w:val="00871DA0"/>
    <w:rsid w:val="00872030"/>
    <w:rsid w:val="00873973"/>
    <w:rsid w:val="00874DCE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E9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4F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4A4"/>
    <w:rsid w:val="008B66A5"/>
    <w:rsid w:val="008B75A0"/>
    <w:rsid w:val="008B7F4A"/>
    <w:rsid w:val="008C0D2E"/>
    <w:rsid w:val="008C1056"/>
    <w:rsid w:val="008C2729"/>
    <w:rsid w:val="008C3347"/>
    <w:rsid w:val="008C38FF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F25"/>
    <w:rsid w:val="008E78F1"/>
    <w:rsid w:val="008F03CE"/>
    <w:rsid w:val="008F075B"/>
    <w:rsid w:val="008F0E9E"/>
    <w:rsid w:val="008F11D2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5FD"/>
    <w:rsid w:val="00946AB3"/>
    <w:rsid w:val="00947074"/>
    <w:rsid w:val="0094752A"/>
    <w:rsid w:val="00947D01"/>
    <w:rsid w:val="00947FCB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5568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17C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2E27"/>
    <w:rsid w:val="00A337E5"/>
    <w:rsid w:val="00A347D4"/>
    <w:rsid w:val="00A349AF"/>
    <w:rsid w:val="00A3658D"/>
    <w:rsid w:val="00A36E51"/>
    <w:rsid w:val="00A37714"/>
    <w:rsid w:val="00A377C5"/>
    <w:rsid w:val="00A37B2E"/>
    <w:rsid w:val="00A37D45"/>
    <w:rsid w:val="00A401FD"/>
    <w:rsid w:val="00A40558"/>
    <w:rsid w:val="00A40AF2"/>
    <w:rsid w:val="00A411DC"/>
    <w:rsid w:val="00A43904"/>
    <w:rsid w:val="00A443DF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BEB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3B68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DB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6A4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692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0A2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879"/>
    <w:rsid w:val="00B63A9D"/>
    <w:rsid w:val="00B647A7"/>
    <w:rsid w:val="00B64888"/>
    <w:rsid w:val="00B66CCC"/>
    <w:rsid w:val="00B672E3"/>
    <w:rsid w:val="00B675F9"/>
    <w:rsid w:val="00B70849"/>
    <w:rsid w:val="00B72C1C"/>
    <w:rsid w:val="00B73BB7"/>
    <w:rsid w:val="00B751C3"/>
    <w:rsid w:val="00B76B8C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4B9A"/>
    <w:rsid w:val="00B96043"/>
    <w:rsid w:val="00B96F5D"/>
    <w:rsid w:val="00BA02F9"/>
    <w:rsid w:val="00BA0F0B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86D"/>
    <w:rsid w:val="00BC5C6D"/>
    <w:rsid w:val="00BC7120"/>
    <w:rsid w:val="00BC76A3"/>
    <w:rsid w:val="00BD00D1"/>
    <w:rsid w:val="00BD07A2"/>
    <w:rsid w:val="00BD2603"/>
    <w:rsid w:val="00BD42F4"/>
    <w:rsid w:val="00BD4EEC"/>
    <w:rsid w:val="00BD4F34"/>
    <w:rsid w:val="00BD50F4"/>
    <w:rsid w:val="00BD537C"/>
    <w:rsid w:val="00BD6F5B"/>
    <w:rsid w:val="00BD7624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91F"/>
    <w:rsid w:val="00BE5CA6"/>
    <w:rsid w:val="00BE6F53"/>
    <w:rsid w:val="00BE707F"/>
    <w:rsid w:val="00BE7F5D"/>
    <w:rsid w:val="00BF0707"/>
    <w:rsid w:val="00BF164F"/>
    <w:rsid w:val="00BF1AAF"/>
    <w:rsid w:val="00BF268B"/>
    <w:rsid w:val="00BF4D03"/>
    <w:rsid w:val="00BF4E85"/>
    <w:rsid w:val="00BF50D6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06B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75B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5F5"/>
    <w:rsid w:val="00C57ED3"/>
    <w:rsid w:val="00C61640"/>
    <w:rsid w:val="00C61AA7"/>
    <w:rsid w:val="00C61B8E"/>
    <w:rsid w:val="00C65AFC"/>
    <w:rsid w:val="00C668DE"/>
    <w:rsid w:val="00C7044F"/>
    <w:rsid w:val="00C720F8"/>
    <w:rsid w:val="00C7294B"/>
    <w:rsid w:val="00C75139"/>
    <w:rsid w:val="00C7525C"/>
    <w:rsid w:val="00C76A61"/>
    <w:rsid w:val="00C76CF7"/>
    <w:rsid w:val="00C83A4C"/>
    <w:rsid w:val="00C83C4D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14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92B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B3F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AB4"/>
    <w:rsid w:val="00D15BCC"/>
    <w:rsid w:val="00D1628F"/>
    <w:rsid w:val="00D21D89"/>
    <w:rsid w:val="00D22522"/>
    <w:rsid w:val="00D22657"/>
    <w:rsid w:val="00D228DF"/>
    <w:rsid w:val="00D22C00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576CE"/>
    <w:rsid w:val="00D60442"/>
    <w:rsid w:val="00D61406"/>
    <w:rsid w:val="00D61541"/>
    <w:rsid w:val="00D61575"/>
    <w:rsid w:val="00D620AB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3D7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95"/>
    <w:rsid w:val="00DB3B3E"/>
    <w:rsid w:val="00DB3EEB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3A5"/>
    <w:rsid w:val="00DC68FE"/>
    <w:rsid w:val="00DC7481"/>
    <w:rsid w:val="00DC7591"/>
    <w:rsid w:val="00DD0839"/>
    <w:rsid w:val="00DD26D0"/>
    <w:rsid w:val="00DD478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279"/>
    <w:rsid w:val="00DF427A"/>
    <w:rsid w:val="00DF45C5"/>
    <w:rsid w:val="00DF5A8C"/>
    <w:rsid w:val="00DF71D8"/>
    <w:rsid w:val="00E00CCA"/>
    <w:rsid w:val="00E01623"/>
    <w:rsid w:val="00E03FE3"/>
    <w:rsid w:val="00E063CE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F87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352"/>
    <w:rsid w:val="00E37652"/>
    <w:rsid w:val="00E3768F"/>
    <w:rsid w:val="00E402BC"/>
    <w:rsid w:val="00E41403"/>
    <w:rsid w:val="00E418C7"/>
    <w:rsid w:val="00E41BD7"/>
    <w:rsid w:val="00E428D6"/>
    <w:rsid w:val="00E43284"/>
    <w:rsid w:val="00E43AE0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FE1"/>
    <w:rsid w:val="00E5712F"/>
    <w:rsid w:val="00E601DA"/>
    <w:rsid w:val="00E60547"/>
    <w:rsid w:val="00E609FF"/>
    <w:rsid w:val="00E61AA8"/>
    <w:rsid w:val="00E6247F"/>
    <w:rsid w:val="00E62E59"/>
    <w:rsid w:val="00E636FB"/>
    <w:rsid w:val="00E63E99"/>
    <w:rsid w:val="00E6454D"/>
    <w:rsid w:val="00E65301"/>
    <w:rsid w:val="00E6598A"/>
    <w:rsid w:val="00E667A7"/>
    <w:rsid w:val="00E679B3"/>
    <w:rsid w:val="00E67A95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0B00"/>
    <w:rsid w:val="00E80D01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37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95B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2A84"/>
    <w:rsid w:val="00EE6989"/>
    <w:rsid w:val="00EE7604"/>
    <w:rsid w:val="00EE7912"/>
    <w:rsid w:val="00EE7915"/>
    <w:rsid w:val="00EF0465"/>
    <w:rsid w:val="00EF0C09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288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F55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61E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3C2"/>
    <w:rsid w:val="00F83653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153"/>
    <w:rsid w:val="00FA5CC6"/>
    <w:rsid w:val="00FA64D5"/>
    <w:rsid w:val="00FA6760"/>
    <w:rsid w:val="00FA70F6"/>
    <w:rsid w:val="00FA7420"/>
    <w:rsid w:val="00FA756C"/>
    <w:rsid w:val="00FA75E4"/>
    <w:rsid w:val="00FA776B"/>
    <w:rsid w:val="00FB03C4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D93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3C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FootnoteTextChar">
    <w:name w:val="Footnote Text Char"/>
    <w:basedOn w:val="DefaultParagraphFont"/>
    <w:link w:val="FootnoteText"/>
    <w:rsid w:val="00F833C2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3C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FootnoteTextChar">
    <w:name w:val="Footnote Text Char"/>
    <w:basedOn w:val="DefaultParagraphFont"/>
    <w:link w:val="FootnoteText"/>
    <w:rsid w:val="00F833C2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3539-F48D-4F9C-8BB0-236E8F84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2342</Words>
  <Characters>12265</Characters>
  <Application>Microsoft Office Word</Application>
  <DocSecurity>4</DocSecurity>
  <Lines>255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ABOULHOUCINE Driss</dc:creator>
  <cp:lastModifiedBy>HAIZEL Francesca</cp:lastModifiedBy>
  <cp:revision>2</cp:revision>
  <cp:lastPrinted>2015-06-17T17:56:00Z</cp:lastPrinted>
  <dcterms:created xsi:type="dcterms:W3CDTF">2015-06-22T13:41:00Z</dcterms:created>
  <dcterms:modified xsi:type="dcterms:W3CDTF">2015-06-22T13:41:00Z</dcterms:modified>
</cp:coreProperties>
</file>