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26A5E" w14:textId="77777777" w:rsidR="00D06F2D" w:rsidRDefault="00A4121D">
      <w:pPr>
        <w:pBdr>
          <w:bottom w:val="single" w:sz="4" w:space="10" w:color="auto"/>
        </w:pBdr>
        <w:bidi w:val="0"/>
        <w:spacing w:after="120"/>
        <w:rPr>
          <w:b/>
          <w:sz w:val="32"/>
          <w:szCs w:val="40"/>
        </w:rPr>
      </w:pPr>
      <w:r>
        <w:rPr>
          <w:b/>
          <w:noProof/>
          <w:sz w:val="32"/>
          <w:szCs w:val="40"/>
          <w:lang w:eastAsia="en-US"/>
        </w:rPr>
        <mc:AlternateContent>
          <mc:Choice Requires="wpg">
            <w:drawing>
              <wp:inline distT="0" distB="0" distL="0" distR="0" wp14:anchorId="4D1D1104" wp14:editId="6F22A922">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215CA1B4"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7A274B8C" w14:textId="77777777" w:rsidR="00D06F2D" w:rsidRDefault="00A4121D">
      <w:pPr>
        <w:bidi w:val="0"/>
        <w:rPr>
          <w:rFonts w:ascii="Arial Black" w:hAnsi="Arial Black"/>
          <w:caps/>
          <w:sz w:val="15"/>
          <w:szCs w:val="15"/>
        </w:rPr>
      </w:pPr>
      <w:r>
        <w:rPr>
          <w:rFonts w:ascii="Arial Black" w:hAnsi="Arial Black"/>
          <w:caps/>
          <w:sz w:val="15"/>
          <w:szCs w:val="15"/>
        </w:rPr>
        <w:t>sccr/44/</w:t>
      </w:r>
      <w:bookmarkStart w:id="0" w:name="Code"/>
      <w:bookmarkEnd w:id="0"/>
      <w:r w:rsidR="00812194">
        <w:rPr>
          <w:rFonts w:ascii="Arial Black" w:hAnsi="Arial Black"/>
          <w:caps/>
          <w:sz w:val="15"/>
          <w:szCs w:val="15"/>
        </w:rPr>
        <w:t>8</w:t>
      </w:r>
    </w:p>
    <w:p w14:paraId="508A2AED" w14:textId="77777777" w:rsidR="00D06F2D" w:rsidRPr="00AF5E4B" w:rsidRDefault="00A4121D">
      <w:pPr>
        <w:jc w:val="right"/>
        <w:rPr>
          <w:rFonts w:asciiTheme="minorHAnsi" w:hAnsiTheme="minorHAnsi" w:cstheme="minorHAnsi"/>
          <w:b/>
          <w:bCs/>
          <w:caps/>
          <w:sz w:val="15"/>
          <w:szCs w:val="15"/>
          <w:rtl/>
          <w:lang w:val="fr-CH"/>
        </w:rPr>
      </w:pPr>
      <w:bookmarkStart w:id="1" w:name="Original"/>
      <w:r w:rsidRPr="00AF5E4B">
        <w:rPr>
          <w:rFonts w:asciiTheme="minorHAnsi" w:hAnsiTheme="minorHAnsi" w:cstheme="minorHAnsi" w:hint="cs"/>
          <w:b/>
          <w:bCs/>
          <w:caps/>
          <w:sz w:val="15"/>
          <w:szCs w:val="15"/>
          <w:rtl/>
        </w:rPr>
        <w:t xml:space="preserve">الأصل: </w:t>
      </w:r>
      <w:r w:rsidR="00812194" w:rsidRPr="00AF5E4B">
        <w:rPr>
          <w:rFonts w:asciiTheme="minorHAnsi" w:hAnsiTheme="minorHAnsi" w:cstheme="minorHAnsi" w:hint="cs"/>
          <w:b/>
          <w:bCs/>
          <w:caps/>
          <w:sz w:val="15"/>
          <w:szCs w:val="15"/>
          <w:rtl/>
          <w:lang w:val="fr-CH"/>
        </w:rPr>
        <w:t>بالإنكليزية</w:t>
      </w:r>
    </w:p>
    <w:p w14:paraId="5F9DA3AE" w14:textId="77777777" w:rsidR="00D06F2D" w:rsidRPr="00AF5E4B" w:rsidRDefault="00A4121D">
      <w:pPr>
        <w:spacing w:after="1200"/>
        <w:jc w:val="right"/>
        <w:rPr>
          <w:rFonts w:asciiTheme="minorHAnsi" w:hAnsiTheme="minorHAnsi" w:cstheme="minorHAnsi"/>
          <w:b/>
          <w:bCs/>
          <w:caps/>
          <w:sz w:val="15"/>
          <w:szCs w:val="15"/>
        </w:rPr>
      </w:pPr>
      <w:bookmarkStart w:id="2" w:name="Date"/>
      <w:bookmarkEnd w:id="1"/>
      <w:r w:rsidRPr="00AF5E4B">
        <w:rPr>
          <w:rFonts w:asciiTheme="minorHAnsi" w:hAnsiTheme="minorHAnsi" w:cstheme="minorHAnsi" w:hint="cs"/>
          <w:b/>
          <w:bCs/>
          <w:caps/>
          <w:sz w:val="15"/>
          <w:szCs w:val="15"/>
          <w:rtl/>
        </w:rPr>
        <w:t xml:space="preserve">التاريخ: </w:t>
      </w:r>
      <w:r w:rsidR="00812194" w:rsidRPr="00AF5E4B">
        <w:rPr>
          <w:rFonts w:asciiTheme="minorHAnsi" w:hAnsiTheme="minorHAnsi" w:cstheme="minorHAnsi" w:hint="cs"/>
          <w:b/>
          <w:bCs/>
          <w:caps/>
          <w:sz w:val="15"/>
          <w:szCs w:val="15"/>
          <w:rtl/>
        </w:rPr>
        <w:t>8 نوفمبر 2023</w:t>
      </w:r>
    </w:p>
    <w:bookmarkEnd w:id="2"/>
    <w:p w14:paraId="3D9D4565" w14:textId="77777777" w:rsidR="00D06F2D" w:rsidRDefault="00A4121D">
      <w:pPr>
        <w:pStyle w:val="Heading1"/>
      </w:pPr>
      <w:r>
        <w:rPr>
          <w:rtl/>
        </w:rPr>
        <w:t>اللجنة ال</w:t>
      </w:r>
      <w:r>
        <w:rPr>
          <w:rFonts w:hint="cs"/>
          <w:rtl/>
        </w:rPr>
        <w:t>دائمة المعنية بحق المؤلف والحقوق المجاورة</w:t>
      </w:r>
    </w:p>
    <w:p w14:paraId="557BFED8" w14:textId="77777777" w:rsidR="00D06F2D" w:rsidRDefault="00A4121D">
      <w:pPr>
        <w:outlineLvl w:val="1"/>
        <w:rPr>
          <w:rFonts w:asciiTheme="minorHAnsi" w:hAnsiTheme="minorHAnsi" w:cstheme="minorHAnsi"/>
          <w:bCs/>
          <w:sz w:val="24"/>
          <w:szCs w:val="24"/>
        </w:rPr>
      </w:pPr>
      <w:r>
        <w:rPr>
          <w:rFonts w:asciiTheme="minorHAnsi" w:hAnsiTheme="minorHAnsi" w:cstheme="minorHAnsi" w:hint="cs"/>
          <w:bCs/>
          <w:sz w:val="24"/>
          <w:szCs w:val="24"/>
          <w:rtl/>
        </w:rPr>
        <w:t>الدورة الرابعة والأربعون</w:t>
      </w:r>
    </w:p>
    <w:p w14:paraId="10EC856E" w14:textId="77777777" w:rsidR="00D06F2D" w:rsidRDefault="00A4121D">
      <w:pPr>
        <w:spacing w:after="720"/>
        <w:outlineLvl w:val="1"/>
        <w:rPr>
          <w:rFonts w:asciiTheme="minorHAnsi" w:hAnsiTheme="minorHAnsi" w:cstheme="minorHAnsi"/>
          <w:bCs/>
          <w:sz w:val="24"/>
          <w:szCs w:val="24"/>
        </w:rPr>
      </w:pPr>
      <w:r>
        <w:rPr>
          <w:rFonts w:asciiTheme="minorHAnsi" w:hAnsiTheme="minorHAnsi" w:cstheme="minorHAnsi" w:hint="cs"/>
          <w:bCs/>
          <w:sz w:val="24"/>
          <w:szCs w:val="24"/>
          <w:rtl/>
        </w:rPr>
        <w:t>جنيف، من 6 إلى 8 نوفمبر 2023</w:t>
      </w:r>
    </w:p>
    <w:p w14:paraId="5CC78215" w14:textId="77777777" w:rsidR="00D06F2D" w:rsidRDefault="00D4535D" w:rsidP="00D4535D">
      <w:pPr>
        <w:spacing w:after="360"/>
        <w:outlineLvl w:val="0"/>
        <w:rPr>
          <w:rFonts w:asciiTheme="minorHAnsi" w:hAnsiTheme="minorHAnsi" w:cstheme="minorHAnsi"/>
          <w:caps/>
          <w:sz w:val="24"/>
        </w:rPr>
      </w:pPr>
      <w:bookmarkStart w:id="3" w:name="TitleOfDoc"/>
      <w:r w:rsidRPr="00D4535D">
        <w:rPr>
          <w:rFonts w:asciiTheme="minorHAnsi" w:hAnsiTheme="minorHAnsi"/>
          <w:caps/>
          <w:sz w:val="28"/>
          <w:szCs w:val="24"/>
          <w:rtl/>
        </w:rPr>
        <w:t>اقتراح عقد جلسة إعلامية بشأن الذكاء الاصطناعي التوليدي وحق المؤلف</w:t>
      </w:r>
    </w:p>
    <w:p w14:paraId="6CD65783" w14:textId="77777777" w:rsidR="00D06F2D" w:rsidRPr="00D4535D" w:rsidRDefault="00A4121D">
      <w:pPr>
        <w:spacing w:after="1040"/>
        <w:rPr>
          <w:rFonts w:asciiTheme="minorHAnsi" w:hAnsiTheme="minorHAnsi" w:cstheme="minorHAnsi"/>
          <w:iCs/>
          <w:rtl/>
          <w:lang w:val="fr-CH"/>
        </w:rPr>
      </w:pPr>
      <w:bookmarkStart w:id="4" w:name="Prepared"/>
      <w:bookmarkEnd w:id="3"/>
      <w:bookmarkEnd w:id="4"/>
      <w:r>
        <w:rPr>
          <w:rFonts w:asciiTheme="minorHAnsi" w:hAnsiTheme="minorHAnsi" w:cstheme="minorHAnsi" w:hint="cs"/>
          <w:iCs/>
          <w:rtl/>
        </w:rPr>
        <w:t xml:space="preserve">وثيقة من </w:t>
      </w:r>
      <w:r w:rsidR="00D4535D">
        <w:rPr>
          <w:rFonts w:asciiTheme="minorHAnsi" w:hAnsiTheme="minorHAnsi" w:cstheme="minorHAnsi" w:hint="cs"/>
          <w:iCs/>
          <w:rtl/>
        </w:rPr>
        <w:t xml:space="preserve">إعداد </w:t>
      </w:r>
      <w:r w:rsidR="00D4535D">
        <w:rPr>
          <w:rFonts w:hint="cs"/>
          <w:i/>
          <w:iCs/>
          <w:rtl/>
        </w:rPr>
        <w:t>المجموعة باء</w:t>
      </w:r>
    </w:p>
    <w:p w14:paraId="75E82E67" w14:textId="77777777" w:rsidR="00D06F2D" w:rsidRDefault="00D06F2D">
      <w:pPr>
        <w:pStyle w:val="BodyText"/>
        <w:rPr>
          <w:lang w:bidi="ar-EG"/>
        </w:rPr>
      </w:pPr>
    </w:p>
    <w:p w14:paraId="67492252" w14:textId="77777777" w:rsidR="009B702C" w:rsidRDefault="009B702C" w:rsidP="009B702C">
      <w:pPr>
        <w:rPr>
          <w:rtl/>
        </w:rPr>
      </w:pPr>
      <w:r>
        <w:rPr>
          <w:rtl/>
        </w:rPr>
        <w:br w:type="page"/>
      </w:r>
    </w:p>
    <w:p w14:paraId="7BB69C32" w14:textId="77777777" w:rsidR="00D4535D" w:rsidRPr="00E70780" w:rsidRDefault="00D4535D" w:rsidP="00D4535D">
      <w:pPr>
        <w:pStyle w:val="BMJStandard15Zeile"/>
        <w:bidi/>
        <w:rPr>
          <w:rFonts w:ascii="Calibri" w:hAnsi="Calibri" w:cs="Calibri"/>
          <w:b/>
          <w:bCs w:val="0"/>
          <w:rtl/>
        </w:rPr>
      </w:pPr>
      <w:r w:rsidRPr="00E70780">
        <w:rPr>
          <w:rFonts w:ascii="Calibri" w:hAnsi="Calibri" w:cs="Calibri"/>
          <w:b/>
          <w:bCs w:val="0"/>
          <w:rtl/>
        </w:rPr>
        <w:lastRenderedPageBreak/>
        <w:t>يثير الاستخدام المتزايد لتكنولوجيا الذكاء الاصطناعي التوليدي مجموعة متنوعة من القضايا - لا سيما فيما يتعلق بحق المؤلف. وتخضع هذه القضايا للمناقشة في مختلف المحافل حول العالم.</w:t>
      </w:r>
    </w:p>
    <w:p w14:paraId="27932666" w14:textId="77777777" w:rsidR="00D4535D" w:rsidRPr="00E70780" w:rsidRDefault="00D4535D" w:rsidP="00D4535D">
      <w:pPr>
        <w:pStyle w:val="BMJStandard15Zeile"/>
        <w:bidi/>
        <w:rPr>
          <w:rFonts w:ascii="Calibri" w:hAnsi="Calibri" w:cs="Calibri"/>
          <w:b/>
          <w:bCs w:val="0"/>
          <w:rtl/>
        </w:rPr>
      </w:pPr>
      <w:r w:rsidRPr="00E70780">
        <w:rPr>
          <w:rFonts w:ascii="Calibri" w:hAnsi="Calibri" w:cs="Calibri"/>
          <w:b/>
          <w:bCs w:val="0"/>
          <w:rtl/>
        </w:rPr>
        <w:t>ويهتم أصحاب المصلحة من جميع القطاعات الإبداعية حول العالم بالأثر البالغ للذكاء الاصطناعي التوليدي. ورغم إقرارهم بالفرص الجديدة لتسريع مسارات العمل وتبسيطها، لكنهم يشيرون إلى وجود مخاطر كبيرة بالنسبة إلى التنوع الإبداعي وتكوين الرأي الديمقراطي. وقبل كل شيء، يرى جزء كبير من القطاع الإبداعي أن أُسس النشاط التجاري لديهم متأثرة بشدة، وذلك لأن المصنفات التي يصنعها البشر يمكن الاستعاضة عنها جزئياً، أو حتى كلياً، بالمحتوى الذي يولّده الذكاء الاصطناعي.</w:t>
      </w:r>
    </w:p>
    <w:p w14:paraId="5334D0D3" w14:textId="77777777" w:rsidR="00D4535D" w:rsidRPr="00E70780" w:rsidRDefault="00D4535D" w:rsidP="00D4535D">
      <w:pPr>
        <w:pStyle w:val="BMJStandard15Zeile"/>
        <w:bidi/>
        <w:rPr>
          <w:rFonts w:ascii="Calibri" w:hAnsi="Calibri" w:cs="Calibri"/>
          <w:b/>
          <w:bCs w:val="0"/>
          <w:rtl/>
        </w:rPr>
      </w:pPr>
      <w:r w:rsidRPr="00E70780">
        <w:rPr>
          <w:rFonts w:ascii="Calibri" w:hAnsi="Calibri" w:cs="Calibri"/>
          <w:b/>
          <w:bCs w:val="0"/>
          <w:rtl/>
        </w:rPr>
        <w:t>وتشمل قضايا قانون حق المؤلف الأكثر بحثاً المسائل المتعلقة بما يلي:</w:t>
      </w:r>
    </w:p>
    <w:p w14:paraId="2C3C0A37" w14:textId="77777777" w:rsidR="00D4535D" w:rsidRPr="00E70780" w:rsidRDefault="00D4535D" w:rsidP="00D4535D">
      <w:pPr>
        <w:pStyle w:val="BMJAufzhlung1"/>
        <w:bidi/>
        <w:rPr>
          <w:rFonts w:ascii="Calibri" w:hAnsi="Calibri" w:cs="Calibri"/>
          <w:b/>
          <w:bCs w:val="0"/>
          <w:rtl/>
        </w:rPr>
      </w:pPr>
      <w:r w:rsidRPr="00E70780">
        <w:rPr>
          <w:rFonts w:ascii="Calibri" w:hAnsi="Calibri" w:cs="Calibri"/>
          <w:b/>
          <w:bCs w:val="0"/>
          <w:rtl/>
        </w:rPr>
        <w:t>استخدام المحتوى المحمي بموجب حق المؤلف كبيانات تدريب على نماذج الذكاء الاصطناعي وتطبيقاته؛</w:t>
      </w:r>
    </w:p>
    <w:p w14:paraId="1660B879" w14:textId="77777777" w:rsidR="00D4535D" w:rsidRPr="00E70780" w:rsidRDefault="00D4535D" w:rsidP="00D4535D">
      <w:pPr>
        <w:pStyle w:val="BMJAufzhlung1"/>
        <w:bidi/>
        <w:rPr>
          <w:rFonts w:ascii="Calibri" w:hAnsi="Calibri" w:cs="Calibri"/>
          <w:b/>
          <w:bCs w:val="0"/>
          <w:rtl/>
        </w:rPr>
      </w:pPr>
      <w:r w:rsidRPr="00E70780">
        <w:rPr>
          <w:rFonts w:ascii="Calibri" w:hAnsi="Calibri" w:cs="Calibri"/>
          <w:b/>
          <w:bCs w:val="0"/>
          <w:rtl/>
        </w:rPr>
        <w:t>والوضع القانوني للناتج الذي يولّده الذكاء الاصطناعي.</w:t>
      </w:r>
    </w:p>
    <w:p w14:paraId="1791C14B" w14:textId="77777777" w:rsidR="00D4535D" w:rsidRPr="00E70780" w:rsidRDefault="00D4535D" w:rsidP="00D4535D">
      <w:pPr>
        <w:pStyle w:val="BMJStandard15Zeile"/>
        <w:bidi/>
        <w:rPr>
          <w:rFonts w:ascii="Calibri" w:hAnsi="Calibri" w:cs="Calibri"/>
          <w:b/>
          <w:bCs w:val="0"/>
          <w:rtl/>
        </w:rPr>
      </w:pPr>
      <w:r w:rsidRPr="00E70780">
        <w:rPr>
          <w:rFonts w:ascii="Calibri" w:hAnsi="Calibri" w:cs="Calibri"/>
          <w:b/>
          <w:bCs w:val="0"/>
          <w:rtl/>
        </w:rPr>
        <w:t>ونرى أن دراسة المسائل المذكورة أعلاه - من بين أمور أخرى - في الويبو أمر مهم، وهي الجهة الأنسب لتناول الآثار العالمية التي يخلّفها الذكاء الاصطناعي التوليدي. وقد أتاحت الدورة الثامنة للحوار الذي أجرته الويبو بشأن الذكاء الاصطناعي التوليدي والملكية الفكرية، المعقودة في 23 سبتمبر 2023، بداية مفيدة جداً في هذا الصدد.</w:t>
      </w:r>
    </w:p>
    <w:p w14:paraId="4DB10AB9" w14:textId="77777777" w:rsidR="00D4535D" w:rsidRPr="00E70780" w:rsidRDefault="00D4535D" w:rsidP="00D4535D">
      <w:pPr>
        <w:pStyle w:val="BMJStandard15Zeile"/>
        <w:bidi/>
        <w:spacing w:before="0" w:after="0"/>
        <w:rPr>
          <w:rFonts w:ascii="Calibri" w:hAnsi="Calibri" w:cs="Calibri"/>
          <w:b/>
          <w:bCs w:val="0"/>
          <w:rtl/>
        </w:rPr>
      </w:pPr>
      <w:r w:rsidRPr="00E70780">
        <w:rPr>
          <w:rFonts w:ascii="Calibri" w:hAnsi="Calibri" w:cs="Calibri"/>
          <w:b/>
          <w:bCs w:val="0"/>
          <w:rtl/>
        </w:rPr>
        <w:t xml:space="preserve">ومع ذلك، نودّ أن نقترح طرح هذا الموضوع في إطار لجنة حق المؤلف بوصفها اللجنة التي تتناول المسائل المتعلقة بحق المؤلف. وبغية تحقيق ذلك، نقترح أن تقوم اللجنة بتكليف الأمانة بتنظيم جلسة إعلامية حول التحديات والفرص المتعلقة بحق المؤلف، التي يثيرها الذكاء الاصطناعي التوليدي في القطاعات الإبداعية. ويمكن عقد هذه الدورة الإعلامية خلال الدورة الخامسة والأربعين للجنة حق المؤلف، وربما في أبريل 2024. وينبغي إلحاقها بالمسائل الأخرى كبند مستقل، وينبغي ألّا تؤثر بأي شكل من الأشكال على وقت المناقشة المكرّس للبنود 5 و6 و7 من جدول الأعمال. ولن يكون الهدف وضع قواعد أو معايير، بل إتاحة الفرصة لإجراء تبادل مفيد للتجارب والآراء ووجهات النظر بين مختلف أصحاب المصلحة والخبراء حول العالم. </w:t>
      </w:r>
    </w:p>
    <w:p w14:paraId="1BF5490E" w14:textId="77777777" w:rsidR="00D4535D" w:rsidRPr="00E70780" w:rsidRDefault="00D4535D" w:rsidP="00D4535D">
      <w:pPr>
        <w:pStyle w:val="BodyText"/>
      </w:pPr>
    </w:p>
    <w:p w14:paraId="2C005C81" w14:textId="77777777" w:rsidR="00D4535D" w:rsidRPr="00E70780" w:rsidRDefault="00D4535D" w:rsidP="00D4535D">
      <w:pPr>
        <w:pStyle w:val="BodyText"/>
      </w:pPr>
    </w:p>
    <w:p w14:paraId="24E9801B" w14:textId="77777777" w:rsidR="00D4535D" w:rsidRPr="00E70780" w:rsidRDefault="00D4535D" w:rsidP="00D4535D">
      <w:pPr>
        <w:pStyle w:val="BodyText"/>
      </w:pPr>
    </w:p>
    <w:p w14:paraId="2CE44AFA" w14:textId="77777777" w:rsidR="00D06F2D" w:rsidRPr="00D4535D" w:rsidRDefault="00D4535D" w:rsidP="00D4535D">
      <w:pPr>
        <w:pStyle w:val="Endofdocument-Annex"/>
      </w:pPr>
      <w:r w:rsidRPr="00E70780">
        <w:rPr>
          <w:rtl/>
        </w:rPr>
        <w:t>[نهاية الوثيقة]</w:t>
      </w:r>
    </w:p>
    <w:sectPr w:rsidR="00D06F2D" w:rsidRPr="00D4535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5C7E4" w14:textId="77777777" w:rsidR="00866DBD" w:rsidRDefault="00866DBD">
      <w:r>
        <w:separator/>
      </w:r>
    </w:p>
  </w:endnote>
  <w:endnote w:type="continuationSeparator" w:id="0">
    <w:p w14:paraId="07BE151C" w14:textId="77777777" w:rsidR="00866DBD" w:rsidRDefault="00866DBD">
      <w:r>
        <w:separator/>
      </w:r>
    </w:p>
    <w:p w14:paraId="223C7B09" w14:textId="77777777" w:rsidR="00866DBD" w:rsidRDefault="00866DBD">
      <w:pPr>
        <w:spacing w:after="60"/>
        <w:rPr>
          <w:sz w:val="17"/>
        </w:rPr>
      </w:pPr>
      <w:r>
        <w:rPr>
          <w:sz w:val="17"/>
        </w:rPr>
        <w:t>[Endnote continued from previous page]</w:t>
      </w:r>
    </w:p>
  </w:endnote>
  <w:endnote w:type="continuationNotice" w:id="1">
    <w:p w14:paraId="55FAB628" w14:textId="77777777" w:rsidR="00866DBD" w:rsidRDefault="00866DBD">
      <w:pPr>
        <w:spacing w:before="60"/>
        <w:jc w:val="right"/>
        <w:rPr>
          <w:sz w:val="17"/>
          <w:szCs w:val="17"/>
        </w:rPr>
      </w:pPr>
      <w:r>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33F2B" w14:textId="77777777" w:rsidR="00D4535D" w:rsidRDefault="00D453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13362" w14:textId="77777777" w:rsidR="00D4535D" w:rsidRDefault="00D453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581C" w14:textId="77777777" w:rsidR="00D4535D" w:rsidRDefault="00D45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F5FA9" w14:textId="77777777" w:rsidR="00866DBD" w:rsidRDefault="00866DBD">
      <w:r>
        <w:separator/>
      </w:r>
    </w:p>
  </w:footnote>
  <w:footnote w:type="continuationSeparator" w:id="0">
    <w:p w14:paraId="3612ECFE" w14:textId="77777777" w:rsidR="00866DBD" w:rsidRDefault="00866DBD">
      <w:r>
        <w:separator/>
      </w:r>
    </w:p>
    <w:p w14:paraId="0F1A9E79" w14:textId="77777777" w:rsidR="00866DBD" w:rsidRDefault="00866DBD">
      <w:pPr>
        <w:spacing w:after="60"/>
        <w:rPr>
          <w:sz w:val="17"/>
          <w:szCs w:val="17"/>
        </w:rPr>
      </w:pPr>
      <w:r>
        <w:rPr>
          <w:sz w:val="17"/>
          <w:szCs w:val="17"/>
        </w:rPr>
        <w:t>[Footnote continued from previous page]</w:t>
      </w:r>
    </w:p>
  </w:footnote>
  <w:footnote w:type="continuationNotice" w:id="1">
    <w:p w14:paraId="6EF931CB" w14:textId="77777777" w:rsidR="00866DBD" w:rsidRDefault="00866DBD">
      <w:pPr>
        <w:spacing w:before="60"/>
        <w:jc w:val="right"/>
        <w:rPr>
          <w:sz w:val="17"/>
          <w:szCs w:val="17"/>
        </w:rPr>
      </w:pPr>
      <w:r>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8A007" w14:textId="77777777" w:rsidR="00D4535D" w:rsidRDefault="00D453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0B683" w14:textId="77777777" w:rsidR="00D06F2D" w:rsidRDefault="009B702C">
    <w:pPr>
      <w:bidi w:val="0"/>
      <w:rPr>
        <w:caps/>
      </w:rPr>
    </w:pPr>
    <w:r>
      <w:rPr>
        <w:caps/>
      </w:rPr>
      <w:t>SCCR/44/</w:t>
    </w:r>
    <w:r>
      <w:rPr>
        <w:rFonts w:hint="cs"/>
        <w:caps/>
        <w:rtl/>
      </w:rPr>
      <w:t>8</w:t>
    </w:r>
  </w:p>
  <w:p w14:paraId="4CF6BFF1" w14:textId="77777777" w:rsidR="00D06F2D" w:rsidRDefault="00A4121D">
    <w:pPr>
      <w:bidi w:val="0"/>
    </w:pPr>
    <w:r>
      <w:fldChar w:fldCharType="begin"/>
    </w:r>
    <w:r>
      <w:instrText xml:space="preserve"> PAGE  \* MERGEFORMAT </w:instrText>
    </w:r>
    <w:r>
      <w:fldChar w:fldCharType="separate"/>
    </w:r>
    <w:r w:rsidR="00790D05">
      <w:rPr>
        <w:noProof/>
      </w:rPr>
      <w:t>2</w:t>
    </w:r>
    <w:r>
      <w:fldChar w:fldCharType="end"/>
    </w:r>
  </w:p>
  <w:p w14:paraId="312E6029" w14:textId="77777777" w:rsidR="00D06F2D" w:rsidRDefault="00D06F2D">
    <w:pPr>
      <w:bidi w:val="0"/>
    </w:pPr>
  </w:p>
  <w:p w14:paraId="5B2BD60A" w14:textId="77777777" w:rsidR="00D06F2D" w:rsidRDefault="00D06F2D">
    <w:pPr>
      <w:bidi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976AF" w14:textId="77777777" w:rsidR="00D4535D" w:rsidRDefault="00D453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E293B"/>
    <w:multiLevelType w:val="hybridMultilevel"/>
    <w:tmpl w:val="BA26DA2A"/>
    <w:lvl w:ilvl="0" w:tplc="96723C3A">
      <w:start w:val="1"/>
      <w:numFmt w:val="bullet"/>
      <w:pStyle w:val="BMJAufzhlung1"/>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16cid:durableId="1814562087">
    <w:abstractNumId w:val="2"/>
  </w:num>
  <w:num w:numId="2" w16cid:durableId="1242258385">
    <w:abstractNumId w:val="5"/>
  </w:num>
  <w:num w:numId="3" w16cid:durableId="316344554">
    <w:abstractNumId w:val="0"/>
  </w:num>
  <w:num w:numId="4" w16cid:durableId="414203576">
    <w:abstractNumId w:val="6"/>
  </w:num>
  <w:num w:numId="5" w16cid:durableId="1701659149">
    <w:abstractNumId w:val="1"/>
  </w:num>
  <w:num w:numId="6" w16cid:durableId="453914015">
    <w:abstractNumId w:val="3"/>
  </w:num>
  <w:num w:numId="7" w16cid:durableId="1630555308">
    <w:abstractNumId w:val="8"/>
  </w:num>
  <w:num w:numId="8" w16cid:durableId="1299650474">
    <w:abstractNumId w:val="4"/>
  </w:num>
  <w:num w:numId="9" w16cid:durableId="14651238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21D"/>
    <w:rsid w:val="00575BAE"/>
    <w:rsid w:val="005C084F"/>
    <w:rsid w:val="006C19B3"/>
    <w:rsid w:val="00790D05"/>
    <w:rsid w:val="00812194"/>
    <w:rsid w:val="00866DBD"/>
    <w:rsid w:val="009B702C"/>
    <w:rsid w:val="009F2F11"/>
    <w:rsid w:val="00A4121D"/>
    <w:rsid w:val="00A96A86"/>
    <w:rsid w:val="00AF5E4B"/>
    <w:rsid w:val="00D06F2D"/>
    <w:rsid w:val="00D4535D"/>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B4A9ED"/>
  <w15:docId w15:val="{731DB5CD-C4FF-4C01-BCCD-A3975B7BD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rFonts w:ascii="Arial" w:eastAsia="SimSun" w:hAnsi="Arial" w:cs="Calibri"/>
      <w:sz w:val="22"/>
      <w:szCs w:val="22"/>
      <w:lang w:val="en-US" w:eastAsia="zh-CN"/>
    </w:rPr>
  </w:style>
  <w:style w:type="paragraph" w:styleId="Heading1">
    <w:name w:val="heading 1"/>
    <w:basedOn w:val="Normal"/>
    <w:next w:val="Normal"/>
    <w:qFormat/>
    <w:pPr>
      <w:keepNext/>
      <w:spacing w:after="480"/>
      <w:outlineLvl w:val="0"/>
    </w:pPr>
    <w:rPr>
      <w:b/>
      <w:bCs/>
      <w:caps/>
      <w:kern w:val="32"/>
      <w:sz w:val="32"/>
      <w:szCs w:val="32"/>
    </w:rPr>
  </w:style>
  <w:style w:type="paragraph" w:styleId="Heading2">
    <w:name w:val="heading 2"/>
    <w:basedOn w:val="Normal"/>
    <w:next w:val="Normal"/>
    <w:qFormat/>
    <w:pPr>
      <w:keepNext/>
      <w:spacing w:before="240" w:after="60"/>
      <w:outlineLvl w:val="1"/>
    </w:pPr>
    <w:rPr>
      <w:bCs/>
      <w:iCs/>
      <w:caps/>
      <w:sz w:val="28"/>
      <w:szCs w:val="28"/>
    </w:rPr>
  </w:style>
  <w:style w:type="paragraph" w:styleId="Heading3">
    <w:name w:val="heading 3"/>
    <w:basedOn w:val="Normal"/>
    <w:next w:val="Normal"/>
    <w:qFormat/>
    <w:pPr>
      <w:keepNext/>
      <w:spacing w:before="240" w:after="60"/>
      <w:outlineLvl w:val="2"/>
    </w:pPr>
    <w:rPr>
      <w:bCs/>
      <w:sz w:val="26"/>
      <w:szCs w:val="26"/>
      <w:u w:val="single"/>
    </w:rPr>
  </w:style>
  <w:style w:type="paragraph" w:styleId="Heading4">
    <w:name w:val="heading 4"/>
    <w:basedOn w:val="Normal"/>
    <w:next w:val="Normal"/>
    <w:qFormat/>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pPr>
      <w:ind w:left="5534"/>
    </w:pPr>
  </w:style>
  <w:style w:type="paragraph" w:styleId="BodyText">
    <w:name w:val="Body Text"/>
    <w:basedOn w:val="Normal"/>
    <w:pPr>
      <w:spacing w:after="220"/>
    </w:pPr>
  </w:style>
  <w:style w:type="paragraph" w:styleId="Caption">
    <w:name w:val="caption"/>
    <w:basedOn w:val="Normal"/>
    <w:next w:val="Normal"/>
    <w:qFormat/>
    <w:rPr>
      <w:b/>
      <w:bCs/>
      <w:sz w:val="18"/>
    </w:rPr>
  </w:style>
  <w:style w:type="paragraph" w:styleId="CommentText">
    <w:name w:val="annotation text"/>
    <w:basedOn w:val="Normal"/>
    <w:semiHidden/>
    <w:rPr>
      <w:sz w:val="18"/>
    </w:rPr>
  </w:style>
  <w:style w:type="paragraph" w:styleId="EndnoteText">
    <w:name w:val="endnote text"/>
    <w:basedOn w:val="Normal"/>
    <w:semiHidden/>
    <w:rPr>
      <w:sz w:val="18"/>
      <w:szCs w:val="18"/>
    </w:rPr>
  </w:style>
  <w:style w:type="paragraph" w:styleId="Footer">
    <w:name w:val="footer"/>
    <w:basedOn w:val="Normal"/>
    <w:semiHidden/>
    <w:pPr>
      <w:tabs>
        <w:tab w:val="center" w:pos="4320"/>
        <w:tab w:val="right" w:pos="8640"/>
      </w:tabs>
    </w:pPr>
  </w:style>
  <w:style w:type="paragraph" w:styleId="FootnoteText">
    <w:name w:val="footnote text"/>
    <w:basedOn w:val="Normal"/>
    <w:semiHidden/>
    <w:rPr>
      <w:sz w:val="18"/>
      <w:szCs w:val="18"/>
    </w:rPr>
  </w:style>
  <w:style w:type="paragraph" w:styleId="Header">
    <w:name w:val="header"/>
    <w:basedOn w:val="Normal"/>
    <w:semiHidden/>
    <w:pPr>
      <w:tabs>
        <w:tab w:val="center" w:pos="4536"/>
        <w:tab w:val="right" w:pos="9072"/>
      </w:tabs>
    </w:pPr>
  </w:style>
  <w:style w:type="paragraph" w:styleId="ListNumber">
    <w:name w:val="List Number"/>
    <w:basedOn w:val="Normal"/>
    <w:semiHidden/>
    <w:pPr>
      <w:numPr>
        <w:numId w:val="4"/>
      </w:numPr>
    </w:pPr>
  </w:style>
  <w:style w:type="paragraph" w:customStyle="1" w:styleId="ONUME">
    <w:name w:val="ONUM E"/>
    <w:basedOn w:val="BodyText"/>
    <w:pPr>
      <w:numPr>
        <w:numId w:val="5"/>
      </w:numPr>
    </w:pPr>
  </w:style>
  <w:style w:type="paragraph" w:customStyle="1" w:styleId="ONUMFS">
    <w:name w:val="ONUM FS"/>
    <w:basedOn w:val="BodyText"/>
    <w:pPr>
      <w:numPr>
        <w:numId w:val="6"/>
      </w:numPr>
    </w:pPr>
  </w:style>
  <w:style w:type="paragraph" w:styleId="Salutation">
    <w:name w:val="Salutation"/>
    <w:basedOn w:val="Normal"/>
    <w:next w:val="Normal"/>
    <w:semiHidden/>
  </w:style>
  <w:style w:type="paragraph" w:styleId="Signature">
    <w:name w:val="Signature"/>
    <w:basedOn w:val="Normal"/>
    <w:semiHidden/>
    <w:pPr>
      <w:ind w:left="5250"/>
    </w:pPr>
  </w:style>
  <w:style w:type="paragraph" w:customStyle="1" w:styleId="ONUMA">
    <w:name w:val="ONUM A"/>
    <w:basedOn w:val="BodyText"/>
    <w:pPr>
      <w:numPr>
        <w:numId w:val="7"/>
      </w:numPr>
    </w:pPr>
    <w:rPr>
      <w:rFonts w:eastAsia="Times New Roman"/>
      <w:lang w:eastAsia="en-US"/>
    </w:rPr>
  </w:style>
  <w:style w:type="paragraph" w:customStyle="1" w:styleId="BMJStandard15Zeile">
    <w:name w:val="BMJ_Standard_1.5Zeile"/>
    <w:basedOn w:val="Normal"/>
    <w:qFormat/>
    <w:rsid w:val="00D4535D"/>
    <w:pPr>
      <w:bidi w:val="0"/>
      <w:spacing w:before="120" w:after="120" w:line="360" w:lineRule="auto"/>
    </w:pPr>
    <w:rPr>
      <w:rFonts w:eastAsiaTheme="minorHAnsi" w:cstheme="majorBidi"/>
      <w:bCs/>
      <w:lang w:val="de-DE" w:eastAsia="en-US" w:bidi="ar-EG"/>
    </w:rPr>
  </w:style>
  <w:style w:type="paragraph" w:customStyle="1" w:styleId="BMJAufzhlung1">
    <w:name w:val="BMJ_Aufzählung_1"/>
    <w:basedOn w:val="BMJStandard15Zeile"/>
    <w:uiPriority w:val="1"/>
    <w:qFormat/>
    <w:rsid w:val="00D4535D"/>
    <w:pPr>
      <w:numPr>
        <w:numId w:val="9"/>
      </w:numPr>
      <w:spacing w:before="60" w:after="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0AC91-9EE2-4988-9310-2C13E9E72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333</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SCCR/44/8</vt:lpstr>
    </vt:vector>
  </TitlesOfParts>
  <Company>WIPO</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SCCR/44/8</dc:title>
  <dc:creator>ENDANI Ahmad</dc:creator>
  <cp:keywords>FOR OFFICIAL USE ONLY</cp:keywords>
  <cp:lastModifiedBy>HAIZEL Francesca</cp:lastModifiedBy>
  <cp:revision>2</cp:revision>
  <cp:lastPrinted>2023-11-08T15:13:00Z</cp:lastPrinted>
  <dcterms:created xsi:type="dcterms:W3CDTF">2023-11-09T08:37:00Z</dcterms:created>
  <dcterms:modified xsi:type="dcterms:W3CDTF">2023-11-09T08:37:00Z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2023-11-08T13:51:28Z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5e730c4b-c5cd-4457-af45-477855565359</vt:lpwstr>
  </property>
  <property fmtid="{D5CDD505-2E9C-101B-9397-08002B2CF9AE}" pid="13" name="MSIP_Label_20773ee6-353b-4fb9-a59d-0b94c8c67bea_ContentBits">
    <vt:lpwstr>0</vt:lpwstr>
  </property>
</Properties>
</file>