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D93A5C"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341AEE" w:rsidP="00CE736C">
            <w:pPr>
              <w:jc w:val="right"/>
              <w:rPr>
                <w:rFonts w:ascii="Arial Black" w:hAnsi="Arial Black"/>
                <w:caps/>
                <w:sz w:val="15"/>
              </w:rPr>
            </w:pPr>
            <w:r>
              <w:rPr>
                <w:rFonts w:ascii="Arial Black" w:hAnsi="Arial Black"/>
                <w:caps/>
                <w:sz w:val="15"/>
              </w:rPr>
              <w:t>SCCR/2</w:t>
            </w:r>
            <w:r w:rsidR="00CE736C">
              <w:rPr>
                <w:rFonts w:ascii="Arial Black" w:hAnsi="Arial Black"/>
                <w:caps/>
                <w:sz w:val="15"/>
              </w:rPr>
              <w:t>9</w:t>
            </w:r>
            <w:r w:rsidR="00070E9B">
              <w:rPr>
                <w:rFonts w:ascii="Arial Black" w:hAnsi="Arial Black"/>
                <w:caps/>
                <w:sz w:val="15"/>
              </w:rPr>
              <w:t>/</w:t>
            </w:r>
            <w:bookmarkStart w:id="1" w:name="Code"/>
            <w:bookmarkEnd w:id="1"/>
            <w:r w:rsidR="00CE736C">
              <w:rPr>
                <w:rFonts w:ascii="Arial Black" w:hAnsi="Arial Black"/>
                <w:caps/>
                <w:sz w:val="15"/>
              </w:rPr>
              <w:t>2</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070E9B" w:rsidP="00916EE2">
            <w:pPr>
              <w:jc w:val="right"/>
              <w:rPr>
                <w:rFonts w:ascii="Arial Black" w:hAnsi="Arial Black"/>
                <w:caps/>
                <w:sz w:val="15"/>
              </w:rPr>
            </w:pPr>
            <w:r>
              <w:rPr>
                <w:rFonts w:ascii="Arial Black" w:hAnsi="Arial Black"/>
                <w:caps/>
                <w:sz w:val="15"/>
              </w:rPr>
              <w:t xml:space="preserve"> </w:t>
            </w:r>
            <w:r w:rsidR="008B2CC1" w:rsidRPr="0090731E">
              <w:rPr>
                <w:rFonts w:ascii="Arial Black" w:hAnsi="Arial Black"/>
                <w:caps/>
                <w:sz w:val="15"/>
              </w:rPr>
              <w:t>ORIGINAL:</w:t>
            </w:r>
            <w:r w:rsidR="00A42DAF">
              <w:rPr>
                <w:rFonts w:ascii="Arial Black" w:hAnsi="Arial Black"/>
                <w:caps/>
                <w:sz w:val="15"/>
              </w:rPr>
              <w:t xml:space="preserve"> </w:t>
            </w:r>
            <w:r w:rsidR="008B2CC1" w:rsidRPr="0090731E">
              <w:rPr>
                <w:rFonts w:ascii="Arial Black" w:hAnsi="Arial Black"/>
                <w:caps/>
                <w:sz w:val="15"/>
              </w:rPr>
              <w:t xml:space="preserve"> </w:t>
            </w:r>
            <w:bookmarkStart w:id="2" w:name="Original"/>
            <w:bookmarkEnd w:id="2"/>
            <w:r w:rsidR="00D93A5C">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366A80">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r w:rsidR="00366A80">
              <w:rPr>
                <w:rFonts w:ascii="Arial Black" w:hAnsi="Arial Black"/>
                <w:caps/>
                <w:sz w:val="15"/>
              </w:rPr>
              <w:t>November</w:t>
            </w:r>
            <w:r w:rsidR="00CE736C">
              <w:rPr>
                <w:rFonts w:ascii="Arial Black" w:hAnsi="Arial Black"/>
                <w:caps/>
                <w:sz w:val="15"/>
              </w:rPr>
              <w:t xml:space="preserve"> 15, 2014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3845C1" w:rsidRDefault="00853F21" w:rsidP="003845C1">
      <w:r w:rsidRPr="00853F21">
        <w:rPr>
          <w:b/>
          <w:sz w:val="28"/>
          <w:szCs w:val="28"/>
        </w:rPr>
        <w:t>Standing Committee on Copyright and Related Rights</w:t>
      </w:r>
    </w:p>
    <w:p w:rsidR="003845C1" w:rsidRDefault="003845C1" w:rsidP="003845C1"/>
    <w:p w:rsidR="008B2CC1" w:rsidRPr="003845C1" w:rsidRDefault="00767180" w:rsidP="008B2CC1">
      <w:pPr>
        <w:rPr>
          <w:b/>
          <w:sz w:val="24"/>
          <w:szCs w:val="24"/>
        </w:rPr>
      </w:pPr>
      <w:r>
        <w:rPr>
          <w:b/>
          <w:sz w:val="24"/>
          <w:szCs w:val="24"/>
        </w:rPr>
        <w:t>Twenty-</w:t>
      </w:r>
      <w:r w:rsidR="00CE736C">
        <w:rPr>
          <w:b/>
          <w:sz w:val="24"/>
          <w:szCs w:val="24"/>
        </w:rPr>
        <w:t>ninth</w:t>
      </w:r>
      <w:r w:rsidR="00D93A5C">
        <w:rPr>
          <w:b/>
          <w:sz w:val="24"/>
          <w:szCs w:val="24"/>
        </w:rPr>
        <w:t xml:space="preserve"> </w:t>
      </w:r>
      <w:r w:rsidR="00853F21" w:rsidRPr="00853F21">
        <w:rPr>
          <w:b/>
          <w:sz w:val="24"/>
          <w:szCs w:val="24"/>
        </w:rPr>
        <w:t>Session</w:t>
      </w:r>
    </w:p>
    <w:p w:rsidR="008B2CC1" w:rsidRPr="008B2CC1" w:rsidRDefault="00853F21" w:rsidP="008B2CC1">
      <w:r w:rsidRPr="00853F21">
        <w:rPr>
          <w:b/>
          <w:sz w:val="24"/>
          <w:szCs w:val="24"/>
        </w:rPr>
        <w:t xml:space="preserve">Geneva, </w:t>
      </w:r>
      <w:r w:rsidR="00CE736C">
        <w:rPr>
          <w:b/>
          <w:sz w:val="24"/>
          <w:szCs w:val="24"/>
        </w:rPr>
        <w:t xml:space="preserve">December </w:t>
      </w:r>
      <w:r w:rsidR="00D93A5C">
        <w:rPr>
          <w:b/>
          <w:sz w:val="24"/>
          <w:szCs w:val="24"/>
        </w:rPr>
        <w:t>8</w:t>
      </w:r>
      <w:r w:rsidRPr="00853F21">
        <w:rPr>
          <w:b/>
          <w:sz w:val="24"/>
          <w:szCs w:val="24"/>
        </w:rPr>
        <w:t xml:space="preserve"> to </w:t>
      </w:r>
      <w:r w:rsidR="00CE736C">
        <w:rPr>
          <w:b/>
          <w:sz w:val="24"/>
          <w:szCs w:val="24"/>
        </w:rPr>
        <w:t>1</w:t>
      </w:r>
      <w:r w:rsidRPr="00853F21">
        <w:rPr>
          <w:b/>
          <w:sz w:val="24"/>
          <w:szCs w:val="24"/>
        </w:rPr>
        <w:t>2, 201</w:t>
      </w:r>
      <w:r w:rsidR="00D93A5C">
        <w:rPr>
          <w:b/>
          <w:sz w:val="24"/>
          <w:szCs w:val="24"/>
        </w:rPr>
        <w:t>4</w:t>
      </w:r>
    </w:p>
    <w:p w:rsidR="008B2CC1" w:rsidRPr="008B2CC1" w:rsidRDefault="008B2CC1" w:rsidP="008B2CC1"/>
    <w:p w:rsidR="008B2CC1" w:rsidRPr="008B2CC1" w:rsidRDefault="008B2CC1" w:rsidP="008B2CC1"/>
    <w:p w:rsidR="008B2CC1" w:rsidRPr="003845C1" w:rsidRDefault="00D93A5C" w:rsidP="008B2CC1">
      <w:pPr>
        <w:rPr>
          <w:caps/>
          <w:sz w:val="24"/>
        </w:rPr>
      </w:pPr>
      <w:bookmarkStart w:id="4" w:name="TitleOfDoc"/>
      <w:bookmarkEnd w:id="4"/>
      <w:r>
        <w:rPr>
          <w:caps/>
          <w:sz w:val="24"/>
        </w:rPr>
        <w:t>Accreditation of Certain Non-Governmental Organization</w:t>
      </w:r>
      <w:r w:rsidR="003B2792">
        <w:rPr>
          <w:caps/>
          <w:sz w:val="24"/>
        </w:rPr>
        <w:t>S</w:t>
      </w:r>
    </w:p>
    <w:p w:rsidR="008B2CC1" w:rsidRPr="008B2CC1" w:rsidRDefault="008B2CC1" w:rsidP="008B2CC1"/>
    <w:p w:rsidR="008B2CC1" w:rsidRPr="008B2CC1" w:rsidRDefault="00D93A5C" w:rsidP="008B2CC1">
      <w:pPr>
        <w:rPr>
          <w:i/>
        </w:rPr>
      </w:pPr>
      <w:bookmarkStart w:id="5" w:name="Prepared"/>
      <w:bookmarkEnd w:id="5"/>
      <w:proofErr w:type="gramStart"/>
      <w:r>
        <w:rPr>
          <w:i/>
        </w:rPr>
        <w:t>prepared</w:t>
      </w:r>
      <w:proofErr w:type="gramEnd"/>
      <w:r>
        <w:rPr>
          <w:i/>
        </w:rPr>
        <w:t xml:space="preserve"> by the Secretariat </w:t>
      </w:r>
    </w:p>
    <w:p w:rsidR="00AC205C" w:rsidRDefault="00AC205C"/>
    <w:p w:rsidR="000F5E56" w:rsidRDefault="000F5E56"/>
    <w:p w:rsidR="00D93A5C" w:rsidRPr="00B64011" w:rsidRDefault="00D93A5C" w:rsidP="00D93A5C"/>
    <w:p w:rsidR="00D93A5C" w:rsidRPr="00B64011" w:rsidRDefault="00D93A5C" w:rsidP="00D93A5C"/>
    <w:p w:rsidR="00D93A5C" w:rsidRPr="00571CAD" w:rsidRDefault="00D93A5C" w:rsidP="00D93A5C">
      <w:pPr>
        <w:pStyle w:val="preparedby"/>
        <w:spacing w:before="0" w:after="0" w:line="240" w:lineRule="auto"/>
        <w:ind w:left="0"/>
        <w:rPr>
          <w:rFonts w:cs="Arial"/>
          <w:sz w:val="22"/>
          <w:szCs w:val="22"/>
        </w:rPr>
      </w:pPr>
      <w:r w:rsidRPr="00B64011">
        <w:rPr>
          <w:rFonts w:cs="Arial"/>
          <w:i w:val="0"/>
          <w:sz w:val="22"/>
        </w:rPr>
        <w:fldChar w:fldCharType="begin"/>
      </w:r>
      <w:r w:rsidRPr="00B64011">
        <w:rPr>
          <w:rFonts w:cs="Arial"/>
          <w:i w:val="0"/>
          <w:sz w:val="22"/>
        </w:rPr>
        <w:instrText xml:space="preserve"> AUTONUM  </w:instrText>
      </w:r>
      <w:r w:rsidRPr="00B64011">
        <w:rPr>
          <w:rFonts w:cs="Arial"/>
          <w:i w:val="0"/>
          <w:sz w:val="22"/>
        </w:rPr>
        <w:fldChar w:fldCharType="end"/>
      </w:r>
      <w:r w:rsidRPr="004379C1">
        <w:rPr>
          <w:rFonts w:cs="Arial"/>
          <w:i w:val="0"/>
        </w:rPr>
        <w:tab/>
      </w:r>
      <w:r w:rsidRPr="004379C1">
        <w:rPr>
          <w:i w:val="0"/>
          <w:sz w:val="22"/>
          <w:szCs w:val="22"/>
        </w:rPr>
        <w:t xml:space="preserve">The Annexes to this document list non-governmental organizations that have </w:t>
      </w:r>
      <w:r>
        <w:rPr>
          <w:i w:val="0"/>
          <w:sz w:val="22"/>
          <w:szCs w:val="22"/>
        </w:rPr>
        <w:t>r</w:t>
      </w:r>
      <w:r w:rsidRPr="004379C1">
        <w:rPr>
          <w:i w:val="0"/>
          <w:sz w:val="22"/>
          <w:szCs w:val="22"/>
        </w:rPr>
        <w:t>equested observer status in sessions of the Standing Committee on Copyright and Related Rights (SCCR), according to the SCCR’s Rules of Procedure (see document SCCR/1/2, paragraph</w:t>
      </w:r>
      <w:r w:rsidR="00CE736C">
        <w:rPr>
          <w:i w:val="0"/>
          <w:sz w:val="22"/>
          <w:szCs w:val="22"/>
        </w:rPr>
        <w:t> </w:t>
      </w:r>
      <w:r w:rsidRPr="004379C1">
        <w:rPr>
          <w:i w:val="0"/>
          <w:sz w:val="22"/>
          <w:szCs w:val="22"/>
        </w:rPr>
        <w:t>10).</w:t>
      </w:r>
      <w:r w:rsidRPr="00571CAD">
        <w:rPr>
          <w:color w:val="1F497D"/>
          <w:sz w:val="22"/>
          <w:szCs w:val="22"/>
        </w:rPr>
        <w:br/>
      </w:r>
    </w:p>
    <w:p w:rsidR="00D93A5C" w:rsidRPr="00571CAD" w:rsidRDefault="00D93A5C" w:rsidP="00D93A5C">
      <w:pPr>
        <w:rPr>
          <w:szCs w:val="22"/>
        </w:rPr>
      </w:pPr>
    </w:p>
    <w:p w:rsidR="00D93A5C" w:rsidRPr="00571CAD" w:rsidRDefault="00D93A5C" w:rsidP="00D93A5C">
      <w:pPr>
        <w:pStyle w:val="DecisionInvitingPara"/>
        <w:tabs>
          <w:tab w:val="left" w:pos="5954"/>
        </w:tabs>
        <w:spacing w:after="0" w:line="240" w:lineRule="auto"/>
        <w:ind w:left="5500"/>
        <w:rPr>
          <w:rFonts w:cs="Arial"/>
          <w:i w:val="0"/>
          <w:sz w:val="22"/>
          <w:szCs w:val="22"/>
        </w:rPr>
      </w:pPr>
      <w:r w:rsidRPr="00571CAD">
        <w:rPr>
          <w:rFonts w:cs="Arial"/>
          <w:sz w:val="22"/>
          <w:szCs w:val="22"/>
        </w:rPr>
        <w:fldChar w:fldCharType="begin"/>
      </w:r>
      <w:r w:rsidRPr="00571CAD">
        <w:rPr>
          <w:rFonts w:cs="Arial"/>
          <w:sz w:val="22"/>
          <w:szCs w:val="22"/>
        </w:rPr>
        <w:instrText xml:space="preserve"> AUTONUM  </w:instrText>
      </w:r>
      <w:r w:rsidRPr="00571CAD">
        <w:rPr>
          <w:rFonts w:cs="Arial"/>
          <w:sz w:val="22"/>
          <w:szCs w:val="22"/>
        </w:rPr>
        <w:fldChar w:fldCharType="end"/>
      </w:r>
      <w:r w:rsidRPr="00571CAD">
        <w:rPr>
          <w:rFonts w:cs="Arial"/>
          <w:sz w:val="22"/>
          <w:szCs w:val="22"/>
        </w:rPr>
        <w:tab/>
        <w:t>The SCCR is invited to approve the representation in sessions of the Committee of the non-governmenta</w:t>
      </w:r>
      <w:smartTag w:uri="urn:schemas-microsoft-com:office:smarttags" w:element="PersonName">
        <w:r w:rsidRPr="00571CAD">
          <w:rPr>
            <w:rFonts w:cs="Arial"/>
            <w:sz w:val="22"/>
            <w:szCs w:val="22"/>
          </w:rPr>
          <w:t>l</w:t>
        </w:r>
      </w:smartTag>
      <w:r w:rsidRPr="00571CAD">
        <w:rPr>
          <w:rFonts w:cs="Arial"/>
          <w:sz w:val="22"/>
          <w:szCs w:val="22"/>
        </w:rPr>
        <w:t xml:space="preserve"> organizations referred to in the Annexes to this document. </w:t>
      </w:r>
    </w:p>
    <w:p w:rsidR="00D93A5C" w:rsidRPr="00571CAD" w:rsidRDefault="00D93A5C" w:rsidP="00D93A5C">
      <w:pPr>
        <w:ind w:left="5500"/>
        <w:rPr>
          <w:szCs w:val="22"/>
        </w:rPr>
      </w:pPr>
    </w:p>
    <w:p w:rsidR="00D93A5C" w:rsidRDefault="00D93A5C" w:rsidP="00D93A5C">
      <w:pPr>
        <w:ind w:left="5500"/>
        <w:rPr>
          <w:szCs w:val="22"/>
        </w:rPr>
      </w:pPr>
    </w:p>
    <w:p w:rsidR="00D93A5C" w:rsidRPr="00571CAD" w:rsidRDefault="00D93A5C" w:rsidP="00D93A5C">
      <w:pPr>
        <w:ind w:left="5500"/>
        <w:rPr>
          <w:szCs w:val="22"/>
        </w:rPr>
      </w:pPr>
    </w:p>
    <w:p w:rsidR="00D93A5C" w:rsidRPr="00571CAD" w:rsidRDefault="00D93A5C" w:rsidP="00D93A5C">
      <w:pPr>
        <w:ind w:left="5500"/>
        <w:rPr>
          <w:szCs w:val="22"/>
        </w:rPr>
      </w:pPr>
    </w:p>
    <w:p w:rsidR="00D93A5C" w:rsidRDefault="00D93A5C" w:rsidP="00D93A5C">
      <w:pPr>
        <w:pStyle w:val="Endofdocument"/>
        <w:ind w:left="5500"/>
        <w:rPr>
          <w:rFonts w:cs="Arial"/>
          <w:sz w:val="22"/>
          <w:szCs w:val="22"/>
        </w:rPr>
      </w:pPr>
      <w:r w:rsidRPr="00571CAD">
        <w:rPr>
          <w:rFonts w:cs="Arial"/>
          <w:sz w:val="22"/>
          <w:szCs w:val="22"/>
        </w:rPr>
        <w:t>[Annexes fo</w:t>
      </w:r>
      <w:smartTag w:uri="urn:schemas-microsoft-com:office:smarttags" w:element="PersonName">
        <w:r w:rsidRPr="00571CAD">
          <w:rPr>
            <w:rFonts w:cs="Arial"/>
            <w:sz w:val="22"/>
            <w:szCs w:val="22"/>
          </w:rPr>
          <w:t>l</w:t>
        </w:r>
      </w:smartTag>
      <w:smartTag w:uri="urn:schemas-microsoft-com:office:smarttags" w:element="PersonName">
        <w:r w:rsidRPr="00571CAD">
          <w:rPr>
            <w:rFonts w:cs="Arial"/>
            <w:sz w:val="22"/>
            <w:szCs w:val="22"/>
          </w:rPr>
          <w:t>l</w:t>
        </w:r>
      </w:smartTag>
      <w:r w:rsidRPr="00571CAD">
        <w:rPr>
          <w:rFonts w:cs="Arial"/>
          <w:sz w:val="22"/>
          <w:szCs w:val="22"/>
        </w:rPr>
        <w:t>ow]</w:t>
      </w:r>
    </w:p>
    <w:p w:rsidR="008D6A41" w:rsidRDefault="008D6A41" w:rsidP="00D93A5C">
      <w:pPr>
        <w:pStyle w:val="Endofdocument"/>
        <w:ind w:left="5500"/>
        <w:rPr>
          <w:rFonts w:cs="Arial"/>
          <w:sz w:val="22"/>
          <w:szCs w:val="22"/>
        </w:rPr>
      </w:pPr>
    </w:p>
    <w:p w:rsidR="008D6A41" w:rsidRDefault="008D6A41" w:rsidP="00D93A5C">
      <w:pPr>
        <w:pStyle w:val="Endofdocument"/>
        <w:ind w:left="5500"/>
        <w:rPr>
          <w:rFonts w:cs="Arial"/>
          <w:sz w:val="22"/>
          <w:szCs w:val="22"/>
        </w:rPr>
        <w:sectPr w:rsidR="008D6A41" w:rsidSect="00D93A5C">
          <w:headerReference w:type="default" r:id="rId10"/>
          <w:headerReference w:type="first" r:id="rId11"/>
          <w:endnotePr>
            <w:numFmt w:val="decimal"/>
          </w:endnotePr>
          <w:pgSz w:w="11907" w:h="16840" w:code="9"/>
          <w:pgMar w:top="567" w:right="1134" w:bottom="1418" w:left="1418" w:header="510" w:footer="1021" w:gutter="0"/>
          <w:cols w:space="720"/>
          <w:titlePg/>
          <w:docGrid w:linePitch="299"/>
        </w:sectPr>
      </w:pPr>
    </w:p>
    <w:p w:rsidR="00D93A5C" w:rsidRPr="00571CAD" w:rsidRDefault="00D93A5C" w:rsidP="00D93A5C">
      <w:pPr>
        <w:pStyle w:val="Heading2"/>
        <w:rPr>
          <w:szCs w:val="22"/>
        </w:rPr>
      </w:pPr>
      <w:r w:rsidRPr="00571CAD">
        <w:rPr>
          <w:szCs w:val="22"/>
        </w:rPr>
        <w:lastRenderedPageBreak/>
        <w:t>NON-GOVERNMENTAL ORGANIZATION</w:t>
      </w:r>
      <w:r w:rsidR="00E644E1">
        <w:rPr>
          <w:szCs w:val="22"/>
        </w:rPr>
        <w:t>S</w:t>
      </w:r>
      <w:r w:rsidRPr="00571CAD">
        <w:rPr>
          <w:szCs w:val="22"/>
        </w:rPr>
        <w:t xml:space="preserve"> THAT HAVE REQUESTED REPRESENTATION </w:t>
      </w:r>
      <w:r w:rsidRPr="00571CAD">
        <w:rPr>
          <w:szCs w:val="22"/>
        </w:rPr>
        <w:br/>
        <w:t>AS OBSERVERS IN SESSIONS OF THE STANDING COMMITTEE ON COPYRIGHT AND RELATED RIGHTS (SCCR)</w:t>
      </w:r>
    </w:p>
    <w:p w:rsidR="002928D3" w:rsidRDefault="002928D3"/>
    <w:p w:rsidR="00D93A5C" w:rsidRDefault="00D93A5C"/>
    <w:p w:rsidR="00D93A5C" w:rsidRPr="00ED1547" w:rsidRDefault="0077374A" w:rsidP="00ED1547">
      <w:pPr>
        <w:pStyle w:val="Heading4"/>
        <w:spacing w:before="0" w:after="0"/>
      </w:pPr>
      <w:r w:rsidRPr="00ED1547">
        <w:t>C</w:t>
      </w:r>
      <w:r w:rsidR="000A4631" w:rsidRPr="00ED1547">
        <w:t xml:space="preserve">anadian Copyright Institute </w:t>
      </w:r>
      <w:r w:rsidRPr="00ED1547">
        <w:t>(C</w:t>
      </w:r>
      <w:r w:rsidR="000A4631" w:rsidRPr="00ED1547">
        <w:t>CI</w:t>
      </w:r>
      <w:r w:rsidRPr="00ED1547">
        <w:t>)</w:t>
      </w:r>
    </w:p>
    <w:p w:rsidR="0077374A" w:rsidRDefault="0077374A"/>
    <w:p w:rsidR="0077374A" w:rsidRDefault="0077374A" w:rsidP="00ED1547"/>
    <w:p w:rsidR="000A4631" w:rsidRDefault="000A4631" w:rsidP="00ED1547">
      <w:pPr>
        <w:pStyle w:val="NormalWeb"/>
        <w:spacing w:before="0" w:beforeAutospacing="0" w:after="0" w:afterAutospacing="0"/>
        <w:rPr>
          <w:rFonts w:ascii="Arial" w:hAnsi="Arial" w:cs="Arial"/>
          <w:sz w:val="22"/>
          <w:szCs w:val="22"/>
        </w:rPr>
      </w:pPr>
      <w:r w:rsidRPr="00C9511D">
        <w:rPr>
          <w:rFonts w:ascii="Arial" w:hAnsi="Arial" w:cs="Arial"/>
          <w:sz w:val="22"/>
          <w:szCs w:val="22"/>
        </w:rPr>
        <w:t>The Canadian Copyright Institute (CCI) is an association of Canadian creators, producers, publishers and distributors</w:t>
      </w:r>
      <w:r>
        <w:rPr>
          <w:rFonts w:ascii="Arial" w:hAnsi="Arial" w:cs="Arial"/>
          <w:sz w:val="22"/>
          <w:szCs w:val="22"/>
        </w:rPr>
        <w:t xml:space="preserve">. </w:t>
      </w:r>
      <w:r w:rsidRPr="00C9511D">
        <w:rPr>
          <w:rFonts w:ascii="Arial" w:hAnsi="Arial" w:cs="Arial"/>
          <w:sz w:val="22"/>
          <w:szCs w:val="22"/>
        </w:rPr>
        <w:t xml:space="preserve">Founded in 1965, the CCI </w:t>
      </w:r>
      <w:r>
        <w:rPr>
          <w:rFonts w:ascii="Arial" w:hAnsi="Arial" w:cs="Arial"/>
          <w:sz w:val="22"/>
          <w:szCs w:val="22"/>
        </w:rPr>
        <w:t>seeks</w:t>
      </w:r>
      <w:r w:rsidRPr="00C9511D">
        <w:rPr>
          <w:rFonts w:ascii="Arial" w:hAnsi="Arial" w:cs="Arial"/>
          <w:sz w:val="22"/>
          <w:szCs w:val="22"/>
        </w:rPr>
        <w:t xml:space="preserve"> to encourage a better understanding of the law of copyright and to engage in and foster research and dialogue on the promotion of works of the mind. </w:t>
      </w:r>
      <w:r>
        <w:rPr>
          <w:rFonts w:ascii="Arial" w:hAnsi="Arial" w:cs="Arial"/>
          <w:sz w:val="22"/>
          <w:szCs w:val="22"/>
        </w:rPr>
        <w:t xml:space="preserve"> The CCI plays an active role in public consultations with the Canadian federal government and has great interest in the debate over copyright ex</w:t>
      </w:r>
      <w:r w:rsidR="00ED1547">
        <w:rPr>
          <w:rFonts w:ascii="Arial" w:hAnsi="Arial" w:cs="Arial"/>
          <w:sz w:val="22"/>
          <w:szCs w:val="22"/>
        </w:rPr>
        <w:t>c</w:t>
      </w:r>
      <w:r>
        <w:rPr>
          <w:rFonts w:ascii="Arial" w:hAnsi="Arial" w:cs="Arial"/>
          <w:sz w:val="22"/>
          <w:szCs w:val="22"/>
        </w:rPr>
        <w:t xml:space="preserve">eptions.  The CCI is composed of the following member groups:  </w:t>
      </w:r>
      <w:r w:rsidRPr="000A4631">
        <w:rPr>
          <w:rFonts w:ascii="Arial" w:hAnsi="Arial" w:cs="Arial"/>
          <w:sz w:val="22"/>
          <w:szCs w:val="22"/>
        </w:rPr>
        <w:t>Access Copyright, Association of Canadian Publishers (ACP), Canadian Authors Association (CAA), Canadian Publishers’ Council (CPC), Canadian Educational Resources Council (CERC), Canadian Newspapers Association (CNA), Canadian Publishers’ Council (CPC), Ontario Book Publishers Organization (OBPO)</w:t>
      </w:r>
      <w:proofErr w:type="gramStart"/>
      <w:r w:rsidRPr="000A4631">
        <w:rPr>
          <w:rFonts w:ascii="Arial" w:hAnsi="Arial" w:cs="Arial"/>
          <w:sz w:val="22"/>
          <w:szCs w:val="22"/>
        </w:rPr>
        <w:t>,The</w:t>
      </w:r>
      <w:proofErr w:type="gramEnd"/>
      <w:r w:rsidRPr="000A4631">
        <w:rPr>
          <w:rFonts w:ascii="Arial" w:hAnsi="Arial" w:cs="Arial"/>
          <w:sz w:val="22"/>
          <w:szCs w:val="22"/>
        </w:rPr>
        <w:t xml:space="preserve"> Writers’ Union of Canada (TWUC).</w:t>
      </w:r>
    </w:p>
    <w:p w:rsidR="009A6003" w:rsidRPr="000A4631" w:rsidRDefault="009A6003" w:rsidP="009A6003">
      <w:pPr>
        <w:rPr>
          <w:lang w:val="en-CA"/>
        </w:rPr>
      </w:pPr>
    </w:p>
    <w:p w:rsidR="009A6003" w:rsidRDefault="009A6003"/>
    <w:p w:rsidR="009A6003" w:rsidRDefault="009A6003"/>
    <w:p w:rsidR="0077374A" w:rsidRDefault="0077374A">
      <w:pPr>
        <w:rPr>
          <w:i/>
        </w:rPr>
      </w:pPr>
      <w:r>
        <w:rPr>
          <w:i/>
        </w:rPr>
        <w:t xml:space="preserve">Full contact information: </w:t>
      </w:r>
    </w:p>
    <w:p w:rsidR="0077374A" w:rsidRPr="0077374A" w:rsidRDefault="0077374A">
      <w:pPr>
        <w:rPr>
          <w:i/>
        </w:rPr>
      </w:pPr>
    </w:p>
    <w:p w:rsidR="009F457A" w:rsidRDefault="009F457A" w:rsidP="0077374A">
      <w:r>
        <w:t>Bill Harnum</w:t>
      </w:r>
    </w:p>
    <w:p w:rsidR="0077374A" w:rsidRDefault="009F457A" w:rsidP="0077374A">
      <w:r>
        <w:t xml:space="preserve">Treasurer </w:t>
      </w:r>
      <w:r w:rsidR="0077374A">
        <w:t xml:space="preserve"> </w:t>
      </w:r>
    </w:p>
    <w:p w:rsidR="009F457A" w:rsidRDefault="009F457A" w:rsidP="009F457A">
      <w:r>
        <w:t xml:space="preserve">192 </w:t>
      </w:r>
      <w:proofErr w:type="spellStart"/>
      <w:r>
        <w:t>Spadina</w:t>
      </w:r>
      <w:proofErr w:type="spellEnd"/>
      <w:r>
        <w:t xml:space="preserve"> Avenue, Suite 107</w:t>
      </w:r>
    </w:p>
    <w:p w:rsidR="009F457A" w:rsidRDefault="009F457A" w:rsidP="009F457A">
      <w:r>
        <w:t xml:space="preserve">Toronto, ON, Canada </w:t>
      </w:r>
    </w:p>
    <w:p w:rsidR="0077374A" w:rsidRPr="00BD0060" w:rsidRDefault="009F457A" w:rsidP="009F457A">
      <w:pPr>
        <w:rPr>
          <w:lang w:val="fr-CH"/>
        </w:rPr>
      </w:pPr>
      <w:r w:rsidRPr="00BD0060">
        <w:rPr>
          <w:lang w:val="fr-CH"/>
        </w:rPr>
        <w:t>M5T 2C2</w:t>
      </w:r>
      <w:r w:rsidR="0077374A" w:rsidRPr="00BD0060">
        <w:rPr>
          <w:lang w:val="fr-CH"/>
        </w:rPr>
        <w:t>WC1E 7AE</w:t>
      </w:r>
    </w:p>
    <w:p w:rsidR="009F457A" w:rsidRPr="00BD0060" w:rsidRDefault="008D6A41" w:rsidP="008D6A41">
      <w:pPr>
        <w:rPr>
          <w:lang w:val="fr-CH"/>
        </w:rPr>
      </w:pPr>
      <w:r w:rsidRPr="00BD0060">
        <w:rPr>
          <w:lang w:val="fr-CH"/>
        </w:rPr>
        <w:t>P</w:t>
      </w:r>
      <w:r w:rsidR="0077374A" w:rsidRPr="00BD0060">
        <w:rPr>
          <w:lang w:val="fr-CH"/>
        </w:rPr>
        <w:t xml:space="preserve">hone: </w:t>
      </w:r>
      <w:r w:rsidRPr="00BD0060">
        <w:rPr>
          <w:lang w:val="fr-CH"/>
        </w:rPr>
        <w:t xml:space="preserve"> </w:t>
      </w:r>
      <w:r w:rsidR="009F457A" w:rsidRPr="00BD0060">
        <w:rPr>
          <w:lang w:val="fr-CH"/>
        </w:rPr>
        <w:t>416-975-1756</w:t>
      </w:r>
    </w:p>
    <w:p w:rsidR="009F457A" w:rsidRPr="00BD0060" w:rsidRDefault="008D6A41" w:rsidP="00ED1547">
      <w:pPr>
        <w:rPr>
          <w:szCs w:val="22"/>
          <w:lang w:val="fr-CH"/>
        </w:rPr>
      </w:pPr>
      <w:r w:rsidRPr="00BD0060">
        <w:rPr>
          <w:lang w:val="fr-CH"/>
        </w:rPr>
        <w:t xml:space="preserve">Email:  </w:t>
      </w:r>
      <w:r w:rsidR="00BD0060">
        <w:fldChar w:fldCharType="begin"/>
      </w:r>
      <w:r w:rsidR="00BD0060" w:rsidRPr="00BD0060">
        <w:rPr>
          <w:lang w:val="fr-CH"/>
        </w:rPr>
        <w:instrText xml:space="preserve"> HYPERLINK "mailto:Info@theCCI.ca" </w:instrText>
      </w:r>
      <w:r w:rsidR="00BD0060">
        <w:fldChar w:fldCharType="separate"/>
      </w:r>
      <w:r w:rsidR="00ED1547" w:rsidRPr="00BD0060">
        <w:rPr>
          <w:rStyle w:val="Hyperlink"/>
          <w:color w:val="000000" w:themeColor="text1"/>
          <w:lang w:val="fr-CH"/>
        </w:rPr>
        <w:t>Info@theCCI.ca</w:t>
      </w:r>
      <w:r w:rsidR="00BD0060">
        <w:rPr>
          <w:rStyle w:val="Hyperlink"/>
          <w:color w:val="000000" w:themeColor="text1"/>
        </w:rPr>
        <w:fldChar w:fldCharType="end"/>
      </w:r>
      <w:r w:rsidR="00ED1547" w:rsidRPr="00BD0060">
        <w:rPr>
          <w:color w:val="000000" w:themeColor="text1"/>
          <w:lang w:val="fr-CH"/>
        </w:rPr>
        <w:t>;</w:t>
      </w:r>
      <w:r w:rsidR="00ED1547" w:rsidRPr="00BD0060">
        <w:rPr>
          <w:lang w:val="fr-CH"/>
        </w:rPr>
        <w:t xml:space="preserve"> </w:t>
      </w:r>
      <w:r w:rsidR="009F457A" w:rsidRPr="00BD0060">
        <w:rPr>
          <w:lang w:val="fr-CH"/>
        </w:rPr>
        <w:t xml:space="preserve"> </w:t>
      </w:r>
      <w:r w:rsidR="009F457A" w:rsidRPr="00BD0060">
        <w:rPr>
          <w:szCs w:val="22"/>
          <w:u w:val="single"/>
          <w:lang w:val="fr-CH"/>
        </w:rPr>
        <w:t>billharnum@gmail.com</w:t>
      </w:r>
      <w:r w:rsidR="009F457A" w:rsidRPr="00BD0060">
        <w:rPr>
          <w:szCs w:val="22"/>
          <w:lang w:val="fr-CH"/>
        </w:rPr>
        <w:t xml:space="preserve"> </w:t>
      </w:r>
    </w:p>
    <w:p w:rsidR="008D6A41" w:rsidRPr="00BD0060" w:rsidRDefault="008D6A41" w:rsidP="0077374A">
      <w:pPr>
        <w:rPr>
          <w:lang w:val="fr-CH"/>
        </w:rPr>
      </w:pPr>
      <w:r w:rsidRPr="00BD0060">
        <w:rPr>
          <w:lang w:val="fr-CH"/>
        </w:rPr>
        <w:t xml:space="preserve">Web site:  </w:t>
      </w:r>
      <w:r w:rsidR="009F457A" w:rsidRPr="00BD0060">
        <w:rPr>
          <w:lang w:val="fr-CH"/>
        </w:rPr>
        <w:t xml:space="preserve">http://www.thecci.ca </w:t>
      </w:r>
    </w:p>
    <w:p w:rsidR="008D6A41" w:rsidRPr="00BD0060" w:rsidRDefault="008D6A41" w:rsidP="0077374A">
      <w:pPr>
        <w:rPr>
          <w:lang w:val="fr-CH"/>
        </w:rPr>
      </w:pPr>
    </w:p>
    <w:p w:rsidR="008D6A41" w:rsidRPr="00BD0060" w:rsidRDefault="008D6A41" w:rsidP="0077374A">
      <w:pPr>
        <w:rPr>
          <w:lang w:val="fr-CH"/>
        </w:rPr>
      </w:pPr>
    </w:p>
    <w:p w:rsidR="008D6A41" w:rsidRPr="00BD0060" w:rsidRDefault="008D6A41" w:rsidP="0077374A">
      <w:pPr>
        <w:rPr>
          <w:lang w:val="fr-CH"/>
        </w:rPr>
      </w:pPr>
    </w:p>
    <w:p w:rsidR="008D6A41" w:rsidRDefault="008D6A41" w:rsidP="00ED1547">
      <w:pPr>
        <w:tabs>
          <w:tab w:val="left" w:pos="5245"/>
        </w:tabs>
      </w:pPr>
      <w:r w:rsidRPr="00BD0060">
        <w:rPr>
          <w:lang w:val="fr-CH"/>
        </w:rPr>
        <w:tab/>
      </w:r>
      <w:r>
        <w:t>[Annex II follows]</w:t>
      </w:r>
    </w:p>
    <w:p w:rsidR="008D6A41" w:rsidRDefault="008D6A41" w:rsidP="0077374A">
      <w:pPr>
        <w:sectPr w:rsidR="008D6A41" w:rsidSect="00D93A5C">
          <w:headerReference w:type="first" r:id="rId12"/>
          <w:endnotePr>
            <w:numFmt w:val="decimal"/>
          </w:endnotePr>
          <w:pgSz w:w="11907" w:h="16840" w:code="9"/>
          <w:pgMar w:top="567" w:right="1134" w:bottom="1418" w:left="1418" w:header="510" w:footer="1021" w:gutter="0"/>
          <w:cols w:space="720"/>
          <w:titlePg/>
          <w:docGrid w:linePitch="299"/>
        </w:sectPr>
      </w:pPr>
    </w:p>
    <w:p w:rsidR="008D6A41" w:rsidRPr="00ED1547" w:rsidRDefault="00DE35C9" w:rsidP="00DE35C9">
      <w:pPr>
        <w:pStyle w:val="Heading4"/>
      </w:pPr>
      <w:r w:rsidRPr="00ED1547">
        <w:lastRenderedPageBreak/>
        <w:t xml:space="preserve">Program on </w:t>
      </w:r>
      <w:r w:rsidRPr="00366A80">
        <w:rPr>
          <w:rStyle w:val="Emphasis"/>
          <w:i/>
        </w:rPr>
        <w:t>Information</w:t>
      </w:r>
      <w:r w:rsidRPr="00366A80">
        <w:rPr>
          <w:i w:val="0"/>
        </w:rPr>
        <w:t xml:space="preserve"> </w:t>
      </w:r>
      <w:r w:rsidRPr="00ED1547">
        <w:t>Justice and Intellectual Property, American University Washington College of Law (PIJIP)</w:t>
      </w:r>
    </w:p>
    <w:p w:rsidR="008D6A41" w:rsidRDefault="008D6A41" w:rsidP="0077374A"/>
    <w:p w:rsidR="00ED1547" w:rsidRDefault="00ED1547" w:rsidP="0077374A"/>
    <w:p w:rsidR="008D6A41" w:rsidRDefault="00DE35C9" w:rsidP="0077374A">
      <w:r>
        <w:t xml:space="preserve">The </w:t>
      </w:r>
      <w:r w:rsidRPr="00DE35C9">
        <w:t>Program on Information Justice and Intellectual Property, American University Washington College of Law (PIJIP)</w:t>
      </w:r>
      <w:r>
        <w:t xml:space="preserve"> is an </w:t>
      </w:r>
      <w:r w:rsidRPr="00DE35C9">
        <w:t>intellectual property and information law research and academic program of American University</w:t>
      </w:r>
      <w:r>
        <w:t xml:space="preserve">.  </w:t>
      </w:r>
      <w:r w:rsidR="00C76CF4">
        <w:t>Its f</w:t>
      </w:r>
      <w:r w:rsidRPr="00DE35C9">
        <w:t>ull-time faculty teach</w:t>
      </w:r>
      <w:r w:rsidR="00C76CF4">
        <w:t>es</w:t>
      </w:r>
      <w:r w:rsidRPr="00DE35C9">
        <w:t xml:space="preserve"> courses in every major topic of the field, including Copyright, Patent, Trademark, Trade Secret, </w:t>
      </w:r>
      <w:proofErr w:type="spellStart"/>
      <w:r w:rsidRPr="00DE35C9">
        <w:t>Cyberlaw</w:t>
      </w:r>
      <w:proofErr w:type="spellEnd"/>
      <w:r w:rsidRPr="00DE35C9">
        <w:t>, and a full array of international intellectual property law courses.  PIJIP is engag</w:t>
      </w:r>
      <w:r w:rsidR="00A6448C">
        <w:t xml:space="preserve">ed in numerous public </w:t>
      </w:r>
      <w:proofErr w:type="gramStart"/>
      <w:r w:rsidR="00A6448C">
        <w:t>interest</w:t>
      </w:r>
      <w:proofErr w:type="gramEnd"/>
      <w:r w:rsidR="00A6448C">
        <w:t xml:space="preserve"> intellectual p</w:t>
      </w:r>
      <w:r w:rsidR="00C76CF4">
        <w:t>roperty re</w:t>
      </w:r>
      <w:r w:rsidRPr="00DE35C9">
        <w:t xml:space="preserve">search projects – including the crafting of </w:t>
      </w:r>
      <w:r w:rsidR="00C76CF4">
        <w:t>m</w:t>
      </w:r>
      <w:r w:rsidRPr="00DE35C9">
        <w:t xml:space="preserve">odel </w:t>
      </w:r>
      <w:r w:rsidR="00C76CF4">
        <w:t>l</w:t>
      </w:r>
      <w:r w:rsidRPr="00DE35C9">
        <w:t>egislation for nations considering the reform of limitations and exceptions to copyright.</w:t>
      </w:r>
      <w:r>
        <w:t xml:space="preserve">  Its research is partially focused on </w:t>
      </w:r>
      <w:r w:rsidRPr="00DE35C9">
        <w:t>copyright user rights</w:t>
      </w:r>
      <w:r>
        <w:t xml:space="preserve"> including </w:t>
      </w:r>
      <w:r w:rsidR="00C76CF4">
        <w:t xml:space="preserve">the preparation of </w:t>
      </w:r>
      <w:r>
        <w:t xml:space="preserve">a code of best practices for fair use. </w:t>
      </w:r>
    </w:p>
    <w:p w:rsidR="008D6A41" w:rsidRDefault="008D6A41" w:rsidP="0077374A"/>
    <w:p w:rsidR="00ED1547" w:rsidRDefault="00ED1547" w:rsidP="0077374A"/>
    <w:p w:rsidR="008D6A41" w:rsidRDefault="008D6A41" w:rsidP="0077374A"/>
    <w:p w:rsidR="008D6A41" w:rsidRDefault="00395F61" w:rsidP="0077374A">
      <w:pPr>
        <w:rPr>
          <w:i/>
        </w:rPr>
      </w:pPr>
      <w:r>
        <w:rPr>
          <w:i/>
        </w:rPr>
        <w:t>Full contact information:</w:t>
      </w:r>
    </w:p>
    <w:p w:rsidR="00395F61" w:rsidRDefault="00395F61" w:rsidP="0077374A">
      <w:pPr>
        <w:rPr>
          <w:i/>
        </w:rPr>
      </w:pPr>
    </w:p>
    <w:p w:rsidR="00395F61" w:rsidRDefault="00DE35C9" w:rsidP="00DE35C9">
      <w:r>
        <w:t xml:space="preserve">Sean Flynn </w:t>
      </w:r>
    </w:p>
    <w:p w:rsidR="00DE35C9" w:rsidRDefault="00DE35C9" w:rsidP="00DE35C9">
      <w:r>
        <w:t>Associate Director</w:t>
      </w:r>
    </w:p>
    <w:p w:rsidR="00DE35C9" w:rsidRDefault="00DE35C9" w:rsidP="00DE35C9">
      <w:r>
        <w:t xml:space="preserve">4801 Massachusetts Ave., NW </w:t>
      </w:r>
    </w:p>
    <w:p w:rsidR="00DE35C9" w:rsidRPr="00DE35C9" w:rsidRDefault="00DE35C9" w:rsidP="00DE35C9">
      <w:pPr>
        <w:rPr>
          <w:lang w:val="fr-CH"/>
        </w:rPr>
      </w:pPr>
      <w:r>
        <w:t xml:space="preserve">Washington </w:t>
      </w:r>
      <w:r w:rsidRPr="00DE35C9">
        <w:rPr>
          <w:lang w:val="fr-CH"/>
        </w:rPr>
        <w:t>DC 20016</w:t>
      </w:r>
    </w:p>
    <w:p w:rsidR="00E1057C" w:rsidRPr="00E1057C" w:rsidRDefault="00E1057C" w:rsidP="00E1057C">
      <w:pPr>
        <w:rPr>
          <w:lang w:val="fr-CH"/>
        </w:rPr>
      </w:pPr>
      <w:r w:rsidRPr="00E1057C">
        <w:rPr>
          <w:lang w:val="fr-CH"/>
        </w:rPr>
        <w:t>Phone</w:t>
      </w:r>
      <w:proofErr w:type="gramStart"/>
      <w:r w:rsidRPr="00E1057C">
        <w:rPr>
          <w:lang w:val="fr-CH"/>
        </w:rPr>
        <w:t xml:space="preserve">:  </w:t>
      </w:r>
      <w:r w:rsidR="00DE35C9" w:rsidRPr="00DE35C9">
        <w:rPr>
          <w:lang w:val="fr-CH"/>
        </w:rPr>
        <w:t>202</w:t>
      </w:r>
      <w:proofErr w:type="gramEnd"/>
      <w:r w:rsidR="00DE35C9" w:rsidRPr="00DE35C9">
        <w:rPr>
          <w:lang w:val="fr-CH"/>
        </w:rPr>
        <w:t>-274-4157</w:t>
      </w:r>
    </w:p>
    <w:p w:rsidR="00E1057C" w:rsidRPr="00E1057C" w:rsidRDefault="00E1057C" w:rsidP="00E1057C">
      <w:pPr>
        <w:rPr>
          <w:lang w:val="fr-CH"/>
        </w:rPr>
      </w:pPr>
      <w:r w:rsidRPr="00E1057C">
        <w:rPr>
          <w:lang w:val="fr-CH"/>
        </w:rPr>
        <w:t>Fax</w:t>
      </w:r>
      <w:proofErr w:type="gramStart"/>
      <w:r w:rsidRPr="00E1057C">
        <w:rPr>
          <w:lang w:val="fr-CH"/>
        </w:rPr>
        <w:t xml:space="preserve">:  </w:t>
      </w:r>
      <w:r w:rsidR="00DE35C9" w:rsidRPr="00DE35C9">
        <w:rPr>
          <w:lang w:val="fr-CH"/>
        </w:rPr>
        <w:t>202</w:t>
      </w:r>
      <w:proofErr w:type="gramEnd"/>
      <w:r w:rsidR="00DE35C9" w:rsidRPr="00DE35C9">
        <w:rPr>
          <w:lang w:val="fr-CH"/>
        </w:rPr>
        <w:t>-274-4495</w:t>
      </w:r>
    </w:p>
    <w:p w:rsidR="00E1057C" w:rsidRPr="00DE35C9" w:rsidRDefault="00E1057C" w:rsidP="00E1057C">
      <w:pPr>
        <w:rPr>
          <w:lang w:val="fr-CH"/>
        </w:rPr>
      </w:pPr>
      <w:r w:rsidRPr="00E1057C">
        <w:rPr>
          <w:lang w:val="fr-CH"/>
        </w:rPr>
        <w:t>Email</w:t>
      </w:r>
      <w:proofErr w:type="gramStart"/>
      <w:r w:rsidRPr="00E1057C">
        <w:rPr>
          <w:lang w:val="fr-CH"/>
        </w:rPr>
        <w:t xml:space="preserve">: </w:t>
      </w:r>
      <w:r>
        <w:rPr>
          <w:lang w:val="fr-CH"/>
        </w:rPr>
        <w:t xml:space="preserve"> </w:t>
      </w:r>
      <w:r w:rsidR="00DE35C9" w:rsidRPr="00A41809">
        <w:rPr>
          <w:u w:val="single"/>
          <w:lang w:val="fr-CH"/>
        </w:rPr>
        <w:t>pijip@wcl.american.edu</w:t>
      </w:r>
      <w:proofErr w:type="gramEnd"/>
    </w:p>
    <w:p w:rsidR="008D6A41" w:rsidRPr="001D2EB8" w:rsidRDefault="00E1057C" w:rsidP="00E1057C">
      <w:r w:rsidRPr="001D2EB8">
        <w:t xml:space="preserve">Web site:  </w:t>
      </w:r>
      <w:r w:rsidR="001D2EB8" w:rsidRPr="001D2EB8">
        <w:t>http://pijip.org</w:t>
      </w:r>
    </w:p>
    <w:p w:rsidR="008D6A41" w:rsidRPr="001D2EB8" w:rsidRDefault="008D6A41" w:rsidP="0077374A"/>
    <w:p w:rsidR="008D6A41" w:rsidRPr="001D2EB8" w:rsidRDefault="008D6A41" w:rsidP="0077374A"/>
    <w:p w:rsidR="008D6A41" w:rsidRPr="001D2EB8" w:rsidRDefault="008D6A41" w:rsidP="0077374A"/>
    <w:p w:rsidR="009E2790" w:rsidRPr="009E2790" w:rsidRDefault="008D6A41" w:rsidP="00ED1547">
      <w:pPr>
        <w:tabs>
          <w:tab w:val="left" w:pos="5245"/>
        </w:tabs>
        <w:ind w:left="5245"/>
        <w:rPr>
          <w:lang w:eastAsia="en-US"/>
        </w:rPr>
      </w:pPr>
      <w:r>
        <w:t>[</w:t>
      </w:r>
      <w:r w:rsidR="00366A80">
        <w:t>End of A</w:t>
      </w:r>
      <w:r w:rsidR="001D2EB8">
        <w:t>nnex and document</w:t>
      </w:r>
      <w:r>
        <w:t>]</w:t>
      </w:r>
    </w:p>
    <w:sectPr w:rsidR="009E2790" w:rsidRPr="009E2790" w:rsidSect="00D93A5C">
      <w:headerReference w:type="firs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839" w:rsidRDefault="00272839">
      <w:r>
        <w:separator/>
      </w:r>
    </w:p>
  </w:endnote>
  <w:endnote w:type="continuationSeparator" w:id="0">
    <w:p w:rsidR="00272839" w:rsidRDefault="00272839" w:rsidP="003B38C1">
      <w:r>
        <w:separator/>
      </w:r>
    </w:p>
    <w:p w:rsidR="00272839" w:rsidRPr="003B38C1" w:rsidRDefault="00272839" w:rsidP="003B38C1">
      <w:pPr>
        <w:spacing w:after="60"/>
        <w:rPr>
          <w:sz w:val="17"/>
        </w:rPr>
      </w:pPr>
      <w:r>
        <w:rPr>
          <w:sz w:val="17"/>
        </w:rPr>
        <w:t>[Endnote continued from previous page]</w:t>
      </w:r>
    </w:p>
  </w:endnote>
  <w:endnote w:type="continuationNotice" w:id="1">
    <w:p w:rsidR="00272839" w:rsidRPr="003B38C1" w:rsidRDefault="0027283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839" w:rsidRDefault="00272839">
      <w:r>
        <w:separator/>
      </w:r>
    </w:p>
  </w:footnote>
  <w:footnote w:type="continuationSeparator" w:id="0">
    <w:p w:rsidR="00272839" w:rsidRDefault="00272839" w:rsidP="008B60B2">
      <w:r>
        <w:separator/>
      </w:r>
    </w:p>
    <w:p w:rsidR="00272839" w:rsidRPr="00ED77FB" w:rsidRDefault="00272839" w:rsidP="008B60B2">
      <w:pPr>
        <w:spacing w:after="60"/>
        <w:rPr>
          <w:sz w:val="17"/>
          <w:szCs w:val="17"/>
        </w:rPr>
      </w:pPr>
      <w:r w:rsidRPr="00ED77FB">
        <w:rPr>
          <w:sz w:val="17"/>
          <w:szCs w:val="17"/>
        </w:rPr>
        <w:t>[Footnote continued from previous page]</w:t>
      </w:r>
    </w:p>
  </w:footnote>
  <w:footnote w:type="continuationNotice" w:id="1">
    <w:p w:rsidR="00272839" w:rsidRPr="00ED77FB" w:rsidRDefault="0027283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D93A5C" w:rsidP="00477D6B">
    <w:pPr>
      <w:jc w:val="right"/>
    </w:pPr>
    <w:bookmarkStart w:id="6" w:name="Code2"/>
    <w:bookmarkEnd w:id="6"/>
    <w:r>
      <w:t>SCCR/27/</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A73119">
      <w:rPr>
        <w:noProof/>
      </w:rPr>
      <w:t>3</w:t>
    </w:r>
    <w:r>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A41" w:rsidRDefault="008D6A41" w:rsidP="008D6A41">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E9B" w:rsidRPr="00B64011" w:rsidRDefault="00070E9B" w:rsidP="008D6A41">
    <w:pPr>
      <w:pStyle w:val="Header"/>
      <w:tabs>
        <w:tab w:val="clear" w:pos="9072"/>
      </w:tabs>
      <w:jc w:val="right"/>
    </w:pPr>
    <w:r w:rsidRPr="00B64011">
      <w:t>SCCR/2</w:t>
    </w:r>
    <w:r w:rsidR="001D2EB8">
      <w:t>9</w:t>
    </w:r>
    <w:r>
      <w:t>/</w:t>
    </w:r>
    <w:r w:rsidR="001D2EB8">
      <w:t>2</w:t>
    </w:r>
  </w:p>
  <w:p w:rsidR="00070E9B" w:rsidRPr="00B64011" w:rsidRDefault="00070E9B" w:rsidP="008D6A41">
    <w:pPr>
      <w:pStyle w:val="Header"/>
      <w:tabs>
        <w:tab w:val="clear" w:pos="9072"/>
        <w:tab w:val="right" w:pos="8789"/>
      </w:tabs>
      <w:jc w:val="right"/>
    </w:pPr>
    <w:r w:rsidRPr="00B64011">
      <w:t>A</w:t>
    </w:r>
    <w:r>
      <w:t>NNEX</w:t>
    </w:r>
    <w:r w:rsidRPr="00B64011">
      <w:t xml:space="preserve"> I</w:t>
    </w:r>
  </w:p>
  <w:p w:rsidR="00070E9B" w:rsidRDefault="00070E9B" w:rsidP="008D6A41">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079" w:rsidRPr="00B64011" w:rsidRDefault="00DF0079" w:rsidP="008D6A41">
    <w:pPr>
      <w:pStyle w:val="Header"/>
      <w:tabs>
        <w:tab w:val="clear" w:pos="9072"/>
      </w:tabs>
      <w:jc w:val="right"/>
    </w:pPr>
    <w:r w:rsidRPr="00B64011">
      <w:t>SCCR/2</w:t>
    </w:r>
    <w:r w:rsidR="001D2EB8">
      <w:t>9</w:t>
    </w:r>
    <w:r w:rsidR="00070E9B">
      <w:t>/</w:t>
    </w:r>
    <w:r w:rsidR="001D2EB8">
      <w:t>2</w:t>
    </w:r>
  </w:p>
  <w:p w:rsidR="00DF0079" w:rsidRPr="00B64011" w:rsidRDefault="00DF0079" w:rsidP="008D6A41">
    <w:pPr>
      <w:pStyle w:val="Header"/>
      <w:tabs>
        <w:tab w:val="clear" w:pos="9072"/>
        <w:tab w:val="right" w:pos="8789"/>
      </w:tabs>
      <w:jc w:val="right"/>
    </w:pPr>
    <w:r w:rsidRPr="00B64011">
      <w:t>A</w:t>
    </w:r>
    <w:r>
      <w:t>NNEX</w:t>
    </w:r>
    <w:r w:rsidRPr="00B64011">
      <w:t xml:space="preserve"> </w:t>
    </w:r>
    <w:r>
      <w:t>II</w:t>
    </w:r>
  </w:p>
  <w:p w:rsidR="00DF0079" w:rsidRDefault="00DF0079" w:rsidP="008D6A4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A5C"/>
    <w:rsid w:val="00043CAA"/>
    <w:rsid w:val="00070E9B"/>
    <w:rsid w:val="00075432"/>
    <w:rsid w:val="000968ED"/>
    <w:rsid w:val="000A4631"/>
    <w:rsid w:val="000F5E56"/>
    <w:rsid w:val="001362EE"/>
    <w:rsid w:val="001832A6"/>
    <w:rsid w:val="001D2EB8"/>
    <w:rsid w:val="00201BD8"/>
    <w:rsid w:val="002634C4"/>
    <w:rsid w:val="00271B56"/>
    <w:rsid w:val="00272839"/>
    <w:rsid w:val="00272CC7"/>
    <w:rsid w:val="002928D3"/>
    <w:rsid w:val="002F1FE6"/>
    <w:rsid w:val="002F2A8A"/>
    <w:rsid w:val="002F4E68"/>
    <w:rsid w:val="00312F7F"/>
    <w:rsid w:val="00341AEE"/>
    <w:rsid w:val="00361450"/>
    <w:rsid w:val="00366A80"/>
    <w:rsid w:val="003673CF"/>
    <w:rsid w:val="003845C1"/>
    <w:rsid w:val="00395F61"/>
    <w:rsid w:val="003A6F89"/>
    <w:rsid w:val="003B2792"/>
    <w:rsid w:val="003B38C1"/>
    <w:rsid w:val="00423E3E"/>
    <w:rsid w:val="00427AF4"/>
    <w:rsid w:val="004647DA"/>
    <w:rsid w:val="00474062"/>
    <w:rsid w:val="00477D6B"/>
    <w:rsid w:val="005019FF"/>
    <w:rsid w:val="00501D1C"/>
    <w:rsid w:val="0051581F"/>
    <w:rsid w:val="0053057A"/>
    <w:rsid w:val="00560A29"/>
    <w:rsid w:val="005C6649"/>
    <w:rsid w:val="005E6683"/>
    <w:rsid w:val="00605827"/>
    <w:rsid w:val="00646050"/>
    <w:rsid w:val="00660DAD"/>
    <w:rsid w:val="006713CA"/>
    <w:rsid w:val="00676C5C"/>
    <w:rsid w:val="00767180"/>
    <w:rsid w:val="0077374A"/>
    <w:rsid w:val="007D1613"/>
    <w:rsid w:val="00853F21"/>
    <w:rsid w:val="008B2CC1"/>
    <w:rsid w:val="008B60B2"/>
    <w:rsid w:val="008D6A41"/>
    <w:rsid w:val="008F31F9"/>
    <w:rsid w:val="0090731E"/>
    <w:rsid w:val="00916EE2"/>
    <w:rsid w:val="00934240"/>
    <w:rsid w:val="00950366"/>
    <w:rsid w:val="0096511C"/>
    <w:rsid w:val="00966A22"/>
    <w:rsid w:val="0096722F"/>
    <w:rsid w:val="00980843"/>
    <w:rsid w:val="009A6003"/>
    <w:rsid w:val="009B6A22"/>
    <w:rsid w:val="009E2790"/>
    <w:rsid w:val="009E2791"/>
    <w:rsid w:val="009E3F6F"/>
    <w:rsid w:val="009F457A"/>
    <w:rsid w:val="009F499F"/>
    <w:rsid w:val="00A25B51"/>
    <w:rsid w:val="00A41809"/>
    <w:rsid w:val="00A42DAF"/>
    <w:rsid w:val="00A45BD8"/>
    <w:rsid w:val="00A6448C"/>
    <w:rsid w:val="00A73119"/>
    <w:rsid w:val="00A869B7"/>
    <w:rsid w:val="00AC14EB"/>
    <w:rsid w:val="00AC205C"/>
    <w:rsid w:val="00AE1BA5"/>
    <w:rsid w:val="00AF0A6B"/>
    <w:rsid w:val="00B05A69"/>
    <w:rsid w:val="00B64600"/>
    <w:rsid w:val="00B81922"/>
    <w:rsid w:val="00B9734B"/>
    <w:rsid w:val="00BD0060"/>
    <w:rsid w:val="00C11BFE"/>
    <w:rsid w:val="00C76CF4"/>
    <w:rsid w:val="00C912DC"/>
    <w:rsid w:val="00CB20AF"/>
    <w:rsid w:val="00CD3956"/>
    <w:rsid w:val="00CE736C"/>
    <w:rsid w:val="00D07971"/>
    <w:rsid w:val="00D45252"/>
    <w:rsid w:val="00D718AA"/>
    <w:rsid w:val="00D71B4D"/>
    <w:rsid w:val="00D93A5C"/>
    <w:rsid w:val="00D93D55"/>
    <w:rsid w:val="00DB63DB"/>
    <w:rsid w:val="00DE1540"/>
    <w:rsid w:val="00DE35C9"/>
    <w:rsid w:val="00DF0079"/>
    <w:rsid w:val="00E036FF"/>
    <w:rsid w:val="00E1057C"/>
    <w:rsid w:val="00E32DF9"/>
    <w:rsid w:val="00E335FE"/>
    <w:rsid w:val="00E644E1"/>
    <w:rsid w:val="00E86C06"/>
    <w:rsid w:val="00EC4E49"/>
    <w:rsid w:val="00ED1547"/>
    <w:rsid w:val="00ED77FB"/>
    <w:rsid w:val="00EE45FA"/>
    <w:rsid w:val="00F66152"/>
    <w:rsid w:val="00F72BB1"/>
    <w:rsid w:val="00FE4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5F61"/>
    <w:rPr>
      <w:rFonts w:ascii="Arial" w:eastAsia="SimSun" w:hAnsi="Arial" w:cs="Arial"/>
      <w:sz w:val="22"/>
      <w:lang w:eastAsia="zh-CN"/>
    </w:rPr>
  </w:style>
  <w:style w:type="paragraph" w:styleId="Heading1">
    <w:name w:val="heading 1"/>
    <w:basedOn w:val="Normal"/>
    <w:next w:val="Normal"/>
    <w:qFormat/>
    <w:rsid w:val="00395F61"/>
    <w:pPr>
      <w:keepNext/>
      <w:spacing w:before="240" w:after="60"/>
      <w:outlineLvl w:val="0"/>
    </w:pPr>
    <w:rPr>
      <w:b/>
      <w:bCs/>
      <w:caps/>
      <w:kern w:val="32"/>
      <w:szCs w:val="32"/>
    </w:rPr>
  </w:style>
  <w:style w:type="paragraph" w:styleId="Heading2">
    <w:name w:val="heading 2"/>
    <w:basedOn w:val="Normal"/>
    <w:next w:val="Normal"/>
    <w:link w:val="Heading2Char"/>
    <w:qFormat/>
    <w:rsid w:val="00395F61"/>
    <w:pPr>
      <w:keepNext/>
      <w:spacing w:before="240" w:after="60"/>
      <w:outlineLvl w:val="1"/>
    </w:pPr>
    <w:rPr>
      <w:bCs/>
      <w:iCs/>
      <w:caps/>
      <w:szCs w:val="28"/>
    </w:rPr>
  </w:style>
  <w:style w:type="paragraph" w:styleId="Heading3">
    <w:name w:val="heading 3"/>
    <w:basedOn w:val="Normal"/>
    <w:next w:val="Normal"/>
    <w:qFormat/>
    <w:rsid w:val="00395F61"/>
    <w:pPr>
      <w:keepNext/>
      <w:spacing w:before="240" w:after="60"/>
      <w:outlineLvl w:val="2"/>
    </w:pPr>
    <w:rPr>
      <w:bCs/>
      <w:szCs w:val="26"/>
      <w:u w:val="single"/>
    </w:rPr>
  </w:style>
  <w:style w:type="paragraph" w:styleId="Heading4">
    <w:name w:val="heading 4"/>
    <w:basedOn w:val="Normal"/>
    <w:next w:val="Normal"/>
    <w:qFormat/>
    <w:rsid w:val="00395F61"/>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395F61"/>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DecisionInvitingPara">
    <w:name w:val="Decision Inviting Para."/>
    <w:basedOn w:val="Normal"/>
    <w:rsid w:val="00D93A5C"/>
    <w:pPr>
      <w:spacing w:after="120" w:line="260" w:lineRule="atLeast"/>
      <w:ind w:left="5534"/>
      <w:contextualSpacing/>
    </w:pPr>
    <w:rPr>
      <w:rFonts w:eastAsia="Times New Roman" w:cs="Times New Roman"/>
      <w:i/>
      <w:sz w:val="20"/>
      <w:lang w:eastAsia="en-US"/>
    </w:rPr>
  </w:style>
  <w:style w:type="paragraph" w:styleId="FootnoteText">
    <w:name w:val="footnote text"/>
    <w:basedOn w:val="Normal"/>
    <w:semiHidden/>
    <w:rsid w:val="00676C5C"/>
    <w:rPr>
      <w:sz w:val="18"/>
    </w:rPr>
  </w:style>
  <w:style w:type="paragraph" w:styleId="Header">
    <w:name w:val="header"/>
    <w:basedOn w:val="Normal"/>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D93A5C"/>
    <w:pPr>
      <w:spacing w:after="120" w:line="260" w:lineRule="atLeast"/>
      <w:ind w:left="5534"/>
      <w:contextualSpacing/>
    </w:pPr>
    <w:rPr>
      <w:rFonts w:eastAsia="Times New Roman" w:cs="Times New Roman"/>
      <w:sz w:val="20"/>
      <w:lang w:eastAsia="en-US"/>
    </w:rPr>
  </w:style>
  <w:style w:type="paragraph" w:customStyle="1" w:styleId="preparedby">
    <w:name w:val="prepared by"/>
    <w:basedOn w:val="Normal"/>
    <w:next w:val="Normal"/>
    <w:rsid w:val="00D93A5C"/>
    <w:pPr>
      <w:spacing w:before="120" w:after="480" w:line="260" w:lineRule="atLeast"/>
      <w:ind w:left="1021"/>
      <w:contextualSpacing/>
    </w:pPr>
    <w:rPr>
      <w:rFonts w:eastAsia="Times New Roman" w:cs="Times New Roman"/>
      <w:i/>
      <w:sz w:val="20"/>
      <w:lang w:eastAsia="en-US"/>
    </w:rPr>
  </w:style>
  <w:style w:type="character" w:customStyle="1" w:styleId="Heading2Char">
    <w:name w:val="Heading 2 Char"/>
    <w:link w:val="Heading2"/>
    <w:rsid w:val="00D93A5C"/>
    <w:rPr>
      <w:rFonts w:ascii="Arial" w:eastAsia="SimSun" w:hAnsi="Arial" w:cs="Arial"/>
      <w:bCs/>
      <w:iCs/>
      <w:caps/>
      <w:sz w:val="22"/>
      <w:szCs w:val="28"/>
      <w:lang w:eastAsia="zh-CN"/>
    </w:rPr>
  </w:style>
  <w:style w:type="paragraph" w:styleId="BalloonText">
    <w:name w:val="Balloon Text"/>
    <w:basedOn w:val="Normal"/>
    <w:link w:val="BalloonTextChar"/>
    <w:rsid w:val="0077374A"/>
    <w:rPr>
      <w:rFonts w:ascii="Tahoma" w:hAnsi="Tahoma" w:cs="Tahoma"/>
      <w:sz w:val="16"/>
      <w:szCs w:val="16"/>
    </w:rPr>
  </w:style>
  <w:style w:type="character" w:customStyle="1" w:styleId="BalloonTextChar">
    <w:name w:val="Balloon Text Char"/>
    <w:basedOn w:val="DefaultParagraphFont"/>
    <w:link w:val="BalloonText"/>
    <w:rsid w:val="0077374A"/>
    <w:rPr>
      <w:rFonts w:ascii="Tahoma" w:eastAsia="SimSun" w:hAnsi="Tahoma" w:cs="Tahoma"/>
      <w:sz w:val="16"/>
      <w:szCs w:val="16"/>
      <w:lang w:eastAsia="zh-CN"/>
    </w:rPr>
  </w:style>
  <w:style w:type="character" w:styleId="Hyperlink">
    <w:name w:val="Hyperlink"/>
    <w:basedOn w:val="DefaultParagraphFont"/>
    <w:rsid w:val="008D6A41"/>
    <w:rPr>
      <w:color w:val="0000FF" w:themeColor="hyperlink"/>
      <w:u w:val="single"/>
    </w:rPr>
  </w:style>
  <w:style w:type="paragraph" w:styleId="ListParagraph">
    <w:name w:val="List Paragraph"/>
    <w:basedOn w:val="Normal"/>
    <w:uiPriority w:val="34"/>
    <w:qFormat/>
    <w:rsid w:val="00395F61"/>
    <w:pPr>
      <w:ind w:left="720"/>
    </w:pPr>
  </w:style>
  <w:style w:type="paragraph" w:styleId="NormalWeb">
    <w:name w:val="Normal (Web)"/>
    <w:basedOn w:val="Normal"/>
    <w:uiPriority w:val="99"/>
    <w:unhideWhenUsed/>
    <w:rsid w:val="000A4631"/>
    <w:pPr>
      <w:spacing w:before="100" w:beforeAutospacing="1" w:after="100" w:afterAutospacing="1"/>
    </w:pPr>
    <w:rPr>
      <w:rFonts w:ascii="Times New Roman" w:eastAsia="Times New Roman" w:hAnsi="Times New Roman" w:cs="Times New Roman"/>
      <w:sz w:val="24"/>
      <w:szCs w:val="24"/>
      <w:lang w:val="en-CA" w:eastAsia="en-CA"/>
    </w:rPr>
  </w:style>
  <w:style w:type="character" w:styleId="Emphasis">
    <w:name w:val="Emphasis"/>
    <w:basedOn w:val="DefaultParagraphFont"/>
    <w:qFormat/>
    <w:rsid w:val="00DE35C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5F61"/>
    <w:rPr>
      <w:rFonts w:ascii="Arial" w:eastAsia="SimSun" w:hAnsi="Arial" w:cs="Arial"/>
      <w:sz w:val="22"/>
      <w:lang w:eastAsia="zh-CN"/>
    </w:rPr>
  </w:style>
  <w:style w:type="paragraph" w:styleId="Heading1">
    <w:name w:val="heading 1"/>
    <w:basedOn w:val="Normal"/>
    <w:next w:val="Normal"/>
    <w:qFormat/>
    <w:rsid w:val="00395F61"/>
    <w:pPr>
      <w:keepNext/>
      <w:spacing w:before="240" w:after="60"/>
      <w:outlineLvl w:val="0"/>
    </w:pPr>
    <w:rPr>
      <w:b/>
      <w:bCs/>
      <w:caps/>
      <w:kern w:val="32"/>
      <w:szCs w:val="32"/>
    </w:rPr>
  </w:style>
  <w:style w:type="paragraph" w:styleId="Heading2">
    <w:name w:val="heading 2"/>
    <w:basedOn w:val="Normal"/>
    <w:next w:val="Normal"/>
    <w:link w:val="Heading2Char"/>
    <w:qFormat/>
    <w:rsid w:val="00395F61"/>
    <w:pPr>
      <w:keepNext/>
      <w:spacing w:before="240" w:after="60"/>
      <w:outlineLvl w:val="1"/>
    </w:pPr>
    <w:rPr>
      <w:bCs/>
      <w:iCs/>
      <w:caps/>
      <w:szCs w:val="28"/>
    </w:rPr>
  </w:style>
  <w:style w:type="paragraph" w:styleId="Heading3">
    <w:name w:val="heading 3"/>
    <w:basedOn w:val="Normal"/>
    <w:next w:val="Normal"/>
    <w:qFormat/>
    <w:rsid w:val="00395F61"/>
    <w:pPr>
      <w:keepNext/>
      <w:spacing w:before="240" w:after="60"/>
      <w:outlineLvl w:val="2"/>
    </w:pPr>
    <w:rPr>
      <w:bCs/>
      <w:szCs w:val="26"/>
      <w:u w:val="single"/>
    </w:rPr>
  </w:style>
  <w:style w:type="paragraph" w:styleId="Heading4">
    <w:name w:val="heading 4"/>
    <w:basedOn w:val="Normal"/>
    <w:next w:val="Normal"/>
    <w:qFormat/>
    <w:rsid w:val="00395F61"/>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395F61"/>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DecisionInvitingPara">
    <w:name w:val="Decision Inviting Para."/>
    <w:basedOn w:val="Normal"/>
    <w:rsid w:val="00D93A5C"/>
    <w:pPr>
      <w:spacing w:after="120" w:line="260" w:lineRule="atLeast"/>
      <w:ind w:left="5534"/>
      <w:contextualSpacing/>
    </w:pPr>
    <w:rPr>
      <w:rFonts w:eastAsia="Times New Roman" w:cs="Times New Roman"/>
      <w:i/>
      <w:sz w:val="20"/>
      <w:lang w:eastAsia="en-US"/>
    </w:rPr>
  </w:style>
  <w:style w:type="paragraph" w:styleId="FootnoteText">
    <w:name w:val="footnote text"/>
    <w:basedOn w:val="Normal"/>
    <w:semiHidden/>
    <w:rsid w:val="00676C5C"/>
    <w:rPr>
      <w:sz w:val="18"/>
    </w:rPr>
  </w:style>
  <w:style w:type="paragraph" w:styleId="Header">
    <w:name w:val="header"/>
    <w:basedOn w:val="Normal"/>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D93A5C"/>
    <w:pPr>
      <w:spacing w:after="120" w:line="260" w:lineRule="atLeast"/>
      <w:ind w:left="5534"/>
      <w:contextualSpacing/>
    </w:pPr>
    <w:rPr>
      <w:rFonts w:eastAsia="Times New Roman" w:cs="Times New Roman"/>
      <w:sz w:val="20"/>
      <w:lang w:eastAsia="en-US"/>
    </w:rPr>
  </w:style>
  <w:style w:type="paragraph" w:customStyle="1" w:styleId="preparedby">
    <w:name w:val="prepared by"/>
    <w:basedOn w:val="Normal"/>
    <w:next w:val="Normal"/>
    <w:rsid w:val="00D93A5C"/>
    <w:pPr>
      <w:spacing w:before="120" w:after="480" w:line="260" w:lineRule="atLeast"/>
      <w:ind w:left="1021"/>
      <w:contextualSpacing/>
    </w:pPr>
    <w:rPr>
      <w:rFonts w:eastAsia="Times New Roman" w:cs="Times New Roman"/>
      <w:i/>
      <w:sz w:val="20"/>
      <w:lang w:eastAsia="en-US"/>
    </w:rPr>
  </w:style>
  <w:style w:type="character" w:customStyle="1" w:styleId="Heading2Char">
    <w:name w:val="Heading 2 Char"/>
    <w:link w:val="Heading2"/>
    <w:rsid w:val="00D93A5C"/>
    <w:rPr>
      <w:rFonts w:ascii="Arial" w:eastAsia="SimSun" w:hAnsi="Arial" w:cs="Arial"/>
      <w:bCs/>
      <w:iCs/>
      <w:caps/>
      <w:sz w:val="22"/>
      <w:szCs w:val="28"/>
      <w:lang w:eastAsia="zh-CN"/>
    </w:rPr>
  </w:style>
  <w:style w:type="paragraph" w:styleId="BalloonText">
    <w:name w:val="Balloon Text"/>
    <w:basedOn w:val="Normal"/>
    <w:link w:val="BalloonTextChar"/>
    <w:rsid w:val="0077374A"/>
    <w:rPr>
      <w:rFonts w:ascii="Tahoma" w:hAnsi="Tahoma" w:cs="Tahoma"/>
      <w:sz w:val="16"/>
      <w:szCs w:val="16"/>
    </w:rPr>
  </w:style>
  <w:style w:type="character" w:customStyle="1" w:styleId="BalloonTextChar">
    <w:name w:val="Balloon Text Char"/>
    <w:basedOn w:val="DefaultParagraphFont"/>
    <w:link w:val="BalloonText"/>
    <w:rsid w:val="0077374A"/>
    <w:rPr>
      <w:rFonts w:ascii="Tahoma" w:eastAsia="SimSun" w:hAnsi="Tahoma" w:cs="Tahoma"/>
      <w:sz w:val="16"/>
      <w:szCs w:val="16"/>
      <w:lang w:eastAsia="zh-CN"/>
    </w:rPr>
  </w:style>
  <w:style w:type="character" w:styleId="Hyperlink">
    <w:name w:val="Hyperlink"/>
    <w:basedOn w:val="DefaultParagraphFont"/>
    <w:rsid w:val="008D6A41"/>
    <w:rPr>
      <w:color w:val="0000FF" w:themeColor="hyperlink"/>
      <w:u w:val="single"/>
    </w:rPr>
  </w:style>
  <w:style w:type="paragraph" w:styleId="ListParagraph">
    <w:name w:val="List Paragraph"/>
    <w:basedOn w:val="Normal"/>
    <w:uiPriority w:val="34"/>
    <w:qFormat/>
    <w:rsid w:val="00395F61"/>
    <w:pPr>
      <w:ind w:left="720"/>
    </w:pPr>
  </w:style>
  <w:style w:type="paragraph" w:styleId="NormalWeb">
    <w:name w:val="Normal (Web)"/>
    <w:basedOn w:val="Normal"/>
    <w:uiPriority w:val="99"/>
    <w:unhideWhenUsed/>
    <w:rsid w:val="000A4631"/>
    <w:pPr>
      <w:spacing w:before="100" w:beforeAutospacing="1" w:after="100" w:afterAutospacing="1"/>
    </w:pPr>
    <w:rPr>
      <w:rFonts w:ascii="Times New Roman" w:eastAsia="Times New Roman" w:hAnsi="Times New Roman" w:cs="Times New Roman"/>
      <w:sz w:val="24"/>
      <w:szCs w:val="24"/>
      <w:lang w:val="en-CA" w:eastAsia="en-CA"/>
    </w:rPr>
  </w:style>
  <w:style w:type="character" w:styleId="Emphasis">
    <w:name w:val="Emphasis"/>
    <w:basedOn w:val="DefaultParagraphFont"/>
    <w:qFormat/>
    <w:rsid w:val="00DE35C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94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2026%20(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B8436-BD62-44FA-99EC-4B9849FEE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 26 (E)</Template>
  <TotalTime>17</TotalTime>
  <Pages>3</Pages>
  <Words>418</Words>
  <Characters>2770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SCCR/26/</vt:lpstr>
    </vt:vector>
  </TitlesOfParts>
  <Company>WIPO</Company>
  <LinksUpToDate>false</LinksUpToDate>
  <CharactersWithSpaces>3182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SCCR/26/</dc:title>
  <dc:creator>Rafael Ferraz Vazquez</dc:creator>
  <cp:lastModifiedBy>HAIZEL Francesca</cp:lastModifiedBy>
  <cp:revision>9</cp:revision>
  <cp:lastPrinted>2014-11-12T11:38:00Z</cp:lastPrinted>
  <dcterms:created xsi:type="dcterms:W3CDTF">2014-10-16T09:44:00Z</dcterms:created>
  <dcterms:modified xsi:type="dcterms:W3CDTF">2014-11-19T09:33:00Z</dcterms:modified>
</cp:coreProperties>
</file>