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8B36D5"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B357F4">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0" w:name="Original"/>
            <w:bookmarkEnd w:id="0"/>
            <w:r w:rsidR="006A1CD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1" w:name="Date"/>
            <w:bookmarkEnd w:id="1"/>
            <w:r w:rsidR="006575D1">
              <w:rPr>
                <w:rFonts w:ascii="Arial Black" w:hAnsi="Arial Black"/>
                <w:caps/>
                <w:sz w:val="15"/>
              </w:rPr>
              <w:t>July 3,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8B36D5" w:rsidP="003845C1">
      <w:r w:rsidRPr="008B36D5">
        <w:rPr>
          <w:b/>
          <w:sz w:val="28"/>
          <w:szCs w:val="28"/>
        </w:rPr>
        <w:t>Standing Committee on Copyright and Related Rights</w:t>
      </w:r>
    </w:p>
    <w:p w:rsidR="003845C1" w:rsidRDefault="003845C1" w:rsidP="003845C1"/>
    <w:p w:rsidR="008B36D5" w:rsidRDefault="006575D1" w:rsidP="008B2CC1">
      <w:pPr>
        <w:rPr>
          <w:b/>
          <w:sz w:val="24"/>
          <w:szCs w:val="24"/>
        </w:rPr>
      </w:pPr>
      <w:r>
        <w:rPr>
          <w:b/>
          <w:sz w:val="24"/>
          <w:szCs w:val="24"/>
        </w:rPr>
        <w:t>Thirt</w:t>
      </w:r>
      <w:r w:rsidR="0022363A">
        <w:rPr>
          <w:b/>
          <w:sz w:val="24"/>
          <w:szCs w:val="24"/>
        </w:rPr>
        <w:t>ieth</w:t>
      </w:r>
      <w:r w:rsidR="008B36D5" w:rsidRPr="008B36D5">
        <w:rPr>
          <w:b/>
          <w:sz w:val="24"/>
          <w:szCs w:val="24"/>
        </w:rPr>
        <w:t xml:space="preserve"> Session</w:t>
      </w:r>
    </w:p>
    <w:p w:rsidR="008B2CC1" w:rsidRPr="008B2CC1" w:rsidRDefault="006575D1" w:rsidP="008B2CC1">
      <w:r>
        <w:rPr>
          <w:b/>
          <w:sz w:val="24"/>
          <w:szCs w:val="24"/>
        </w:rPr>
        <w:t>Geneva, June 29</w:t>
      </w:r>
      <w:r w:rsidR="008B36D5" w:rsidRPr="008B36D5">
        <w:rPr>
          <w:b/>
          <w:sz w:val="24"/>
          <w:szCs w:val="24"/>
        </w:rPr>
        <w:t xml:space="preserve"> to</w:t>
      </w:r>
      <w:r>
        <w:rPr>
          <w:b/>
          <w:sz w:val="24"/>
          <w:szCs w:val="24"/>
        </w:rPr>
        <w:t xml:space="preserve"> July 3, 2015</w:t>
      </w:r>
    </w:p>
    <w:p w:rsidR="008B2CC1" w:rsidRPr="008B2CC1" w:rsidRDefault="008B2CC1" w:rsidP="008B2CC1"/>
    <w:p w:rsidR="008B2CC1" w:rsidRPr="008B2CC1" w:rsidRDefault="008B2CC1" w:rsidP="008B2CC1"/>
    <w:p w:rsidR="008B2CC1" w:rsidRDefault="006A1CD5" w:rsidP="008B2CC1">
      <w:pPr>
        <w:rPr>
          <w:caps/>
          <w:sz w:val="24"/>
        </w:rPr>
      </w:pPr>
      <w:bookmarkStart w:id="2" w:name="TitleOfDoc"/>
      <w:bookmarkEnd w:id="2"/>
      <w:r>
        <w:rPr>
          <w:caps/>
          <w:sz w:val="24"/>
        </w:rPr>
        <w:t xml:space="preserve">Summary by the chair </w:t>
      </w:r>
    </w:p>
    <w:p w:rsidR="006A1CD5" w:rsidRDefault="006A1CD5" w:rsidP="008B2CC1">
      <w:pPr>
        <w:rPr>
          <w:caps/>
          <w:sz w:val="24"/>
        </w:rPr>
      </w:pPr>
    </w:p>
    <w:p w:rsidR="006A1CD5" w:rsidRPr="003845C1" w:rsidRDefault="006A1CD5" w:rsidP="008B2CC1">
      <w:pPr>
        <w:rPr>
          <w:caps/>
          <w:sz w:val="24"/>
        </w:rPr>
      </w:pPr>
    </w:p>
    <w:p w:rsidR="008B2CC1" w:rsidRPr="008B2CC1" w:rsidRDefault="008B2CC1" w:rsidP="008B2CC1"/>
    <w:p w:rsidR="006A1CD5" w:rsidRPr="00EA1C99" w:rsidRDefault="00F56F78" w:rsidP="006A1CD5">
      <w:pPr>
        <w:rPr>
          <w:b/>
          <w:caps/>
          <w:szCs w:val="22"/>
        </w:rPr>
      </w:pPr>
      <w:bookmarkStart w:id="3" w:name="Prepared"/>
      <w:bookmarkEnd w:id="3"/>
      <w:r>
        <w:rPr>
          <w:b/>
          <w:szCs w:val="22"/>
        </w:rPr>
        <w:t xml:space="preserve">AGENDA ITEM 1:  </w:t>
      </w:r>
      <w:r w:rsidR="006A1CD5" w:rsidRPr="00EA1C99">
        <w:rPr>
          <w:b/>
          <w:caps/>
          <w:szCs w:val="22"/>
        </w:rPr>
        <w:t>Opening of the session</w:t>
      </w:r>
    </w:p>
    <w:p w:rsidR="006A1CD5" w:rsidRPr="00EA1C99" w:rsidRDefault="006A1CD5" w:rsidP="006A1CD5">
      <w:pPr>
        <w:rPr>
          <w:szCs w:val="22"/>
        </w:rPr>
      </w:pPr>
    </w:p>
    <w:p w:rsidR="006A1CD5" w:rsidRDefault="006A1CD5" w:rsidP="006A1CD5">
      <w:pPr>
        <w:rPr>
          <w:szCs w:val="22"/>
        </w:rPr>
      </w:pPr>
      <w:r w:rsidRPr="00EA1C99">
        <w:rPr>
          <w:szCs w:val="22"/>
        </w:rPr>
        <w:fldChar w:fldCharType="begin"/>
      </w:r>
      <w:r w:rsidRPr="00EA1C99">
        <w:rPr>
          <w:szCs w:val="22"/>
        </w:rPr>
        <w:instrText xml:space="preserve"> AUTONUM  </w:instrText>
      </w:r>
      <w:r w:rsidRPr="00EA1C99">
        <w:rPr>
          <w:szCs w:val="22"/>
        </w:rPr>
        <w:fldChar w:fldCharType="end"/>
      </w:r>
      <w:r w:rsidR="006575D1">
        <w:rPr>
          <w:szCs w:val="22"/>
        </w:rPr>
        <w:tab/>
        <w:t>The Thirt</w:t>
      </w:r>
      <w:r w:rsidR="0022363A">
        <w:rPr>
          <w:szCs w:val="22"/>
        </w:rPr>
        <w:t>ieth</w:t>
      </w:r>
      <w:r w:rsidR="006575D1">
        <w:rPr>
          <w:szCs w:val="22"/>
        </w:rPr>
        <w:t xml:space="preserve"> S</w:t>
      </w:r>
      <w:r w:rsidRPr="00EA1C99">
        <w:rPr>
          <w:szCs w:val="22"/>
        </w:rPr>
        <w:t>ession of the Standing Committee on Copyright and Related Rights (SCCR</w:t>
      </w:r>
      <w:r w:rsidR="00D5156B">
        <w:rPr>
          <w:szCs w:val="22"/>
        </w:rPr>
        <w:t xml:space="preserve"> or Committee</w:t>
      </w:r>
      <w:r w:rsidR="006575D1">
        <w:rPr>
          <w:szCs w:val="22"/>
        </w:rPr>
        <w:t>) was opened by Mr. Francis Gurry, Director General</w:t>
      </w:r>
      <w:r w:rsidRPr="00EA1C99">
        <w:rPr>
          <w:szCs w:val="22"/>
        </w:rPr>
        <w:t xml:space="preserve">, who welcomed the </w:t>
      </w:r>
      <w:r w:rsidR="00D5156B">
        <w:rPr>
          <w:szCs w:val="22"/>
        </w:rPr>
        <w:t>participants</w:t>
      </w:r>
      <w:r w:rsidR="006575D1">
        <w:rPr>
          <w:szCs w:val="22"/>
        </w:rPr>
        <w:t xml:space="preserve"> and opened</w:t>
      </w:r>
      <w:r w:rsidR="00D60C37">
        <w:rPr>
          <w:szCs w:val="22"/>
        </w:rPr>
        <w:t xml:space="preserve"> Agenda Item 2</w:t>
      </w:r>
      <w:r w:rsidR="00D5156B">
        <w:rPr>
          <w:szCs w:val="22"/>
        </w:rPr>
        <w:t xml:space="preserve">.  Ms. Michele Woods </w:t>
      </w:r>
      <w:r w:rsidRPr="00EA1C99">
        <w:rPr>
          <w:szCs w:val="22"/>
        </w:rPr>
        <w:t>(WIPO) acted as Secretary.</w:t>
      </w:r>
    </w:p>
    <w:p w:rsidR="00AC2D6D" w:rsidRDefault="00AC2D6D" w:rsidP="006A1CD5">
      <w:pPr>
        <w:rPr>
          <w:szCs w:val="22"/>
        </w:rPr>
      </w:pPr>
    </w:p>
    <w:p w:rsidR="00D5156B" w:rsidRDefault="00D5156B" w:rsidP="006A1CD5">
      <w:pPr>
        <w:rPr>
          <w:szCs w:val="22"/>
        </w:rPr>
      </w:pPr>
    </w:p>
    <w:p w:rsidR="00D60C37" w:rsidRPr="00EA1C99" w:rsidRDefault="00D60C37" w:rsidP="00D60C37">
      <w:pPr>
        <w:rPr>
          <w:b/>
          <w:caps/>
          <w:szCs w:val="22"/>
        </w:rPr>
      </w:pPr>
      <w:r w:rsidRPr="00EA1C99">
        <w:rPr>
          <w:b/>
          <w:szCs w:val="22"/>
        </w:rPr>
        <w:t xml:space="preserve">AGENDA ITEM 2: </w:t>
      </w:r>
      <w:r>
        <w:rPr>
          <w:b/>
          <w:szCs w:val="22"/>
        </w:rPr>
        <w:t xml:space="preserve"> </w:t>
      </w:r>
      <w:r w:rsidRPr="00D60C37">
        <w:rPr>
          <w:b/>
          <w:szCs w:val="22"/>
        </w:rPr>
        <w:t>E</w:t>
      </w:r>
      <w:r>
        <w:rPr>
          <w:b/>
          <w:szCs w:val="22"/>
        </w:rPr>
        <w:t>LECTION</w:t>
      </w:r>
      <w:r w:rsidRPr="00D60C37">
        <w:rPr>
          <w:b/>
          <w:szCs w:val="22"/>
        </w:rPr>
        <w:t xml:space="preserve"> </w:t>
      </w:r>
      <w:r>
        <w:rPr>
          <w:b/>
          <w:szCs w:val="22"/>
        </w:rPr>
        <w:t xml:space="preserve">OF THE </w:t>
      </w:r>
      <w:r w:rsidRPr="00D60C37">
        <w:rPr>
          <w:b/>
          <w:szCs w:val="22"/>
        </w:rPr>
        <w:t>C</w:t>
      </w:r>
      <w:r>
        <w:rPr>
          <w:b/>
          <w:szCs w:val="22"/>
        </w:rPr>
        <w:t>HAIR</w:t>
      </w:r>
      <w:r w:rsidRPr="00D60C37">
        <w:rPr>
          <w:b/>
          <w:szCs w:val="22"/>
        </w:rPr>
        <w:t xml:space="preserve"> </w:t>
      </w:r>
      <w:r>
        <w:rPr>
          <w:b/>
          <w:szCs w:val="22"/>
        </w:rPr>
        <w:t>AND TWO</w:t>
      </w:r>
      <w:r w:rsidRPr="00D60C37">
        <w:rPr>
          <w:b/>
          <w:szCs w:val="22"/>
        </w:rPr>
        <w:t xml:space="preserve"> </w:t>
      </w:r>
      <w:r>
        <w:rPr>
          <w:b/>
          <w:szCs w:val="22"/>
        </w:rPr>
        <w:t>VICE-CHAIRS</w:t>
      </w:r>
    </w:p>
    <w:p w:rsidR="00D60C37" w:rsidRPr="00EA1C99" w:rsidRDefault="00D60C37" w:rsidP="00D60C37">
      <w:pPr>
        <w:rPr>
          <w:b/>
          <w:szCs w:val="22"/>
        </w:rPr>
      </w:pPr>
    </w:p>
    <w:p w:rsidR="00D60C37" w:rsidRPr="00EA1C99" w:rsidRDefault="00D60C37" w:rsidP="006A1CD5">
      <w:pPr>
        <w:rPr>
          <w:szCs w:val="22"/>
        </w:rPr>
      </w:pPr>
      <w:r w:rsidRPr="00EA1C99">
        <w:rPr>
          <w:szCs w:val="22"/>
        </w:rPr>
        <w:fldChar w:fldCharType="begin"/>
      </w:r>
      <w:r w:rsidRPr="00EA1C99">
        <w:rPr>
          <w:szCs w:val="22"/>
        </w:rPr>
        <w:instrText xml:space="preserve"> AUTONUM  </w:instrText>
      </w:r>
      <w:r w:rsidRPr="00EA1C99">
        <w:rPr>
          <w:szCs w:val="22"/>
        </w:rPr>
        <w:fldChar w:fldCharType="end"/>
      </w:r>
      <w:r>
        <w:rPr>
          <w:szCs w:val="22"/>
        </w:rPr>
        <w:tab/>
        <w:t>The Committee</w:t>
      </w:r>
      <w:r w:rsidR="0007273E">
        <w:rPr>
          <w:szCs w:val="22"/>
        </w:rPr>
        <w:t xml:space="preserve"> elected Mr. Martin Moscoso</w:t>
      </w:r>
      <w:r w:rsidR="00526AF3">
        <w:rPr>
          <w:szCs w:val="22"/>
        </w:rPr>
        <w:t xml:space="preserve"> Villacorta</w:t>
      </w:r>
      <w:r w:rsidR="0007273E">
        <w:rPr>
          <w:szCs w:val="22"/>
        </w:rPr>
        <w:t xml:space="preserve"> as Chair and Mr. Sa</w:t>
      </w:r>
      <w:r w:rsidR="00B26842">
        <w:rPr>
          <w:szCs w:val="22"/>
        </w:rPr>
        <w:t>ntiago Cevallos</w:t>
      </w:r>
      <w:r w:rsidR="00526AF3">
        <w:rPr>
          <w:szCs w:val="22"/>
        </w:rPr>
        <w:t xml:space="preserve"> Mena</w:t>
      </w:r>
      <w:r w:rsidR="00B26842">
        <w:rPr>
          <w:szCs w:val="22"/>
        </w:rPr>
        <w:t xml:space="preserve"> as Vice-Chair</w:t>
      </w:r>
      <w:r w:rsidR="0022363A">
        <w:rPr>
          <w:szCs w:val="22"/>
        </w:rPr>
        <w:t xml:space="preserve"> for the period from the opening of SCCR/30 up until the opening of SCCR/34</w:t>
      </w:r>
      <w:r w:rsidR="00B26842">
        <w:rPr>
          <w:szCs w:val="22"/>
        </w:rPr>
        <w:t xml:space="preserve">.  One position as Vice-Chair remained vacant. </w:t>
      </w:r>
    </w:p>
    <w:p w:rsidR="006A1CD5" w:rsidRDefault="006A1CD5" w:rsidP="006A1CD5">
      <w:pPr>
        <w:rPr>
          <w:szCs w:val="22"/>
        </w:rPr>
      </w:pPr>
    </w:p>
    <w:p w:rsidR="00AC2D6D" w:rsidRPr="00EA1C99" w:rsidRDefault="00AC2D6D" w:rsidP="006A1CD5">
      <w:pPr>
        <w:rPr>
          <w:szCs w:val="22"/>
        </w:rPr>
      </w:pPr>
    </w:p>
    <w:p w:rsidR="006A1CD5" w:rsidRPr="00EA1C99" w:rsidRDefault="00D60C37" w:rsidP="006A1CD5">
      <w:pPr>
        <w:rPr>
          <w:b/>
          <w:caps/>
          <w:szCs w:val="22"/>
        </w:rPr>
      </w:pPr>
      <w:r>
        <w:rPr>
          <w:b/>
          <w:szCs w:val="22"/>
        </w:rPr>
        <w:t>AGENDA ITEM 3</w:t>
      </w:r>
      <w:r w:rsidR="006A1CD5" w:rsidRPr="00EA1C99">
        <w:rPr>
          <w:b/>
          <w:szCs w:val="22"/>
        </w:rPr>
        <w:t xml:space="preserve">: </w:t>
      </w:r>
      <w:r w:rsidR="00F56F78">
        <w:rPr>
          <w:b/>
          <w:szCs w:val="22"/>
        </w:rPr>
        <w:t xml:space="preserve"> </w:t>
      </w:r>
      <w:r w:rsidR="006A1CD5" w:rsidRPr="00EA1C99">
        <w:rPr>
          <w:b/>
          <w:caps/>
          <w:szCs w:val="22"/>
        </w:rPr>
        <w:t xml:space="preserve">Adoption of the agenda of the </w:t>
      </w:r>
      <w:r>
        <w:rPr>
          <w:b/>
          <w:caps/>
          <w:szCs w:val="22"/>
        </w:rPr>
        <w:t>thirt</w:t>
      </w:r>
      <w:r w:rsidR="0022363A">
        <w:rPr>
          <w:b/>
          <w:caps/>
          <w:szCs w:val="22"/>
        </w:rPr>
        <w:t>ieth</w:t>
      </w:r>
      <w:r w:rsidR="006A1CD5" w:rsidRPr="00EA1C99">
        <w:rPr>
          <w:b/>
          <w:caps/>
          <w:szCs w:val="22"/>
        </w:rPr>
        <w:t xml:space="preserve"> session</w:t>
      </w:r>
    </w:p>
    <w:p w:rsidR="006A1CD5" w:rsidRPr="00EA1C99" w:rsidRDefault="006A1CD5" w:rsidP="006A1CD5">
      <w:pPr>
        <w:rPr>
          <w:b/>
          <w:szCs w:val="22"/>
        </w:rPr>
      </w:pPr>
    </w:p>
    <w:p w:rsidR="006A1CD5" w:rsidRDefault="006A1CD5" w:rsidP="006A1CD5">
      <w:pPr>
        <w:rPr>
          <w:szCs w:val="22"/>
        </w:rPr>
      </w:pPr>
      <w:r w:rsidRPr="00EA1C99">
        <w:rPr>
          <w:szCs w:val="22"/>
        </w:rPr>
        <w:fldChar w:fldCharType="begin"/>
      </w:r>
      <w:r w:rsidRPr="00EA1C99">
        <w:rPr>
          <w:szCs w:val="22"/>
        </w:rPr>
        <w:instrText xml:space="preserve"> AUTONUM  </w:instrText>
      </w:r>
      <w:r w:rsidRPr="00EA1C99">
        <w:rPr>
          <w:szCs w:val="22"/>
        </w:rPr>
        <w:fldChar w:fldCharType="end"/>
      </w:r>
      <w:r w:rsidR="00D5156B">
        <w:rPr>
          <w:szCs w:val="22"/>
        </w:rPr>
        <w:tab/>
        <w:t>The Committee</w:t>
      </w:r>
      <w:r w:rsidRPr="00EA1C99">
        <w:rPr>
          <w:szCs w:val="22"/>
        </w:rPr>
        <w:t xml:space="preserve"> adopted th</w:t>
      </w:r>
      <w:r w:rsidR="00D60C37">
        <w:rPr>
          <w:szCs w:val="22"/>
        </w:rPr>
        <w:t>e draft agenda (document SCCR/30</w:t>
      </w:r>
      <w:r w:rsidRPr="00EA1C99">
        <w:rPr>
          <w:szCs w:val="22"/>
        </w:rPr>
        <w:t>/1 PROV.</w:t>
      </w:r>
      <w:r w:rsidR="00FC29F6">
        <w:rPr>
          <w:szCs w:val="22"/>
        </w:rPr>
        <w:t xml:space="preserve"> </w:t>
      </w:r>
      <w:r w:rsidR="00D60C37">
        <w:rPr>
          <w:szCs w:val="22"/>
        </w:rPr>
        <w:t>CORR.</w:t>
      </w:r>
      <w:r w:rsidRPr="00EA1C99">
        <w:rPr>
          <w:szCs w:val="22"/>
        </w:rPr>
        <w:t>)</w:t>
      </w:r>
      <w:r w:rsidR="0022363A">
        <w:rPr>
          <w:szCs w:val="22"/>
        </w:rPr>
        <w:t>.</w:t>
      </w:r>
    </w:p>
    <w:p w:rsidR="00AC2D6D" w:rsidRDefault="00AC2D6D" w:rsidP="006A1CD5">
      <w:pPr>
        <w:rPr>
          <w:szCs w:val="22"/>
        </w:rPr>
      </w:pPr>
    </w:p>
    <w:p w:rsidR="006A1CD5" w:rsidRPr="00EA1C99" w:rsidRDefault="006A1CD5" w:rsidP="006A1CD5">
      <w:pPr>
        <w:rPr>
          <w:szCs w:val="22"/>
        </w:rPr>
      </w:pPr>
    </w:p>
    <w:p w:rsidR="006A1CD5" w:rsidRPr="00EA1C99" w:rsidRDefault="00526AF3" w:rsidP="006A1CD5">
      <w:pPr>
        <w:rPr>
          <w:b/>
          <w:caps/>
          <w:szCs w:val="22"/>
        </w:rPr>
      </w:pPr>
      <w:r>
        <w:rPr>
          <w:b/>
          <w:caps/>
          <w:szCs w:val="22"/>
        </w:rPr>
        <w:t>AGENDA ITEM 4</w:t>
      </w:r>
      <w:r w:rsidR="006A1CD5" w:rsidRPr="00EA1C99">
        <w:rPr>
          <w:b/>
          <w:caps/>
          <w:szCs w:val="22"/>
        </w:rPr>
        <w:t xml:space="preserve">: </w:t>
      </w:r>
      <w:r w:rsidR="00F56F78">
        <w:rPr>
          <w:b/>
          <w:caps/>
          <w:szCs w:val="22"/>
        </w:rPr>
        <w:t xml:space="preserve"> </w:t>
      </w:r>
      <w:r w:rsidR="006A1CD5" w:rsidRPr="00EA1C99">
        <w:rPr>
          <w:b/>
          <w:caps/>
          <w:szCs w:val="22"/>
        </w:rPr>
        <w:t>Accreditation of new non</w:t>
      </w:r>
      <w:r w:rsidR="006A1CD5" w:rsidRPr="00EA1C99">
        <w:rPr>
          <w:b/>
          <w:caps/>
          <w:szCs w:val="22"/>
        </w:rPr>
        <w:noBreakHyphen/>
        <w:t>governmental organizations</w:t>
      </w:r>
    </w:p>
    <w:p w:rsidR="006A1CD5" w:rsidRPr="00EA1C99" w:rsidRDefault="006A1CD5" w:rsidP="006A1CD5">
      <w:pPr>
        <w:rPr>
          <w:b/>
          <w:caps/>
          <w:szCs w:val="22"/>
        </w:rPr>
      </w:pPr>
    </w:p>
    <w:p w:rsidR="006A1CD5" w:rsidRDefault="006A1CD5" w:rsidP="006A1CD5">
      <w:pPr>
        <w:pStyle w:val="DecisionInvitingPara"/>
        <w:ind w:left="0"/>
        <w:rPr>
          <w:rFonts w:cs="Arial"/>
          <w:i w:val="0"/>
          <w:sz w:val="22"/>
          <w:szCs w:val="22"/>
        </w:rPr>
      </w:pPr>
      <w:r w:rsidRPr="00EA1C99">
        <w:rPr>
          <w:rFonts w:cs="Arial"/>
          <w:i w:val="0"/>
          <w:sz w:val="22"/>
          <w:szCs w:val="22"/>
        </w:rPr>
        <w:fldChar w:fldCharType="begin"/>
      </w:r>
      <w:r w:rsidRPr="00EA1C99">
        <w:rPr>
          <w:rFonts w:cs="Arial"/>
          <w:i w:val="0"/>
          <w:sz w:val="22"/>
          <w:szCs w:val="22"/>
        </w:rPr>
        <w:instrText xml:space="preserve"> AUTONUM  </w:instrText>
      </w:r>
      <w:r w:rsidRPr="00EA1C99">
        <w:rPr>
          <w:rFonts w:cs="Arial"/>
          <w:i w:val="0"/>
          <w:sz w:val="22"/>
          <w:szCs w:val="22"/>
        </w:rPr>
        <w:fldChar w:fldCharType="end"/>
      </w:r>
      <w:r w:rsidR="00D5156B">
        <w:rPr>
          <w:rFonts w:cs="Arial"/>
          <w:i w:val="0"/>
          <w:sz w:val="22"/>
          <w:szCs w:val="22"/>
        </w:rPr>
        <w:tab/>
        <w:t>The Committee</w:t>
      </w:r>
      <w:r w:rsidRPr="00EA1C99">
        <w:rPr>
          <w:rFonts w:cs="Arial"/>
          <w:i w:val="0"/>
          <w:sz w:val="22"/>
          <w:szCs w:val="22"/>
        </w:rPr>
        <w:t xml:space="preserve"> approved the accreditation </w:t>
      </w:r>
      <w:r w:rsidR="0022363A">
        <w:rPr>
          <w:rFonts w:cs="Arial"/>
          <w:i w:val="0"/>
          <w:sz w:val="22"/>
          <w:szCs w:val="22"/>
        </w:rPr>
        <w:t>as an</w:t>
      </w:r>
      <w:r w:rsidRPr="00EA1C99">
        <w:rPr>
          <w:rFonts w:cs="Arial"/>
          <w:i w:val="0"/>
          <w:sz w:val="22"/>
          <w:szCs w:val="22"/>
        </w:rPr>
        <w:t xml:space="preserve"> SCCR </w:t>
      </w:r>
      <w:r w:rsidR="0022363A">
        <w:rPr>
          <w:rFonts w:cs="Arial"/>
          <w:i w:val="0"/>
          <w:sz w:val="22"/>
          <w:szCs w:val="22"/>
        </w:rPr>
        <w:t xml:space="preserve">observer </w:t>
      </w:r>
      <w:r w:rsidRPr="00EA1C99">
        <w:rPr>
          <w:rFonts w:cs="Arial"/>
          <w:i w:val="0"/>
          <w:sz w:val="22"/>
          <w:szCs w:val="22"/>
        </w:rPr>
        <w:t>of th</w:t>
      </w:r>
      <w:r w:rsidR="00526AF3">
        <w:rPr>
          <w:rFonts w:cs="Arial"/>
          <w:i w:val="0"/>
          <w:sz w:val="22"/>
          <w:szCs w:val="22"/>
        </w:rPr>
        <w:t>e non-governmental organization</w:t>
      </w:r>
      <w:r w:rsidRPr="00EA1C99">
        <w:rPr>
          <w:rFonts w:cs="Arial"/>
          <w:i w:val="0"/>
          <w:sz w:val="22"/>
          <w:szCs w:val="22"/>
        </w:rPr>
        <w:t xml:space="preserve"> referred to in</w:t>
      </w:r>
      <w:r w:rsidR="00526AF3">
        <w:rPr>
          <w:rFonts w:cs="Arial"/>
          <w:i w:val="0"/>
          <w:sz w:val="22"/>
          <w:szCs w:val="22"/>
        </w:rPr>
        <w:t xml:space="preserve"> the Annex </w:t>
      </w:r>
      <w:r w:rsidR="0022363A">
        <w:rPr>
          <w:rFonts w:cs="Arial"/>
          <w:i w:val="0"/>
          <w:sz w:val="22"/>
          <w:szCs w:val="22"/>
        </w:rPr>
        <w:t>to</w:t>
      </w:r>
      <w:r w:rsidR="00526AF3">
        <w:rPr>
          <w:rFonts w:cs="Arial"/>
          <w:i w:val="0"/>
          <w:sz w:val="22"/>
          <w:szCs w:val="22"/>
        </w:rPr>
        <w:t xml:space="preserve"> document SCCR/30/4</w:t>
      </w:r>
      <w:r w:rsidR="00467FA2">
        <w:rPr>
          <w:rFonts w:cs="Arial"/>
          <w:i w:val="0"/>
          <w:sz w:val="22"/>
          <w:szCs w:val="22"/>
        </w:rPr>
        <w:t>,</w:t>
      </w:r>
      <w:r w:rsidR="00467FA2" w:rsidRPr="00467FA2">
        <w:rPr>
          <w:bCs/>
        </w:rPr>
        <w:t xml:space="preserve"> </w:t>
      </w:r>
      <w:r w:rsidR="00526AF3">
        <w:rPr>
          <w:bCs/>
          <w:i w:val="0"/>
          <w:sz w:val="22"/>
          <w:szCs w:val="22"/>
        </w:rPr>
        <w:t>namely the Finnish Copyright Society</w:t>
      </w:r>
      <w:r w:rsidRPr="00467FA2">
        <w:rPr>
          <w:rFonts w:cs="Arial"/>
          <w:i w:val="0"/>
          <w:sz w:val="22"/>
          <w:szCs w:val="22"/>
        </w:rPr>
        <w:t xml:space="preserve">. </w:t>
      </w:r>
    </w:p>
    <w:p w:rsidR="00D5156B" w:rsidRDefault="00D5156B" w:rsidP="006A1CD5">
      <w:pPr>
        <w:pStyle w:val="DecisionInvitingPara"/>
        <w:ind w:left="0"/>
        <w:rPr>
          <w:rFonts w:cs="Arial"/>
          <w:i w:val="0"/>
          <w:sz w:val="22"/>
          <w:szCs w:val="22"/>
        </w:rPr>
      </w:pPr>
    </w:p>
    <w:p w:rsidR="00114329" w:rsidRDefault="00114329">
      <w:pPr>
        <w:rPr>
          <w:rFonts w:eastAsia="Times New Roman"/>
          <w:szCs w:val="22"/>
          <w:lang w:eastAsia="en-US"/>
        </w:rPr>
      </w:pPr>
      <w:r>
        <w:rPr>
          <w:i/>
          <w:szCs w:val="22"/>
        </w:rPr>
        <w:br w:type="page"/>
      </w:r>
    </w:p>
    <w:p w:rsidR="00AC2D6D" w:rsidRPr="00467FA2" w:rsidRDefault="00AC2D6D" w:rsidP="006A1CD5">
      <w:pPr>
        <w:pStyle w:val="DecisionInvitingPara"/>
        <w:ind w:left="0"/>
        <w:rPr>
          <w:rFonts w:cs="Arial"/>
          <w:i w:val="0"/>
          <w:sz w:val="22"/>
          <w:szCs w:val="22"/>
        </w:rPr>
      </w:pPr>
    </w:p>
    <w:p w:rsidR="006A1CD5" w:rsidRPr="00EA1C99" w:rsidRDefault="00510C2D" w:rsidP="006A1CD5">
      <w:pPr>
        <w:rPr>
          <w:b/>
          <w:caps/>
          <w:szCs w:val="22"/>
        </w:rPr>
      </w:pPr>
      <w:r>
        <w:rPr>
          <w:b/>
          <w:caps/>
          <w:szCs w:val="22"/>
        </w:rPr>
        <w:t>AGENDA ITEM 5</w:t>
      </w:r>
      <w:r w:rsidR="00F56F78">
        <w:rPr>
          <w:b/>
          <w:caps/>
          <w:szCs w:val="22"/>
        </w:rPr>
        <w:t xml:space="preserve">:  </w:t>
      </w:r>
      <w:r w:rsidR="006A1CD5" w:rsidRPr="00EA1C99">
        <w:rPr>
          <w:b/>
          <w:caps/>
          <w:szCs w:val="22"/>
        </w:rPr>
        <w:t>Adoption of the D</w:t>
      </w:r>
      <w:r w:rsidR="00DA1C96">
        <w:rPr>
          <w:b/>
          <w:caps/>
          <w:szCs w:val="22"/>
        </w:rPr>
        <w:t>RAFT Report of the Twenty-ninth</w:t>
      </w:r>
      <w:r w:rsidR="006A1CD5" w:rsidRPr="00EA1C99">
        <w:rPr>
          <w:b/>
          <w:caps/>
          <w:szCs w:val="22"/>
        </w:rPr>
        <w:t xml:space="preserve"> Session </w:t>
      </w:r>
    </w:p>
    <w:p w:rsidR="006A1CD5" w:rsidRPr="00EA1C99" w:rsidRDefault="006A1CD5" w:rsidP="006A1CD5">
      <w:pPr>
        <w:rPr>
          <w:b/>
          <w:caps/>
          <w:szCs w:val="22"/>
        </w:rPr>
      </w:pPr>
    </w:p>
    <w:p w:rsidR="006A1CD5" w:rsidRDefault="006A1CD5" w:rsidP="006A1CD5">
      <w:pPr>
        <w:rPr>
          <w:szCs w:val="22"/>
        </w:rPr>
      </w:pPr>
      <w:r w:rsidRPr="00EA1C99">
        <w:rPr>
          <w:szCs w:val="22"/>
        </w:rPr>
        <w:fldChar w:fldCharType="begin"/>
      </w:r>
      <w:r w:rsidRPr="00EA1C99">
        <w:rPr>
          <w:szCs w:val="22"/>
        </w:rPr>
        <w:instrText xml:space="preserve"> AUTONUM  </w:instrText>
      </w:r>
      <w:r w:rsidRPr="00EA1C99">
        <w:rPr>
          <w:szCs w:val="22"/>
        </w:rPr>
        <w:fldChar w:fldCharType="end"/>
      </w:r>
      <w:r w:rsidRPr="00EA1C99">
        <w:rPr>
          <w:szCs w:val="22"/>
        </w:rPr>
        <w:tab/>
        <w:t>The Committee approved th</w:t>
      </w:r>
      <w:r w:rsidR="00526AF3">
        <w:rPr>
          <w:szCs w:val="22"/>
        </w:rPr>
        <w:t>e draft report of its twenty-nin</w:t>
      </w:r>
      <w:r w:rsidRPr="00EA1C99">
        <w:rPr>
          <w:szCs w:val="22"/>
        </w:rPr>
        <w:t>th session (doc</w:t>
      </w:r>
      <w:r w:rsidR="00510C2D">
        <w:rPr>
          <w:szCs w:val="22"/>
        </w:rPr>
        <w:t>ument SCCR/29/5</w:t>
      </w:r>
      <w:r w:rsidRPr="00EA1C99">
        <w:rPr>
          <w:szCs w:val="22"/>
        </w:rPr>
        <w:t>) as proposed.  Delegations and observers were invited to send any comments on their statements to the Secretariat</w:t>
      </w:r>
      <w:r w:rsidR="00510C2D">
        <w:rPr>
          <w:szCs w:val="22"/>
        </w:rPr>
        <w:t xml:space="preserve"> </w:t>
      </w:r>
      <w:r w:rsidR="0022363A">
        <w:rPr>
          <w:szCs w:val="22"/>
        </w:rPr>
        <w:t xml:space="preserve">at </w:t>
      </w:r>
      <w:hyperlink r:id="rId9" w:history="1">
        <w:r w:rsidR="0022363A" w:rsidRPr="00DC771B">
          <w:rPr>
            <w:rStyle w:val="Hyperlink"/>
            <w:szCs w:val="22"/>
          </w:rPr>
          <w:t>copyright.mail@wipo.int</w:t>
        </w:r>
      </w:hyperlink>
      <w:r w:rsidR="0022363A">
        <w:rPr>
          <w:szCs w:val="22"/>
        </w:rPr>
        <w:t xml:space="preserve"> </w:t>
      </w:r>
      <w:r w:rsidR="00510C2D">
        <w:rPr>
          <w:szCs w:val="22"/>
        </w:rPr>
        <w:t>by July 3</w:t>
      </w:r>
      <w:r w:rsidR="00114329">
        <w:rPr>
          <w:szCs w:val="22"/>
        </w:rPr>
        <w:t>1</w:t>
      </w:r>
      <w:r w:rsidR="00510C2D">
        <w:rPr>
          <w:szCs w:val="22"/>
        </w:rPr>
        <w:t>, 2015</w:t>
      </w:r>
      <w:r w:rsidRPr="00EA1C99">
        <w:rPr>
          <w:szCs w:val="22"/>
        </w:rPr>
        <w:t>.</w:t>
      </w:r>
    </w:p>
    <w:p w:rsidR="000C495E" w:rsidRDefault="000C495E" w:rsidP="006A1CD5">
      <w:pPr>
        <w:rPr>
          <w:szCs w:val="22"/>
        </w:rPr>
      </w:pPr>
    </w:p>
    <w:p w:rsidR="00821086" w:rsidRPr="00EA1C99" w:rsidRDefault="00821086" w:rsidP="006A1CD5">
      <w:pPr>
        <w:rPr>
          <w:szCs w:val="22"/>
        </w:rPr>
      </w:pPr>
    </w:p>
    <w:p w:rsidR="006A1CD5" w:rsidRPr="00EA1C99" w:rsidRDefault="00510C2D" w:rsidP="006A1CD5">
      <w:pPr>
        <w:rPr>
          <w:b/>
          <w:caps/>
          <w:szCs w:val="22"/>
        </w:rPr>
      </w:pPr>
      <w:r>
        <w:rPr>
          <w:b/>
          <w:caps/>
          <w:szCs w:val="22"/>
        </w:rPr>
        <w:t>AGENDA ITEM 6</w:t>
      </w:r>
      <w:r w:rsidR="006A1CD5" w:rsidRPr="00EA1C99">
        <w:rPr>
          <w:b/>
          <w:caps/>
          <w:szCs w:val="22"/>
        </w:rPr>
        <w:t xml:space="preserve">: </w:t>
      </w:r>
      <w:r w:rsidR="00F56F78">
        <w:rPr>
          <w:b/>
          <w:caps/>
          <w:szCs w:val="22"/>
        </w:rPr>
        <w:t xml:space="preserve"> </w:t>
      </w:r>
      <w:r w:rsidR="006A1CD5" w:rsidRPr="00EA1C99">
        <w:rPr>
          <w:b/>
          <w:caps/>
          <w:szCs w:val="22"/>
        </w:rPr>
        <w:t>Protection of broadcasting organizations</w:t>
      </w:r>
    </w:p>
    <w:p w:rsidR="006A1CD5" w:rsidRDefault="006A1CD5" w:rsidP="00DA1C96">
      <w:pPr>
        <w:pStyle w:val="Default"/>
        <w:rPr>
          <w:rFonts w:eastAsia="SimSun"/>
          <w:b/>
          <w:caps/>
          <w:color w:val="auto"/>
          <w:sz w:val="22"/>
          <w:szCs w:val="22"/>
          <w:lang w:eastAsia="zh-CN"/>
        </w:rPr>
      </w:pPr>
    </w:p>
    <w:p w:rsidR="0022363A" w:rsidRDefault="0022363A" w:rsidP="0022363A">
      <w:pPr>
        <w:pStyle w:val="Default"/>
        <w:rPr>
          <w:sz w:val="22"/>
          <w:szCs w:val="22"/>
        </w:rPr>
      </w:pPr>
      <w:r w:rsidRPr="00EA1C99">
        <w:rPr>
          <w:sz w:val="22"/>
          <w:szCs w:val="22"/>
        </w:rPr>
        <w:fldChar w:fldCharType="begin"/>
      </w:r>
      <w:r w:rsidRPr="00EA1C99">
        <w:rPr>
          <w:sz w:val="22"/>
          <w:szCs w:val="22"/>
        </w:rPr>
        <w:instrText xml:space="preserve"> AUTONUM  </w:instrText>
      </w:r>
      <w:r w:rsidRPr="00EA1C99">
        <w:rPr>
          <w:sz w:val="22"/>
          <w:szCs w:val="22"/>
        </w:rPr>
        <w:fldChar w:fldCharType="end"/>
      </w:r>
      <w:r w:rsidRPr="00EA1C99">
        <w:rPr>
          <w:sz w:val="22"/>
          <w:szCs w:val="22"/>
        </w:rPr>
        <w:tab/>
      </w:r>
      <w:r w:rsidR="00845C3C">
        <w:rPr>
          <w:sz w:val="22"/>
          <w:szCs w:val="22"/>
        </w:rPr>
        <w:t xml:space="preserve">The documents related to this agenda item </w:t>
      </w:r>
      <w:r w:rsidR="00114329">
        <w:rPr>
          <w:sz w:val="22"/>
          <w:szCs w:val="22"/>
        </w:rPr>
        <w:t>were</w:t>
      </w:r>
      <w:r w:rsidR="00845C3C">
        <w:rPr>
          <w:sz w:val="22"/>
          <w:szCs w:val="22"/>
        </w:rPr>
        <w:t xml:space="preserve"> </w:t>
      </w:r>
      <w:r w:rsidR="00845C3C" w:rsidRPr="00465C95">
        <w:rPr>
          <w:sz w:val="22"/>
          <w:szCs w:val="22"/>
        </w:rPr>
        <w:t>SCCR/27/6</w:t>
      </w:r>
      <w:r w:rsidR="00845C3C">
        <w:rPr>
          <w:sz w:val="22"/>
          <w:szCs w:val="22"/>
        </w:rPr>
        <w:t xml:space="preserve">, </w:t>
      </w:r>
      <w:r w:rsidR="00845C3C" w:rsidRPr="00465C95">
        <w:rPr>
          <w:sz w:val="22"/>
          <w:szCs w:val="22"/>
        </w:rPr>
        <w:t>SCCR/27/2 REV.</w:t>
      </w:r>
      <w:r w:rsidR="00845C3C">
        <w:rPr>
          <w:sz w:val="22"/>
          <w:szCs w:val="22"/>
        </w:rPr>
        <w:t xml:space="preserve"> and SCCR/30/5</w:t>
      </w:r>
      <w:r>
        <w:rPr>
          <w:sz w:val="22"/>
          <w:szCs w:val="22"/>
        </w:rPr>
        <w:t>.</w:t>
      </w:r>
    </w:p>
    <w:p w:rsidR="0022363A" w:rsidRDefault="0022363A" w:rsidP="0022363A">
      <w:pPr>
        <w:pStyle w:val="Default"/>
        <w:rPr>
          <w:sz w:val="22"/>
          <w:szCs w:val="22"/>
        </w:rPr>
      </w:pPr>
    </w:p>
    <w:p w:rsidR="003867BE" w:rsidRPr="003867BE" w:rsidRDefault="003867BE" w:rsidP="003867BE">
      <w:pPr>
        <w:autoSpaceDE w:val="0"/>
        <w:autoSpaceDN w:val="0"/>
        <w:adjustRightInd w:val="0"/>
        <w:rPr>
          <w:rFonts w:eastAsiaTheme="minorHAnsi"/>
          <w:color w:val="000000"/>
          <w:szCs w:val="22"/>
          <w:lang w:eastAsia="en-US"/>
        </w:rPr>
      </w:pPr>
      <w:r>
        <w:rPr>
          <w:rFonts w:eastAsiaTheme="minorHAnsi"/>
          <w:color w:val="000000"/>
          <w:szCs w:val="22"/>
          <w:lang w:eastAsia="en-US"/>
        </w:rPr>
        <w:t>7</w:t>
      </w:r>
      <w:r w:rsidRPr="003867BE">
        <w:rPr>
          <w:rFonts w:eastAsiaTheme="minorHAnsi"/>
          <w:color w:val="000000"/>
          <w:szCs w:val="22"/>
          <w:lang w:eastAsia="en-US"/>
        </w:rPr>
        <w:t>.</w:t>
      </w:r>
      <w:r w:rsidRPr="003867BE">
        <w:rPr>
          <w:rFonts w:eastAsiaTheme="minorHAnsi"/>
          <w:color w:val="000000"/>
          <w:szCs w:val="22"/>
          <w:lang w:eastAsia="en-US"/>
        </w:rPr>
        <w:tab/>
        <w:t xml:space="preserve">The Committee welcomed the presentation of the Report on Current Market and Technological Trends in the Broadcasting Sector prepared by IHS.  It also heard the information session on </w:t>
      </w:r>
      <w:r w:rsidR="00114329">
        <w:rPr>
          <w:rFonts w:eastAsiaTheme="minorHAnsi"/>
          <w:color w:val="000000"/>
          <w:szCs w:val="22"/>
          <w:lang w:eastAsia="en-US"/>
        </w:rPr>
        <w:t>b</w:t>
      </w:r>
      <w:r w:rsidRPr="003867BE">
        <w:rPr>
          <w:rFonts w:eastAsiaTheme="minorHAnsi"/>
          <w:color w:val="000000"/>
          <w:szCs w:val="22"/>
          <w:lang w:eastAsia="en-US"/>
        </w:rPr>
        <w:t>roadcasting as well as the presentations from and discussions with broadcasting experts invited to address some of the technical issues considered in previous discussions of the Committee.</w:t>
      </w:r>
    </w:p>
    <w:p w:rsidR="003867BE" w:rsidRPr="003867BE" w:rsidRDefault="003867BE" w:rsidP="003867BE">
      <w:pPr>
        <w:autoSpaceDE w:val="0"/>
        <w:autoSpaceDN w:val="0"/>
        <w:adjustRightInd w:val="0"/>
        <w:rPr>
          <w:rFonts w:eastAsiaTheme="minorHAnsi"/>
          <w:color w:val="000000"/>
          <w:szCs w:val="22"/>
          <w:lang w:eastAsia="en-US"/>
        </w:rPr>
      </w:pPr>
    </w:p>
    <w:p w:rsidR="003867BE" w:rsidRPr="003867BE" w:rsidRDefault="003867BE" w:rsidP="003867BE">
      <w:pPr>
        <w:autoSpaceDE w:val="0"/>
        <w:autoSpaceDN w:val="0"/>
        <w:adjustRightInd w:val="0"/>
        <w:rPr>
          <w:rFonts w:eastAsiaTheme="minorHAnsi"/>
          <w:color w:val="000000"/>
          <w:szCs w:val="22"/>
          <w:lang w:eastAsia="en-US"/>
        </w:rPr>
      </w:pPr>
      <w:r>
        <w:rPr>
          <w:rFonts w:eastAsiaTheme="minorHAnsi"/>
          <w:color w:val="000000"/>
          <w:szCs w:val="22"/>
          <w:lang w:eastAsia="en-US"/>
        </w:rPr>
        <w:t>8</w:t>
      </w:r>
      <w:r w:rsidRPr="003867BE">
        <w:rPr>
          <w:rFonts w:eastAsiaTheme="minorHAnsi"/>
          <w:color w:val="000000"/>
          <w:szCs w:val="22"/>
          <w:lang w:eastAsia="en-US"/>
        </w:rPr>
        <w:t>.</w:t>
      </w:r>
      <w:r w:rsidRPr="003867BE">
        <w:rPr>
          <w:rFonts w:eastAsiaTheme="minorHAnsi"/>
          <w:color w:val="000000"/>
          <w:szCs w:val="22"/>
          <w:lang w:eastAsia="en-US"/>
        </w:rPr>
        <w:tab/>
        <w:t>The Committee pursued discussions on the protection of broadcasting and cablecasting organizations in the traditional sense following a signal-based approach and taking into account documents, informal charts and non-papers discussed at the three previous sessions of the SCCR.</w:t>
      </w:r>
    </w:p>
    <w:p w:rsidR="003867BE" w:rsidRPr="003867BE" w:rsidRDefault="003867BE" w:rsidP="003867BE">
      <w:pPr>
        <w:autoSpaceDE w:val="0"/>
        <w:autoSpaceDN w:val="0"/>
        <w:adjustRightInd w:val="0"/>
        <w:rPr>
          <w:rFonts w:eastAsiaTheme="minorHAnsi"/>
          <w:color w:val="000000"/>
          <w:szCs w:val="22"/>
          <w:lang w:eastAsia="en-US"/>
        </w:rPr>
      </w:pPr>
    </w:p>
    <w:p w:rsidR="003867BE" w:rsidRPr="003867BE" w:rsidRDefault="003867BE" w:rsidP="003867BE">
      <w:pPr>
        <w:autoSpaceDE w:val="0"/>
        <w:autoSpaceDN w:val="0"/>
        <w:adjustRightInd w:val="0"/>
        <w:rPr>
          <w:rFonts w:eastAsiaTheme="minorHAnsi"/>
          <w:color w:val="000000"/>
          <w:szCs w:val="22"/>
          <w:lang w:eastAsia="en-US"/>
        </w:rPr>
      </w:pPr>
      <w:r>
        <w:rPr>
          <w:rFonts w:eastAsiaTheme="minorHAnsi"/>
          <w:color w:val="000000"/>
          <w:szCs w:val="22"/>
          <w:lang w:eastAsia="en-US"/>
        </w:rPr>
        <w:t>9</w:t>
      </w:r>
      <w:r w:rsidRPr="003867BE">
        <w:rPr>
          <w:rFonts w:eastAsiaTheme="minorHAnsi"/>
          <w:color w:val="000000"/>
          <w:szCs w:val="22"/>
          <w:lang w:eastAsia="en-US"/>
        </w:rPr>
        <w:t>.</w:t>
      </w:r>
      <w:r w:rsidRPr="003867BE">
        <w:rPr>
          <w:rFonts w:eastAsiaTheme="minorHAnsi"/>
          <w:color w:val="000000"/>
          <w:szCs w:val="22"/>
          <w:lang w:eastAsia="en-US"/>
        </w:rPr>
        <w:tab/>
        <w:t>In relation to the scope and object of protection, with the exception of one delegation that needed further time to consider the possibility of providing protection under any platform, the Committee was of the view that effective legal international protection be granted to broadcasting organizations to prohibit the unauthorized use of broadcast signals in the course of a transmission over any technological platform.  Issues related to national regulations applying to the broadcasting sector were also raised.</w:t>
      </w:r>
    </w:p>
    <w:p w:rsidR="003867BE" w:rsidRPr="003867BE" w:rsidRDefault="003867BE" w:rsidP="003867BE">
      <w:pPr>
        <w:autoSpaceDE w:val="0"/>
        <w:autoSpaceDN w:val="0"/>
        <w:adjustRightInd w:val="0"/>
        <w:rPr>
          <w:rFonts w:eastAsiaTheme="minorHAnsi"/>
          <w:color w:val="000000"/>
          <w:szCs w:val="22"/>
          <w:lang w:eastAsia="en-US"/>
        </w:rPr>
      </w:pPr>
    </w:p>
    <w:p w:rsidR="003867BE" w:rsidRPr="003867BE" w:rsidRDefault="003867BE" w:rsidP="003867BE">
      <w:pPr>
        <w:autoSpaceDE w:val="0"/>
        <w:autoSpaceDN w:val="0"/>
        <w:adjustRightInd w:val="0"/>
        <w:rPr>
          <w:rFonts w:eastAsiaTheme="minorHAnsi"/>
          <w:i/>
          <w:color w:val="000000"/>
          <w:szCs w:val="22"/>
          <w:lang w:eastAsia="en-US"/>
        </w:rPr>
      </w:pPr>
      <w:r>
        <w:rPr>
          <w:rFonts w:eastAsiaTheme="minorHAnsi"/>
          <w:color w:val="000000"/>
          <w:szCs w:val="22"/>
          <w:lang w:eastAsia="en-US"/>
        </w:rPr>
        <w:t>10</w:t>
      </w:r>
      <w:r w:rsidRPr="003867BE">
        <w:rPr>
          <w:rFonts w:eastAsiaTheme="minorHAnsi"/>
          <w:color w:val="000000"/>
          <w:szCs w:val="22"/>
          <w:lang w:eastAsia="en-US"/>
        </w:rPr>
        <w:t>.</w:t>
      </w:r>
      <w:r w:rsidRPr="003867BE">
        <w:rPr>
          <w:rFonts w:eastAsiaTheme="minorHAnsi"/>
          <w:color w:val="000000"/>
          <w:szCs w:val="22"/>
          <w:lang w:eastAsia="en-US"/>
        </w:rPr>
        <w:tab/>
        <w:t xml:space="preserve">The Committee also further considered definitions related to </w:t>
      </w:r>
      <w:r w:rsidRPr="003867BE">
        <w:rPr>
          <w:rFonts w:eastAsiaTheme="minorHAnsi"/>
          <w:i/>
          <w:color w:val="000000"/>
          <w:szCs w:val="22"/>
          <w:lang w:eastAsia="en-US"/>
        </w:rPr>
        <w:t>broadcasting</w:t>
      </w:r>
      <w:r w:rsidRPr="003867BE">
        <w:rPr>
          <w:rFonts w:eastAsiaTheme="minorHAnsi"/>
          <w:color w:val="000000"/>
          <w:szCs w:val="22"/>
          <w:lang w:eastAsia="en-US"/>
        </w:rPr>
        <w:t xml:space="preserve"> and </w:t>
      </w:r>
      <w:r w:rsidRPr="003867BE">
        <w:rPr>
          <w:rFonts w:eastAsiaTheme="minorHAnsi"/>
          <w:i/>
          <w:color w:val="000000"/>
          <w:szCs w:val="22"/>
          <w:lang w:eastAsia="en-US"/>
        </w:rPr>
        <w:t>broadcasting organizations</w:t>
      </w:r>
      <w:r w:rsidRPr="003867BE">
        <w:rPr>
          <w:rFonts w:eastAsiaTheme="minorHAnsi"/>
          <w:color w:val="000000"/>
          <w:szCs w:val="22"/>
          <w:lang w:eastAsia="en-US"/>
        </w:rPr>
        <w:t xml:space="preserve">.  These definitions should be drafted taking into account similar definitions in existing treaties.  </w:t>
      </w:r>
      <w:r w:rsidR="007A3831">
        <w:rPr>
          <w:rFonts w:eastAsiaTheme="minorHAnsi"/>
          <w:color w:val="000000"/>
          <w:szCs w:val="22"/>
          <w:lang w:eastAsia="en-US"/>
        </w:rPr>
        <w:t>D</w:t>
      </w:r>
      <w:r w:rsidRPr="003867BE">
        <w:rPr>
          <w:rFonts w:eastAsiaTheme="minorHAnsi"/>
          <w:color w:val="000000"/>
          <w:szCs w:val="22"/>
          <w:lang w:eastAsia="en-US"/>
        </w:rPr>
        <w:t xml:space="preserve">iscussion </w:t>
      </w:r>
      <w:r w:rsidR="007A3831">
        <w:rPr>
          <w:rFonts w:eastAsiaTheme="minorHAnsi"/>
          <w:color w:val="000000"/>
          <w:szCs w:val="22"/>
          <w:lang w:eastAsia="en-US"/>
        </w:rPr>
        <w:t xml:space="preserve">was also opened </w:t>
      </w:r>
      <w:r w:rsidRPr="003867BE">
        <w:rPr>
          <w:rFonts w:eastAsiaTheme="minorHAnsi"/>
          <w:color w:val="000000"/>
          <w:szCs w:val="22"/>
          <w:lang w:eastAsia="en-US"/>
        </w:rPr>
        <w:t xml:space="preserve">on the definition of </w:t>
      </w:r>
      <w:r w:rsidRPr="003867BE">
        <w:rPr>
          <w:rFonts w:eastAsiaTheme="minorHAnsi"/>
          <w:i/>
          <w:color w:val="000000"/>
          <w:szCs w:val="22"/>
          <w:lang w:eastAsia="en-US"/>
        </w:rPr>
        <w:t>signal.</w:t>
      </w:r>
    </w:p>
    <w:p w:rsidR="003867BE" w:rsidRPr="003867BE" w:rsidRDefault="003867BE" w:rsidP="003867BE">
      <w:pPr>
        <w:autoSpaceDE w:val="0"/>
        <w:autoSpaceDN w:val="0"/>
        <w:adjustRightInd w:val="0"/>
        <w:rPr>
          <w:rFonts w:eastAsiaTheme="minorHAnsi"/>
          <w:color w:val="000000"/>
          <w:szCs w:val="22"/>
          <w:lang w:eastAsia="en-US"/>
        </w:rPr>
      </w:pPr>
    </w:p>
    <w:p w:rsidR="003867BE" w:rsidRDefault="003867BE" w:rsidP="003867BE">
      <w:pPr>
        <w:autoSpaceDE w:val="0"/>
        <w:autoSpaceDN w:val="0"/>
        <w:adjustRightInd w:val="0"/>
        <w:rPr>
          <w:rFonts w:eastAsiaTheme="minorHAnsi"/>
          <w:color w:val="000000"/>
          <w:szCs w:val="22"/>
          <w:lang w:eastAsia="en-US"/>
        </w:rPr>
      </w:pPr>
      <w:r>
        <w:rPr>
          <w:rFonts w:eastAsiaTheme="minorHAnsi"/>
          <w:color w:val="000000"/>
          <w:szCs w:val="22"/>
          <w:lang w:eastAsia="en-US"/>
        </w:rPr>
        <w:t>11</w:t>
      </w:r>
      <w:r w:rsidRPr="003867BE">
        <w:rPr>
          <w:rFonts w:eastAsiaTheme="minorHAnsi"/>
          <w:color w:val="000000"/>
          <w:szCs w:val="22"/>
          <w:lang w:eastAsia="en-US"/>
        </w:rPr>
        <w:t>.</w:t>
      </w:r>
      <w:r w:rsidRPr="003867BE">
        <w:rPr>
          <w:rFonts w:eastAsiaTheme="minorHAnsi"/>
          <w:color w:val="000000"/>
          <w:szCs w:val="22"/>
          <w:lang w:eastAsia="en-US"/>
        </w:rPr>
        <w:tab/>
        <w:t xml:space="preserve">The Committee requested the Chair to prepare for its next session a consolidated text with respect to definitions, object of protection, and rights to be granted.  At that session the Committee will also exchange views on and further clarify other issues in order to reach a common understanding. </w:t>
      </w:r>
    </w:p>
    <w:p w:rsidR="00074CD5" w:rsidRDefault="00074CD5" w:rsidP="003867BE">
      <w:pPr>
        <w:autoSpaceDE w:val="0"/>
        <w:autoSpaceDN w:val="0"/>
        <w:adjustRightInd w:val="0"/>
        <w:rPr>
          <w:rFonts w:eastAsiaTheme="minorHAnsi"/>
          <w:color w:val="000000"/>
          <w:szCs w:val="22"/>
          <w:lang w:eastAsia="en-US"/>
        </w:rPr>
      </w:pPr>
    </w:p>
    <w:p w:rsidR="00074CD5" w:rsidRPr="003867BE" w:rsidRDefault="00074CD5" w:rsidP="003867BE">
      <w:pPr>
        <w:autoSpaceDE w:val="0"/>
        <w:autoSpaceDN w:val="0"/>
        <w:adjustRightInd w:val="0"/>
        <w:rPr>
          <w:rFonts w:eastAsiaTheme="minorHAnsi"/>
          <w:color w:val="000000"/>
          <w:szCs w:val="22"/>
          <w:lang w:eastAsia="en-US"/>
        </w:rPr>
      </w:pPr>
      <w:r>
        <w:t>12.</w:t>
      </w:r>
      <w:r>
        <w:tab/>
      </w:r>
      <w:r w:rsidRPr="007F409A">
        <w:t>The</w:t>
      </w:r>
      <w:r>
        <w:t>re was no agreement on</w:t>
      </w:r>
      <w:r w:rsidRPr="007F409A">
        <w:t xml:space="preserve"> recommendations to the WIPO General Assembly</w:t>
      </w:r>
      <w:r>
        <w:t xml:space="preserve"> (WIPO/GA/47</w:t>
      </w:r>
      <w:r w:rsidRPr="007F409A">
        <w:t>)</w:t>
      </w:r>
      <w:r w:rsidR="005A20B1">
        <w:t>.</w:t>
      </w:r>
    </w:p>
    <w:p w:rsidR="0022363A" w:rsidRDefault="0022363A" w:rsidP="00DA1C96">
      <w:pPr>
        <w:pStyle w:val="Default"/>
        <w:rPr>
          <w:sz w:val="22"/>
          <w:szCs w:val="22"/>
        </w:rPr>
      </w:pPr>
    </w:p>
    <w:p w:rsidR="0022363A" w:rsidRPr="00EA1C99" w:rsidRDefault="006D461B" w:rsidP="0022363A">
      <w:pPr>
        <w:pStyle w:val="Default"/>
        <w:rPr>
          <w:sz w:val="22"/>
          <w:szCs w:val="22"/>
        </w:rPr>
      </w:pPr>
      <w:r>
        <w:rPr>
          <w:sz w:val="22"/>
          <w:szCs w:val="22"/>
        </w:rPr>
        <w:t>1</w:t>
      </w:r>
      <w:r w:rsidR="00074CD5">
        <w:rPr>
          <w:sz w:val="22"/>
          <w:szCs w:val="22"/>
        </w:rPr>
        <w:t>3</w:t>
      </w:r>
      <w:r>
        <w:rPr>
          <w:sz w:val="22"/>
          <w:szCs w:val="22"/>
        </w:rPr>
        <w:t>.</w:t>
      </w:r>
      <w:r w:rsidR="0022363A">
        <w:rPr>
          <w:sz w:val="22"/>
          <w:szCs w:val="22"/>
        </w:rPr>
        <w:tab/>
      </w:r>
      <w:r w:rsidR="0022363A" w:rsidRPr="00EA1C99">
        <w:rPr>
          <w:sz w:val="22"/>
          <w:szCs w:val="22"/>
        </w:rPr>
        <w:t>This item will be maintaine</w:t>
      </w:r>
      <w:r w:rsidR="0022363A">
        <w:rPr>
          <w:sz w:val="22"/>
          <w:szCs w:val="22"/>
        </w:rPr>
        <w:t>d on the agenda of the thirty-first</w:t>
      </w:r>
      <w:r w:rsidR="0022363A" w:rsidRPr="00EA1C99">
        <w:rPr>
          <w:sz w:val="22"/>
          <w:szCs w:val="22"/>
        </w:rPr>
        <w:t xml:space="preserve"> session of the SCCR.</w:t>
      </w:r>
    </w:p>
    <w:p w:rsidR="0022363A" w:rsidRDefault="0022363A" w:rsidP="00DA1C96">
      <w:pPr>
        <w:pStyle w:val="Default"/>
        <w:rPr>
          <w:sz w:val="22"/>
          <w:szCs w:val="22"/>
        </w:rPr>
      </w:pPr>
    </w:p>
    <w:p w:rsidR="006A1CD5" w:rsidRPr="00EA1C99" w:rsidRDefault="006A1CD5" w:rsidP="006A1CD5">
      <w:pPr>
        <w:rPr>
          <w:szCs w:val="22"/>
        </w:rPr>
      </w:pPr>
    </w:p>
    <w:p w:rsidR="006A1CD5" w:rsidRPr="00EA1C99" w:rsidRDefault="006A1CD5" w:rsidP="006A1CD5">
      <w:pPr>
        <w:rPr>
          <w:b/>
          <w:caps/>
          <w:szCs w:val="22"/>
        </w:rPr>
      </w:pPr>
      <w:r w:rsidRPr="00EA1C99">
        <w:rPr>
          <w:b/>
          <w:caps/>
          <w:szCs w:val="22"/>
        </w:rPr>
        <w:t>AGENDA ITEM</w:t>
      </w:r>
      <w:r w:rsidR="00510C2D">
        <w:rPr>
          <w:b/>
          <w:caps/>
          <w:szCs w:val="22"/>
        </w:rPr>
        <w:t xml:space="preserve"> 7</w:t>
      </w:r>
      <w:r w:rsidRPr="00EA1C99">
        <w:rPr>
          <w:b/>
          <w:caps/>
          <w:szCs w:val="22"/>
        </w:rPr>
        <w:t xml:space="preserve">: </w:t>
      </w:r>
      <w:r w:rsidR="00F56F78">
        <w:rPr>
          <w:b/>
          <w:caps/>
          <w:szCs w:val="22"/>
        </w:rPr>
        <w:t xml:space="preserve"> </w:t>
      </w:r>
      <w:r w:rsidRPr="00EA1C99">
        <w:rPr>
          <w:b/>
          <w:caps/>
          <w:szCs w:val="22"/>
        </w:rPr>
        <w:t>Limitations and exceptions for libraries and archives</w:t>
      </w:r>
    </w:p>
    <w:p w:rsidR="00BD7D00" w:rsidRPr="0084098E" w:rsidRDefault="00BD7D00" w:rsidP="006A1CD5">
      <w:pPr>
        <w:pStyle w:val="Default"/>
        <w:rPr>
          <w:color w:val="auto"/>
          <w:sz w:val="22"/>
          <w:szCs w:val="22"/>
        </w:rPr>
      </w:pPr>
    </w:p>
    <w:p w:rsidR="0022363A" w:rsidRDefault="006D461B" w:rsidP="006A1CD5">
      <w:pPr>
        <w:pStyle w:val="Default"/>
        <w:rPr>
          <w:sz w:val="22"/>
          <w:szCs w:val="22"/>
        </w:rPr>
      </w:pPr>
      <w:r>
        <w:rPr>
          <w:sz w:val="22"/>
          <w:szCs w:val="22"/>
        </w:rPr>
        <w:t>1</w:t>
      </w:r>
      <w:r w:rsidR="00074CD5">
        <w:rPr>
          <w:sz w:val="22"/>
          <w:szCs w:val="22"/>
        </w:rPr>
        <w:t>4</w:t>
      </w:r>
      <w:r>
        <w:rPr>
          <w:sz w:val="22"/>
          <w:szCs w:val="22"/>
        </w:rPr>
        <w:t>.</w:t>
      </w:r>
      <w:r w:rsidR="0022363A" w:rsidRPr="00EA1C99">
        <w:rPr>
          <w:sz w:val="22"/>
          <w:szCs w:val="22"/>
        </w:rPr>
        <w:tab/>
      </w:r>
      <w:r w:rsidR="00845C3C">
        <w:rPr>
          <w:sz w:val="22"/>
          <w:szCs w:val="22"/>
        </w:rPr>
        <w:t xml:space="preserve">The documents related to this agenda item </w:t>
      </w:r>
      <w:r w:rsidR="00114329">
        <w:rPr>
          <w:sz w:val="22"/>
          <w:szCs w:val="22"/>
        </w:rPr>
        <w:t>were</w:t>
      </w:r>
      <w:r w:rsidR="00845C3C">
        <w:rPr>
          <w:sz w:val="22"/>
          <w:szCs w:val="22"/>
        </w:rPr>
        <w:t xml:space="preserve"> </w:t>
      </w:r>
      <w:r w:rsidR="00845C3C" w:rsidRPr="00465C95">
        <w:rPr>
          <w:sz w:val="22"/>
          <w:szCs w:val="22"/>
        </w:rPr>
        <w:t>SCCR/26/3</w:t>
      </w:r>
      <w:r w:rsidR="00845C3C">
        <w:rPr>
          <w:sz w:val="22"/>
          <w:szCs w:val="22"/>
        </w:rPr>
        <w:t xml:space="preserve">, </w:t>
      </w:r>
      <w:r w:rsidR="00845C3C" w:rsidRPr="00465C95">
        <w:rPr>
          <w:sz w:val="22"/>
          <w:szCs w:val="22"/>
        </w:rPr>
        <w:t>SCCR/26/8</w:t>
      </w:r>
      <w:r w:rsidR="00845C3C">
        <w:rPr>
          <w:sz w:val="22"/>
          <w:szCs w:val="22"/>
        </w:rPr>
        <w:t xml:space="preserve">, </w:t>
      </w:r>
      <w:r w:rsidR="00845C3C" w:rsidRPr="00465C95">
        <w:rPr>
          <w:sz w:val="22"/>
          <w:szCs w:val="22"/>
        </w:rPr>
        <w:t>SCCR/29/3</w:t>
      </w:r>
      <w:r w:rsidR="00845C3C">
        <w:rPr>
          <w:sz w:val="22"/>
          <w:szCs w:val="22"/>
        </w:rPr>
        <w:t xml:space="preserve">, </w:t>
      </w:r>
      <w:r w:rsidR="00845C3C" w:rsidRPr="00465C95">
        <w:rPr>
          <w:sz w:val="22"/>
          <w:szCs w:val="22"/>
        </w:rPr>
        <w:t>SCCR/29/4</w:t>
      </w:r>
      <w:r w:rsidR="00845C3C">
        <w:rPr>
          <w:sz w:val="22"/>
          <w:szCs w:val="22"/>
        </w:rPr>
        <w:t xml:space="preserve">, </w:t>
      </w:r>
      <w:r w:rsidR="00845C3C" w:rsidRPr="00465C95">
        <w:rPr>
          <w:sz w:val="22"/>
          <w:szCs w:val="22"/>
        </w:rPr>
        <w:t>SCCR/30/2</w:t>
      </w:r>
      <w:r w:rsidR="00845C3C">
        <w:rPr>
          <w:sz w:val="22"/>
          <w:szCs w:val="22"/>
        </w:rPr>
        <w:t xml:space="preserve"> and SCCR/30/3.</w:t>
      </w:r>
    </w:p>
    <w:p w:rsidR="003867BE" w:rsidRDefault="003867BE" w:rsidP="006A1CD5">
      <w:pPr>
        <w:pStyle w:val="Default"/>
        <w:rPr>
          <w:sz w:val="22"/>
          <w:szCs w:val="22"/>
        </w:rPr>
      </w:pPr>
    </w:p>
    <w:p w:rsidR="00A22302" w:rsidRDefault="003867BE" w:rsidP="003867BE">
      <w:r>
        <w:t>1</w:t>
      </w:r>
      <w:r w:rsidR="00074CD5">
        <w:t>5</w:t>
      </w:r>
      <w:r>
        <w:t>.</w:t>
      </w:r>
      <w:r>
        <w:tab/>
        <w:t xml:space="preserve">The Committee welcomed the </w:t>
      </w:r>
      <w:r w:rsidRPr="00F52666">
        <w:rPr>
          <w:i/>
        </w:rPr>
        <w:t>Study on Copyright Limitations and Exceptions for Libraries and Archives: Updated and Revised</w:t>
      </w:r>
      <w:r>
        <w:t xml:space="preserve">, prepared by Professor Kenneth Crews (document SCCR/30/3).  </w:t>
      </w:r>
    </w:p>
    <w:p w:rsidR="00A22302" w:rsidRDefault="00A22302" w:rsidP="003867BE"/>
    <w:p w:rsidR="003867BE" w:rsidRDefault="00A22302" w:rsidP="003867BE">
      <w:r>
        <w:t>1</w:t>
      </w:r>
      <w:r w:rsidR="00074CD5">
        <w:t>6</w:t>
      </w:r>
      <w:r>
        <w:t>.</w:t>
      </w:r>
      <w:r>
        <w:tab/>
        <w:t xml:space="preserve">The Committee </w:t>
      </w:r>
      <w:r w:rsidR="003867BE">
        <w:t xml:space="preserve"> was informed of the completion of the </w:t>
      </w:r>
      <w:r w:rsidR="003867BE" w:rsidRPr="00F52666">
        <w:rPr>
          <w:i/>
        </w:rPr>
        <w:t>Study on Copyright Limitations and Exceptions for Museums</w:t>
      </w:r>
      <w:r w:rsidR="003867BE">
        <w:t>, prepared by Mr. Jean François Canat and Professor Lucie Guibault (document SCCR/30/2), which was made available for this session and will be presented at the next session of the Committee.</w:t>
      </w:r>
    </w:p>
    <w:p w:rsidR="003867BE" w:rsidRDefault="003867BE" w:rsidP="003867BE"/>
    <w:p w:rsidR="003867BE" w:rsidRDefault="003867BE" w:rsidP="003867BE">
      <w:r>
        <w:t>1</w:t>
      </w:r>
      <w:r w:rsidR="00074CD5">
        <w:t>7</w:t>
      </w:r>
      <w:r>
        <w:t>.</w:t>
      </w:r>
      <w:r>
        <w:tab/>
        <w:t xml:space="preserve">The Committee discussed </w:t>
      </w:r>
      <w:r w:rsidR="002424A1">
        <w:t xml:space="preserve">and accepted </w:t>
      </w:r>
      <w:r>
        <w:t>the use of the non-paper introduced by the Chair on “exceptions and limitations for libraries and archives”</w:t>
      </w:r>
      <w:r w:rsidRPr="00F52666">
        <w:t xml:space="preserve"> </w:t>
      </w:r>
      <w:r>
        <w:t>during the twenty-ninth session of the SCCR.  This non-paper consists of a chart which is designed to serve as a useful tool to provide structure to discuss the substance of each topic, drawing on the many resources before the Committee.  This will allow the Committee to have an evidence-based discussion respecting differing views and understanding that the goal is not to guide the discussion toward any particular or undesired outcome, but instead to lead to a better understanding of the topics and of their actual relevance to the discussions and the intended outcome.</w:t>
      </w:r>
    </w:p>
    <w:p w:rsidR="003867BE" w:rsidRDefault="003867BE" w:rsidP="003867BE"/>
    <w:p w:rsidR="003867BE" w:rsidRDefault="003867BE" w:rsidP="003867BE">
      <w:r>
        <w:t>1</w:t>
      </w:r>
      <w:r w:rsidR="00074CD5">
        <w:t>8</w:t>
      </w:r>
      <w:r>
        <w:t>.</w:t>
      </w:r>
      <w:r>
        <w:tab/>
        <w:t>In relation to the topic of preservation, the Committee stressed its importance and views</w:t>
      </w:r>
      <w:r w:rsidR="00E908A2">
        <w:t>, national laws and practices</w:t>
      </w:r>
      <w:r>
        <w:t xml:space="preserve"> were </w:t>
      </w:r>
      <w:r w:rsidR="00F94037">
        <w:t xml:space="preserve">exchanged </w:t>
      </w:r>
      <w:r>
        <w:t>in relation to the objectives, principles, conditions and other factors to consider when adopting an exception for preservation.</w:t>
      </w:r>
    </w:p>
    <w:p w:rsidR="003867BE" w:rsidRDefault="003867BE" w:rsidP="003867BE"/>
    <w:p w:rsidR="003867BE" w:rsidRDefault="003867BE" w:rsidP="003867BE">
      <w:r>
        <w:t>1</w:t>
      </w:r>
      <w:r w:rsidR="00074CD5">
        <w:t>9</w:t>
      </w:r>
      <w:r>
        <w:t>.</w:t>
      </w:r>
      <w:r>
        <w:tab/>
        <w:t xml:space="preserve">The Committee decided to continue discussions </w:t>
      </w:r>
      <w:r w:rsidR="00E908A2">
        <w:t xml:space="preserve">on the issue of limitations and exceptions for libraries and archives </w:t>
      </w:r>
      <w:r>
        <w:t xml:space="preserve">in the framework of </w:t>
      </w:r>
      <w:r w:rsidR="00E908A2">
        <w:t xml:space="preserve">the </w:t>
      </w:r>
      <w:r>
        <w:t xml:space="preserve">Chair’s non-paper complemented with additional information coming from sources such as user-friendly tools based on the contents of the </w:t>
      </w:r>
      <w:r w:rsidRPr="00F52666">
        <w:rPr>
          <w:i/>
        </w:rPr>
        <w:t>Study on Copyright Limitations and Exceptions for Libraries and Archives: Updated and Revised</w:t>
      </w:r>
      <w:r>
        <w:t xml:space="preserve">, prepared by Professor Kenneth Crews, technical presentations by NGOs, searchable databases, </w:t>
      </w:r>
      <w:r w:rsidR="002424A1">
        <w:t xml:space="preserve">regional seminars, </w:t>
      </w:r>
      <w:r>
        <w:t>among others.</w:t>
      </w:r>
    </w:p>
    <w:p w:rsidR="002424A1" w:rsidRDefault="002424A1" w:rsidP="003867BE"/>
    <w:p w:rsidR="002424A1" w:rsidRDefault="00074CD5" w:rsidP="003867BE">
      <w:r>
        <w:t>20</w:t>
      </w:r>
      <w:r w:rsidR="00281AC6">
        <w:t>.</w:t>
      </w:r>
      <w:r w:rsidR="00281AC6">
        <w:tab/>
      </w:r>
      <w:r w:rsidR="002424A1">
        <w:t>A number of delegations suggested that the discussion on this topic would benefit from equal allocation of time among the three substantive topics on the agenda.</w:t>
      </w:r>
    </w:p>
    <w:p w:rsidR="00074CD5" w:rsidRDefault="00074CD5" w:rsidP="003867BE"/>
    <w:p w:rsidR="00074CD5" w:rsidRDefault="00074CD5" w:rsidP="003867BE">
      <w:r>
        <w:t>21.</w:t>
      </w:r>
      <w:r>
        <w:tab/>
      </w:r>
      <w:r w:rsidRPr="007F409A">
        <w:t>The</w:t>
      </w:r>
      <w:r>
        <w:t>re was no agreement on</w:t>
      </w:r>
      <w:r w:rsidRPr="007F409A">
        <w:t xml:space="preserve"> recommendations to the W</w:t>
      </w:r>
      <w:r w:rsidR="005A20B1">
        <w:t>IPO General Assembly (WIPO/GA/47</w:t>
      </w:r>
      <w:r w:rsidRPr="007F409A">
        <w:t>)</w:t>
      </w:r>
      <w:r w:rsidR="005A20B1">
        <w:t>.</w:t>
      </w:r>
    </w:p>
    <w:p w:rsidR="003867BE" w:rsidRDefault="003867BE" w:rsidP="006A1CD5">
      <w:pPr>
        <w:pStyle w:val="Default"/>
        <w:rPr>
          <w:sz w:val="22"/>
          <w:szCs w:val="22"/>
        </w:rPr>
      </w:pPr>
    </w:p>
    <w:p w:rsidR="00845C3C" w:rsidRDefault="00281AC6" w:rsidP="006A1CD5">
      <w:pPr>
        <w:pStyle w:val="Default"/>
        <w:rPr>
          <w:sz w:val="22"/>
          <w:szCs w:val="22"/>
        </w:rPr>
      </w:pPr>
      <w:r>
        <w:rPr>
          <w:color w:val="auto"/>
          <w:sz w:val="22"/>
          <w:szCs w:val="22"/>
        </w:rPr>
        <w:t>2</w:t>
      </w:r>
      <w:r w:rsidR="00074CD5">
        <w:rPr>
          <w:color w:val="auto"/>
          <w:sz w:val="22"/>
          <w:szCs w:val="22"/>
        </w:rPr>
        <w:t>2</w:t>
      </w:r>
      <w:r w:rsidR="00845C3C">
        <w:rPr>
          <w:color w:val="auto"/>
          <w:sz w:val="22"/>
          <w:szCs w:val="22"/>
        </w:rPr>
        <w:t>.</w:t>
      </w:r>
      <w:r w:rsidR="00845C3C" w:rsidRPr="0084098E">
        <w:rPr>
          <w:color w:val="auto"/>
          <w:sz w:val="22"/>
          <w:szCs w:val="22"/>
        </w:rPr>
        <w:tab/>
        <w:t xml:space="preserve">This item will be </w:t>
      </w:r>
      <w:r w:rsidR="00845C3C" w:rsidRPr="00EA1C99">
        <w:rPr>
          <w:sz w:val="22"/>
          <w:szCs w:val="22"/>
        </w:rPr>
        <w:t>maintained on the agenda of the thirt</w:t>
      </w:r>
      <w:r w:rsidR="00845C3C">
        <w:rPr>
          <w:sz w:val="22"/>
          <w:szCs w:val="22"/>
        </w:rPr>
        <w:t>y-first</w:t>
      </w:r>
      <w:r w:rsidR="00845C3C" w:rsidRPr="00EA1C99">
        <w:rPr>
          <w:sz w:val="22"/>
          <w:szCs w:val="22"/>
        </w:rPr>
        <w:t xml:space="preserve"> session of the SCCR.</w:t>
      </w:r>
    </w:p>
    <w:p w:rsidR="00AC2D6D" w:rsidRDefault="00AC2D6D" w:rsidP="006A1CD5">
      <w:pPr>
        <w:pStyle w:val="Default"/>
        <w:rPr>
          <w:sz w:val="22"/>
          <w:szCs w:val="22"/>
        </w:rPr>
      </w:pPr>
    </w:p>
    <w:p w:rsidR="00510C2D" w:rsidRDefault="00510C2D">
      <w:pPr>
        <w:rPr>
          <w:rFonts w:eastAsiaTheme="minorHAnsi"/>
          <w:color w:val="000000"/>
          <w:szCs w:val="22"/>
          <w:lang w:eastAsia="en-US"/>
        </w:rPr>
      </w:pPr>
    </w:p>
    <w:p w:rsidR="006A1CD5" w:rsidRPr="00EA1C99" w:rsidRDefault="00510C2D" w:rsidP="006A1CD5">
      <w:pPr>
        <w:rPr>
          <w:b/>
          <w:caps/>
          <w:szCs w:val="22"/>
        </w:rPr>
      </w:pPr>
      <w:r>
        <w:rPr>
          <w:b/>
          <w:caps/>
          <w:szCs w:val="22"/>
        </w:rPr>
        <w:t>AGENDA ITEM 8</w:t>
      </w:r>
      <w:r w:rsidR="006A1CD5" w:rsidRPr="00EA1C99">
        <w:rPr>
          <w:b/>
          <w:caps/>
          <w:szCs w:val="22"/>
        </w:rPr>
        <w:t xml:space="preserve">: </w:t>
      </w:r>
      <w:r w:rsidR="00F56F78">
        <w:rPr>
          <w:b/>
          <w:caps/>
          <w:szCs w:val="22"/>
        </w:rPr>
        <w:t xml:space="preserve"> </w:t>
      </w:r>
      <w:r w:rsidR="006A1CD5" w:rsidRPr="00EA1C99">
        <w:rPr>
          <w:b/>
          <w:caps/>
          <w:szCs w:val="22"/>
        </w:rPr>
        <w:t>Limitations and exceptions for educational and research institutions and for persons with other disabilities</w:t>
      </w:r>
    </w:p>
    <w:p w:rsidR="006A1CD5" w:rsidRPr="00EA1C99" w:rsidRDefault="006A1CD5" w:rsidP="006A1CD5">
      <w:pPr>
        <w:rPr>
          <w:szCs w:val="22"/>
        </w:rPr>
      </w:pPr>
    </w:p>
    <w:p w:rsidR="006A1CD5" w:rsidRDefault="003867BE" w:rsidP="006A1CD5">
      <w:pPr>
        <w:pStyle w:val="Default"/>
        <w:rPr>
          <w:sz w:val="22"/>
          <w:szCs w:val="22"/>
        </w:rPr>
      </w:pPr>
      <w:r>
        <w:rPr>
          <w:sz w:val="22"/>
          <w:szCs w:val="22"/>
        </w:rPr>
        <w:t>2</w:t>
      </w:r>
      <w:r w:rsidR="00074CD5">
        <w:rPr>
          <w:sz w:val="22"/>
          <w:szCs w:val="22"/>
        </w:rPr>
        <w:t>3</w:t>
      </w:r>
      <w:r w:rsidR="006D461B">
        <w:rPr>
          <w:sz w:val="22"/>
          <w:szCs w:val="22"/>
        </w:rPr>
        <w:t>.</w:t>
      </w:r>
      <w:r w:rsidR="006A1CD5" w:rsidRPr="00EA1C99">
        <w:rPr>
          <w:sz w:val="22"/>
          <w:szCs w:val="22"/>
        </w:rPr>
        <w:tab/>
      </w:r>
      <w:r w:rsidR="00D5156B">
        <w:rPr>
          <w:sz w:val="22"/>
          <w:szCs w:val="22"/>
        </w:rPr>
        <w:t xml:space="preserve">The </w:t>
      </w:r>
      <w:r w:rsidR="00B978CE">
        <w:rPr>
          <w:sz w:val="22"/>
          <w:szCs w:val="22"/>
        </w:rPr>
        <w:t xml:space="preserve">documents </w:t>
      </w:r>
      <w:r w:rsidR="00D5156B">
        <w:rPr>
          <w:sz w:val="22"/>
          <w:szCs w:val="22"/>
        </w:rPr>
        <w:t xml:space="preserve">related to this agenda item </w:t>
      </w:r>
      <w:r w:rsidR="00114329">
        <w:rPr>
          <w:sz w:val="22"/>
          <w:szCs w:val="22"/>
        </w:rPr>
        <w:t>were</w:t>
      </w:r>
      <w:r w:rsidR="00D5156B">
        <w:rPr>
          <w:sz w:val="22"/>
          <w:szCs w:val="22"/>
        </w:rPr>
        <w:t xml:space="preserve"> </w:t>
      </w:r>
      <w:r w:rsidR="00B978CE">
        <w:rPr>
          <w:sz w:val="22"/>
          <w:szCs w:val="22"/>
        </w:rPr>
        <w:t>SCCR/26/4 PROV. and SCCR/27/8.</w:t>
      </w:r>
    </w:p>
    <w:p w:rsidR="003867BE" w:rsidRDefault="003867BE" w:rsidP="006A1CD5">
      <w:pPr>
        <w:pStyle w:val="Default"/>
        <w:rPr>
          <w:sz w:val="22"/>
          <w:szCs w:val="22"/>
        </w:rPr>
      </w:pPr>
    </w:p>
    <w:p w:rsidR="00283FEB" w:rsidRDefault="003867BE" w:rsidP="00283FEB">
      <w:r>
        <w:rPr>
          <w:szCs w:val="22"/>
        </w:rPr>
        <w:t>2</w:t>
      </w:r>
      <w:r w:rsidR="00074CD5">
        <w:rPr>
          <w:szCs w:val="22"/>
        </w:rPr>
        <w:t>4</w:t>
      </w:r>
      <w:r w:rsidR="00283FEB">
        <w:t>.</w:t>
      </w:r>
      <w:r w:rsidR="00283FEB">
        <w:tab/>
        <w:t xml:space="preserve">The Committee stressed the importance of </w:t>
      </w:r>
      <w:r w:rsidR="004B4899">
        <w:t xml:space="preserve">limitations and exceptions for educational, teaching and research institutions due to the fundamental role of education in </w:t>
      </w:r>
      <w:r w:rsidR="004C1649">
        <w:t>society</w:t>
      </w:r>
      <w:r w:rsidR="004B4899">
        <w:t xml:space="preserve">.  The Committee </w:t>
      </w:r>
      <w:r w:rsidR="00283FEB">
        <w:t>h</w:t>
      </w:r>
      <w:r w:rsidR="004B4899">
        <w:t>eld</w:t>
      </w:r>
      <w:r w:rsidR="00283FEB">
        <w:t xml:space="preserve"> discussions on the topic, with due consideration of the existing documents. </w:t>
      </w:r>
    </w:p>
    <w:p w:rsidR="00283FEB" w:rsidRDefault="00283FEB" w:rsidP="00283FEB"/>
    <w:p w:rsidR="00283FEB" w:rsidRDefault="00283FEB" w:rsidP="00283FEB">
      <w:r>
        <w:t>2</w:t>
      </w:r>
      <w:r w:rsidR="00074CD5">
        <w:t>5</w:t>
      </w:r>
      <w:r>
        <w:t>.</w:t>
      </w:r>
      <w:r>
        <w:tab/>
        <w:t>The Committee asked the Secretariat to proceed with updating the various studies on limitations and exceptions for educational, teaching and research institutions published for the nineteenth session of the SCCR in 2009</w:t>
      </w:r>
      <w:r w:rsidR="004B4899">
        <w:t xml:space="preserve"> and to aim to cover all WIPO Member States</w:t>
      </w:r>
      <w:r>
        <w:t xml:space="preserve">.  The Secretariat </w:t>
      </w:r>
      <w:r w:rsidR="004B4899">
        <w:t>was requested to</w:t>
      </w:r>
      <w:r>
        <w:t xml:space="preserve"> consolidate all the information from these studies into one single study.  Some delegations requested that the studies include information on limitations on remedies for infringements applicable to educational, teaching and research institutions</w:t>
      </w:r>
      <w:r w:rsidR="004B4899">
        <w:t xml:space="preserve"> without prejudice to the introduction of other topics related to this agenda item</w:t>
      </w:r>
      <w:r>
        <w:t xml:space="preserve">.  The Committee also asked the Secretariat to proceed with commissioning </w:t>
      </w:r>
      <w:r w:rsidRPr="00902BA2">
        <w:t>a scoping study on limitations and exceptions for persons with other disabilities.</w:t>
      </w:r>
      <w:r>
        <w:t xml:space="preserve">  </w:t>
      </w:r>
    </w:p>
    <w:p w:rsidR="00283FEB" w:rsidRDefault="00283FEB" w:rsidP="00283FEB"/>
    <w:p w:rsidR="002424A1" w:rsidRDefault="002424A1" w:rsidP="006A1CD5">
      <w:pPr>
        <w:pStyle w:val="Default"/>
        <w:rPr>
          <w:sz w:val="22"/>
          <w:szCs w:val="22"/>
        </w:rPr>
      </w:pPr>
    </w:p>
    <w:p w:rsidR="002424A1" w:rsidRDefault="008C7C7B" w:rsidP="002424A1">
      <w:r>
        <w:lastRenderedPageBreak/>
        <w:t>2</w:t>
      </w:r>
      <w:r w:rsidR="00074CD5">
        <w:t>6</w:t>
      </w:r>
      <w:r>
        <w:t>.</w:t>
      </w:r>
      <w:r>
        <w:tab/>
      </w:r>
      <w:r w:rsidR="002424A1">
        <w:t>A number of delegations suggested that the discussion on this topic would benefit from equal allocation of time among the three substantive topics on the agenda.</w:t>
      </w:r>
    </w:p>
    <w:p w:rsidR="00074CD5" w:rsidRDefault="00074CD5" w:rsidP="002424A1"/>
    <w:p w:rsidR="00074CD5" w:rsidRDefault="00074CD5" w:rsidP="002424A1">
      <w:r>
        <w:t>27.</w:t>
      </w:r>
      <w:r>
        <w:tab/>
      </w:r>
      <w:r w:rsidRPr="007F409A">
        <w:t>The</w:t>
      </w:r>
      <w:r>
        <w:t>re was no agreement on</w:t>
      </w:r>
      <w:r w:rsidRPr="007F409A">
        <w:t xml:space="preserve"> recommendations to the W</w:t>
      </w:r>
      <w:r w:rsidR="005A20B1">
        <w:t>IPO General Assembly (WIPO/GA/47</w:t>
      </w:r>
      <w:r w:rsidRPr="007F409A">
        <w:t>)</w:t>
      </w:r>
      <w:r w:rsidR="005A20B1">
        <w:t>.</w:t>
      </w:r>
    </w:p>
    <w:p w:rsidR="002424A1" w:rsidRDefault="002424A1" w:rsidP="006A1CD5">
      <w:pPr>
        <w:pStyle w:val="Default"/>
        <w:rPr>
          <w:sz w:val="22"/>
          <w:szCs w:val="22"/>
        </w:rPr>
      </w:pPr>
    </w:p>
    <w:p w:rsidR="006A1CD5" w:rsidRDefault="003867BE" w:rsidP="006A1CD5">
      <w:pPr>
        <w:pStyle w:val="Default"/>
        <w:rPr>
          <w:sz w:val="22"/>
          <w:szCs w:val="22"/>
        </w:rPr>
      </w:pPr>
      <w:r>
        <w:rPr>
          <w:sz w:val="22"/>
          <w:szCs w:val="22"/>
        </w:rPr>
        <w:t>2</w:t>
      </w:r>
      <w:r w:rsidR="00074CD5">
        <w:rPr>
          <w:sz w:val="22"/>
          <w:szCs w:val="22"/>
        </w:rPr>
        <w:t>8</w:t>
      </w:r>
      <w:r w:rsidR="006D461B">
        <w:rPr>
          <w:sz w:val="22"/>
          <w:szCs w:val="22"/>
        </w:rPr>
        <w:t>.</w:t>
      </w:r>
      <w:r w:rsidR="006A1CD5">
        <w:rPr>
          <w:sz w:val="22"/>
          <w:szCs w:val="22"/>
        </w:rPr>
        <w:tab/>
      </w:r>
      <w:r w:rsidR="006A1CD5" w:rsidRPr="00EA1C99">
        <w:rPr>
          <w:sz w:val="22"/>
          <w:szCs w:val="22"/>
        </w:rPr>
        <w:t>This item will be maintained on the agenda of the thirt</w:t>
      </w:r>
      <w:r>
        <w:rPr>
          <w:sz w:val="22"/>
          <w:szCs w:val="22"/>
        </w:rPr>
        <w:t>y-first</w:t>
      </w:r>
      <w:r w:rsidR="006A1CD5" w:rsidRPr="00EA1C99">
        <w:rPr>
          <w:sz w:val="22"/>
          <w:szCs w:val="22"/>
        </w:rPr>
        <w:t xml:space="preserve"> session of the SCCR.</w:t>
      </w:r>
    </w:p>
    <w:p w:rsidR="00114329" w:rsidRDefault="00114329" w:rsidP="006A1CD5">
      <w:pPr>
        <w:pStyle w:val="Default"/>
        <w:rPr>
          <w:sz w:val="22"/>
          <w:szCs w:val="22"/>
        </w:rPr>
      </w:pPr>
    </w:p>
    <w:p w:rsidR="006A1CD5" w:rsidRPr="00EA1C99" w:rsidRDefault="006A1CD5" w:rsidP="006A1CD5">
      <w:pPr>
        <w:rPr>
          <w:szCs w:val="22"/>
        </w:rPr>
      </w:pPr>
    </w:p>
    <w:p w:rsidR="006A1CD5" w:rsidRDefault="00510C2D" w:rsidP="006A1CD5">
      <w:pPr>
        <w:rPr>
          <w:b/>
          <w:caps/>
          <w:szCs w:val="22"/>
        </w:rPr>
      </w:pPr>
      <w:r>
        <w:rPr>
          <w:b/>
          <w:caps/>
          <w:szCs w:val="22"/>
        </w:rPr>
        <w:t>AGENDA ITEM 9</w:t>
      </w:r>
      <w:r w:rsidR="006A1CD5" w:rsidRPr="00EA1C99">
        <w:rPr>
          <w:b/>
          <w:caps/>
          <w:szCs w:val="22"/>
        </w:rPr>
        <w:t xml:space="preserve">: </w:t>
      </w:r>
      <w:r w:rsidR="00F56F78">
        <w:rPr>
          <w:b/>
          <w:caps/>
          <w:szCs w:val="22"/>
        </w:rPr>
        <w:t xml:space="preserve"> </w:t>
      </w:r>
      <w:r w:rsidR="006A1CD5" w:rsidRPr="00EA1C99">
        <w:rPr>
          <w:b/>
          <w:caps/>
          <w:szCs w:val="22"/>
        </w:rPr>
        <w:t>Other matters</w:t>
      </w:r>
    </w:p>
    <w:p w:rsidR="00034F52" w:rsidRDefault="00034F52" w:rsidP="006A1CD5">
      <w:pPr>
        <w:rPr>
          <w:b/>
          <w:caps/>
          <w:szCs w:val="22"/>
        </w:rPr>
      </w:pPr>
    </w:p>
    <w:p w:rsidR="000A3D10" w:rsidRPr="000A3D10" w:rsidRDefault="00034F52" w:rsidP="000A3D10">
      <w:pPr>
        <w:rPr>
          <w:rFonts w:asciiTheme="minorHAnsi" w:eastAsiaTheme="minorHAnsi" w:hAnsiTheme="minorHAnsi" w:cstheme="minorBidi"/>
          <w:szCs w:val="22"/>
          <w:lang w:eastAsia="en-US"/>
        </w:rPr>
      </w:pPr>
      <w:r w:rsidRPr="00AC2D6D">
        <w:rPr>
          <w:caps/>
          <w:szCs w:val="22"/>
        </w:rPr>
        <w:t>2</w:t>
      </w:r>
      <w:r w:rsidR="00074CD5">
        <w:rPr>
          <w:caps/>
          <w:szCs w:val="22"/>
        </w:rPr>
        <w:t>9</w:t>
      </w:r>
      <w:r w:rsidRPr="00AC2D6D">
        <w:rPr>
          <w:caps/>
          <w:szCs w:val="22"/>
        </w:rPr>
        <w:t>.</w:t>
      </w:r>
      <w:r w:rsidRPr="00AC2D6D">
        <w:rPr>
          <w:caps/>
          <w:szCs w:val="22"/>
        </w:rPr>
        <w:tab/>
      </w:r>
      <w:r w:rsidR="000A3D10" w:rsidRPr="00114329">
        <w:rPr>
          <w:rFonts w:eastAsiaTheme="minorHAnsi"/>
          <w:szCs w:val="22"/>
          <w:lang w:eastAsia="en-US"/>
        </w:rPr>
        <w:t>One Member State highlighted the need to ensure adequate compensation to visual artists and suggested that the Committee add the topic of the resale royalty right to its agenda and undertake further discussion on the issue.  Many Member States expressed support for adding this item to the agenda of the meeting, while a few Member States expressed some concerns.  It was suggested to analyze the issues further at the next meeting.</w:t>
      </w:r>
    </w:p>
    <w:p w:rsidR="00114329" w:rsidRPr="00AC2D6D" w:rsidRDefault="00114329" w:rsidP="00103801">
      <w:pPr>
        <w:pStyle w:val="Default"/>
        <w:rPr>
          <w:caps/>
          <w:szCs w:val="22"/>
        </w:rPr>
      </w:pPr>
    </w:p>
    <w:p w:rsidR="00F56F78" w:rsidRDefault="00F56F78" w:rsidP="006A1CD5">
      <w:pPr>
        <w:rPr>
          <w:b/>
          <w:caps/>
          <w:szCs w:val="22"/>
        </w:rPr>
      </w:pPr>
    </w:p>
    <w:p w:rsidR="00F56F78" w:rsidRPr="00C45476" w:rsidRDefault="00F56F78" w:rsidP="006A1CD5">
      <w:pPr>
        <w:rPr>
          <w:caps/>
          <w:szCs w:val="22"/>
        </w:rPr>
      </w:pPr>
      <w:r w:rsidRPr="00C45476">
        <w:rPr>
          <w:b/>
          <w:caps/>
          <w:szCs w:val="22"/>
        </w:rPr>
        <w:t>SUMMARY OF THE CHAI</w:t>
      </w:r>
      <w:r w:rsidR="00EA6DA6" w:rsidRPr="00C45476">
        <w:rPr>
          <w:b/>
          <w:caps/>
          <w:szCs w:val="22"/>
        </w:rPr>
        <w:t>R</w:t>
      </w:r>
    </w:p>
    <w:p w:rsidR="00F56F78" w:rsidRPr="00C45476" w:rsidRDefault="00F56F78" w:rsidP="006A1CD5">
      <w:pPr>
        <w:rPr>
          <w:b/>
          <w:caps/>
          <w:szCs w:val="22"/>
        </w:rPr>
      </w:pPr>
    </w:p>
    <w:p w:rsidR="00F56F78" w:rsidRPr="00C45476" w:rsidRDefault="00074CD5" w:rsidP="00F56F78">
      <w:pPr>
        <w:pStyle w:val="Default"/>
        <w:rPr>
          <w:sz w:val="22"/>
          <w:szCs w:val="22"/>
        </w:rPr>
      </w:pPr>
      <w:r w:rsidRPr="00C45476">
        <w:rPr>
          <w:sz w:val="22"/>
          <w:szCs w:val="22"/>
        </w:rPr>
        <w:t>30</w:t>
      </w:r>
      <w:r w:rsidR="006D461B" w:rsidRPr="00C45476">
        <w:rPr>
          <w:sz w:val="22"/>
          <w:szCs w:val="22"/>
        </w:rPr>
        <w:t>.</w:t>
      </w:r>
      <w:r w:rsidR="00F56F78" w:rsidRPr="00C45476">
        <w:rPr>
          <w:sz w:val="22"/>
          <w:szCs w:val="22"/>
        </w:rPr>
        <w:tab/>
      </w:r>
      <w:r w:rsidR="00BF3338" w:rsidRPr="00C45476">
        <w:rPr>
          <w:sz w:val="22"/>
          <w:szCs w:val="22"/>
        </w:rPr>
        <w:t>The Committee took note of the content</w:t>
      </w:r>
      <w:r w:rsidR="00031EFA" w:rsidRPr="00C45476">
        <w:rPr>
          <w:sz w:val="22"/>
          <w:szCs w:val="22"/>
        </w:rPr>
        <w:t>s</w:t>
      </w:r>
      <w:r w:rsidR="008930B6" w:rsidRPr="00C45476">
        <w:rPr>
          <w:sz w:val="22"/>
          <w:szCs w:val="22"/>
        </w:rPr>
        <w:t xml:space="preserve"> of this </w:t>
      </w:r>
      <w:r w:rsidR="00BF3338" w:rsidRPr="00C45476">
        <w:rPr>
          <w:sz w:val="22"/>
          <w:szCs w:val="22"/>
        </w:rPr>
        <w:t>S</w:t>
      </w:r>
      <w:r w:rsidR="008930B6" w:rsidRPr="00C45476">
        <w:rPr>
          <w:sz w:val="22"/>
          <w:szCs w:val="22"/>
        </w:rPr>
        <w:t xml:space="preserve">ummary by the Chair.  </w:t>
      </w:r>
      <w:r w:rsidR="00121939" w:rsidRPr="00C45476">
        <w:rPr>
          <w:sz w:val="22"/>
          <w:szCs w:val="22"/>
        </w:rPr>
        <w:t>The Chair clarified that this summ</w:t>
      </w:r>
      <w:bookmarkStart w:id="4" w:name="_GoBack"/>
      <w:bookmarkEnd w:id="4"/>
      <w:r w:rsidR="00121939" w:rsidRPr="00C45476">
        <w:rPr>
          <w:sz w:val="22"/>
          <w:szCs w:val="22"/>
        </w:rPr>
        <w:t>ary reflects the Chair's views on the result of the 30th session of the SCCR and that, in consequence, it was not subject to approval by the Committee.</w:t>
      </w:r>
    </w:p>
    <w:p w:rsidR="00AC2D6D" w:rsidRDefault="00AC2D6D" w:rsidP="00F56F78">
      <w:pPr>
        <w:pStyle w:val="Default"/>
        <w:rPr>
          <w:sz w:val="22"/>
          <w:szCs w:val="22"/>
        </w:rPr>
      </w:pPr>
    </w:p>
    <w:p w:rsidR="00F56F78" w:rsidRPr="00F56F78" w:rsidRDefault="00F56F78" w:rsidP="00F56F78">
      <w:pPr>
        <w:pStyle w:val="Default"/>
        <w:rPr>
          <w:b/>
          <w:caps/>
          <w:szCs w:val="22"/>
        </w:rPr>
      </w:pPr>
    </w:p>
    <w:p w:rsidR="00F56F78" w:rsidRDefault="00F56F78" w:rsidP="006A1CD5">
      <w:pPr>
        <w:rPr>
          <w:b/>
          <w:caps/>
          <w:szCs w:val="22"/>
        </w:rPr>
      </w:pPr>
      <w:r>
        <w:rPr>
          <w:b/>
          <w:caps/>
          <w:szCs w:val="22"/>
        </w:rPr>
        <w:t xml:space="preserve">AGENDA ITEM </w:t>
      </w:r>
      <w:r w:rsidR="00B14174">
        <w:rPr>
          <w:b/>
          <w:caps/>
          <w:szCs w:val="22"/>
        </w:rPr>
        <w:t>10</w:t>
      </w:r>
      <w:r>
        <w:rPr>
          <w:b/>
          <w:caps/>
          <w:szCs w:val="22"/>
        </w:rPr>
        <w:t>:  CLOSING of the session</w:t>
      </w:r>
    </w:p>
    <w:p w:rsidR="00114329" w:rsidRDefault="00114329" w:rsidP="006A1CD5">
      <w:pPr>
        <w:rPr>
          <w:b/>
          <w:caps/>
          <w:szCs w:val="22"/>
        </w:rPr>
      </w:pPr>
    </w:p>
    <w:p w:rsidR="00F56F78" w:rsidRPr="00EA1C99" w:rsidRDefault="00074CD5" w:rsidP="00F56F78">
      <w:pPr>
        <w:pStyle w:val="Default"/>
        <w:rPr>
          <w:sz w:val="22"/>
          <w:szCs w:val="22"/>
        </w:rPr>
      </w:pPr>
      <w:r>
        <w:rPr>
          <w:sz w:val="22"/>
          <w:szCs w:val="22"/>
        </w:rPr>
        <w:t>31</w:t>
      </w:r>
      <w:r w:rsidR="006D461B">
        <w:rPr>
          <w:sz w:val="22"/>
          <w:szCs w:val="22"/>
        </w:rPr>
        <w:t>.</w:t>
      </w:r>
      <w:r w:rsidR="00F56F78">
        <w:rPr>
          <w:sz w:val="22"/>
          <w:szCs w:val="22"/>
        </w:rPr>
        <w:tab/>
        <w:t>The next sess</w:t>
      </w:r>
      <w:r w:rsidR="008930B6">
        <w:rPr>
          <w:sz w:val="22"/>
          <w:szCs w:val="22"/>
        </w:rPr>
        <w:t>ion of the Committee</w:t>
      </w:r>
      <w:r w:rsidR="00510C2D">
        <w:rPr>
          <w:sz w:val="22"/>
          <w:szCs w:val="22"/>
        </w:rPr>
        <w:t xml:space="preserve"> will take place from December</w:t>
      </w:r>
      <w:r w:rsidR="00F56F78">
        <w:rPr>
          <w:sz w:val="22"/>
          <w:szCs w:val="22"/>
        </w:rPr>
        <w:t xml:space="preserve"> </w:t>
      </w:r>
      <w:r w:rsidR="00510C2D">
        <w:rPr>
          <w:sz w:val="22"/>
          <w:szCs w:val="22"/>
        </w:rPr>
        <w:t>7 to 11</w:t>
      </w:r>
      <w:r w:rsidR="008930B6">
        <w:rPr>
          <w:sz w:val="22"/>
          <w:szCs w:val="22"/>
        </w:rPr>
        <w:t>, 2015</w:t>
      </w:r>
      <w:r w:rsidR="00F56F78" w:rsidRPr="00EA1C99">
        <w:rPr>
          <w:sz w:val="22"/>
          <w:szCs w:val="22"/>
        </w:rPr>
        <w:t>.</w:t>
      </w:r>
    </w:p>
    <w:p w:rsidR="00F56F78" w:rsidRPr="00EA1C99" w:rsidRDefault="00F56F78" w:rsidP="006A1CD5">
      <w:pPr>
        <w:rPr>
          <w:b/>
          <w:caps/>
          <w:szCs w:val="22"/>
        </w:rPr>
      </w:pPr>
    </w:p>
    <w:p w:rsidR="006A1CD5" w:rsidRPr="00EA1C99" w:rsidRDefault="006A1CD5" w:rsidP="006A1CD5">
      <w:pPr>
        <w:pStyle w:val="ListParagraph"/>
        <w:ind w:left="0"/>
        <w:rPr>
          <w:szCs w:val="22"/>
        </w:rPr>
      </w:pPr>
    </w:p>
    <w:p w:rsidR="006A1CD5" w:rsidRPr="00EA1C99" w:rsidRDefault="006A1CD5" w:rsidP="006A1CD5">
      <w:pPr>
        <w:pStyle w:val="Endofdocument"/>
        <w:rPr>
          <w:rFonts w:cs="Arial"/>
          <w:sz w:val="22"/>
          <w:szCs w:val="22"/>
        </w:rPr>
      </w:pPr>
    </w:p>
    <w:p w:rsidR="006A1CD5" w:rsidRPr="00EA1C99" w:rsidRDefault="006A1CD5" w:rsidP="006A1CD5">
      <w:pPr>
        <w:pStyle w:val="Endofdocument"/>
        <w:rPr>
          <w:rFonts w:cs="Arial"/>
          <w:sz w:val="22"/>
          <w:szCs w:val="22"/>
        </w:rPr>
      </w:pPr>
    </w:p>
    <w:p w:rsidR="006A1CD5" w:rsidRPr="00EA1C99" w:rsidRDefault="006A1CD5" w:rsidP="006A1CD5">
      <w:pPr>
        <w:pStyle w:val="Endofdocument"/>
        <w:rPr>
          <w:rFonts w:cs="Arial"/>
          <w:sz w:val="22"/>
          <w:szCs w:val="22"/>
        </w:rPr>
      </w:pPr>
    </w:p>
    <w:p w:rsidR="006A1CD5" w:rsidRPr="00EA1C99" w:rsidRDefault="006A1CD5" w:rsidP="006A1CD5">
      <w:pPr>
        <w:pStyle w:val="Endofdocument"/>
        <w:rPr>
          <w:rFonts w:cs="Arial"/>
          <w:sz w:val="22"/>
          <w:szCs w:val="22"/>
        </w:rPr>
      </w:pPr>
      <w:r w:rsidRPr="00EA1C99">
        <w:rPr>
          <w:rFonts w:cs="Arial"/>
          <w:sz w:val="22"/>
          <w:szCs w:val="22"/>
        </w:rPr>
        <w:t>[End of document]</w:t>
      </w:r>
    </w:p>
    <w:p w:rsidR="00AC205C" w:rsidRDefault="00AC205C"/>
    <w:p w:rsidR="002928D3" w:rsidRDefault="002928D3"/>
    <w:sectPr w:rsidR="002928D3" w:rsidSect="006A1CD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11F" w:rsidRDefault="006F611F">
      <w:r>
        <w:separator/>
      </w:r>
    </w:p>
  </w:endnote>
  <w:endnote w:type="continuationSeparator" w:id="0">
    <w:p w:rsidR="006F611F" w:rsidRDefault="006F611F" w:rsidP="003B38C1">
      <w:r>
        <w:separator/>
      </w:r>
    </w:p>
    <w:p w:rsidR="006F611F" w:rsidRPr="003B38C1" w:rsidRDefault="006F611F" w:rsidP="003B38C1">
      <w:pPr>
        <w:spacing w:after="60"/>
        <w:rPr>
          <w:sz w:val="17"/>
        </w:rPr>
      </w:pPr>
      <w:r>
        <w:rPr>
          <w:sz w:val="17"/>
        </w:rPr>
        <w:t>[Endnote continued from previous page]</w:t>
      </w:r>
    </w:p>
  </w:endnote>
  <w:endnote w:type="continuationNotice" w:id="1">
    <w:p w:rsidR="006F611F" w:rsidRPr="003B38C1" w:rsidRDefault="006F611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11F" w:rsidRDefault="006F611F">
      <w:r>
        <w:separator/>
      </w:r>
    </w:p>
  </w:footnote>
  <w:footnote w:type="continuationSeparator" w:id="0">
    <w:p w:rsidR="006F611F" w:rsidRDefault="006F611F" w:rsidP="008B60B2">
      <w:r>
        <w:separator/>
      </w:r>
    </w:p>
    <w:p w:rsidR="006F611F" w:rsidRPr="00ED77FB" w:rsidRDefault="006F611F" w:rsidP="008B60B2">
      <w:pPr>
        <w:spacing w:after="60"/>
        <w:rPr>
          <w:sz w:val="17"/>
          <w:szCs w:val="17"/>
        </w:rPr>
      </w:pPr>
      <w:r w:rsidRPr="00ED77FB">
        <w:rPr>
          <w:sz w:val="17"/>
          <w:szCs w:val="17"/>
        </w:rPr>
        <w:t>[Footnote continued from previous page]</w:t>
      </w:r>
    </w:p>
  </w:footnote>
  <w:footnote w:type="continuationNotice" w:id="1">
    <w:p w:rsidR="006F611F" w:rsidRPr="00ED77FB" w:rsidRDefault="006F611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11D" w:rsidRDefault="0044111D" w:rsidP="00477D6B">
    <w:pPr>
      <w:jc w:val="right"/>
    </w:pPr>
  </w:p>
  <w:p w:rsidR="00EC4E49" w:rsidRDefault="00EC4E49" w:rsidP="00477D6B">
    <w:pPr>
      <w:jc w:val="right"/>
    </w:pPr>
    <w:r>
      <w:t xml:space="preserve">page </w:t>
    </w:r>
    <w:r>
      <w:fldChar w:fldCharType="begin"/>
    </w:r>
    <w:r>
      <w:instrText xml:space="preserve"> PAGE  \* MERGEFORMAT </w:instrText>
    </w:r>
    <w:r>
      <w:fldChar w:fldCharType="separate"/>
    </w:r>
    <w:r w:rsidR="007334A0">
      <w:rPr>
        <w:noProof/>
      </w:rPr>
      <w:t>4</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365944"/>
    <w:multiLevelType w:val="hybridMultilevel"/>
    <w:tmpl w:val="AB6CF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6C52925"/>
    <w:multiLevelType w:val="hybridMultilevel"/>
    <w:tmpl w:val="0EC28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CD5"/>
    <w:rsid w:val="00031EFA"/>
    <w:rsid w:val="00034F52"/>
    <w:rsid w:val="00043CAA"/>
    <w:rsid w:val="0005513B"/>
    <w:rsid w:val="00065397"/>
    <w:rsid w:val="0007273E"/>
    <w:rsid w:val="00074CD5"/>
    <w:rsid w:val="00075432"/>
    <w:rsid w:val="000968ED"/>
    <w:rsid w:val="000A3D10"/>
    <w:rsid w:val="000C495E"/>
    <w:rsid w:val="000F5E56"/>
    <w:rsid w:val="000F6A79"/>
    <w:rsid w:val="000F7C19"/>
    <w:rsid w:val="00103539"/>
    <w:rsid w:val="00103801"/>
    <w:rsid w:val="00114329"/>
    <w:rsid w:val="00121939"/>
    <w:rsid w:val="001362EE"/>
    <w:rsid w:val="00156B46"/>
    <w:rsid w:val="001832A6"/>
    <w:rsid w:val="001B6A7B"/>
    <w:rsid w:val="002058E7"/>
    <w:rsid w:val="00213871"/>
    <w:rsid w:val="0022363A"/>
    <w:rsid w:val="0022519D"/>
    <w:rsid w:val="002424A1"/>
    <w:rsid w:val="00253977"/>
    <w:rsid w:val="002634C4"/>
    <w:rsid w:val="00281AC6"/>
    <w:rsid w:val="00283FEB"/>
    <w:rsid w:val="002928D3"/>
    <w:rsid w:val="002A078A"/>
    <w:rsid w:val="002E7D9C"/>
    <w:rsid w:val="002F1FE6"/>
    <w:rsid w:val="002F4E68"/>
    <w:rsid w:val="00312F7F"/>
    <w:rsid w:val="00361450"/>
    <w:rsid w:val="003673CF"/>
    <w:rsid w:val="003845C1"/>
    <w:rsid w:val="003867BE"/>
    <w:rsid w:val="00390E4E"/>
    <w:rsid w:val="003A6F89"/>
    <w:rsid w:val="003B38C1"/>
    <w:rsid w:val="003B5566"/>
    <w:rsid w:val="0042213B"/>
    <w:rsid w:val="00423E3E"/>
    <w:rsid w:val="00427AF4"/>
    <w:rsid w:val="00427B98"/>
    <w:rsid w:val="0044111D"/>
    <w:rsid w:val="00447BC9"/>
    <w:rsid w:val="00450CFF"/>
    <w:rsid w:val="004647DA"/>
    <w:rsid w:val="00467FA2"/>
    <w:rsid w:val="00474062"/>
    <w:rsid w:val="00477D6B"/>
    <w:rsid w:val="00496F74"/>
    <w:rsid w:val="004B2CA8"/>
    <w:rsid w:val="004B393F"/>
    <w:rsid w:val="004B4899"/>
    <w:rsid w:val="004C03BB"/>
    <w:rsid w:val="004C1649"/>
    <w:rsid w:val="004C3EC6"/>
    <w:rsid w:val="005019FF"/>
    <w:rsid w:val="00510C2D"/>
    <w:rsid w:val="00526AF3"/>
    <w:rsid w:val="0053057A"/>
    <w:rsid w:val="005522AF"/>
    <w:rsid w:val="00560A29"/>
    <w:rsid w:val="005735E8"/>
    <w:rsid w:val="005A20B1"/>
    <w:rsid w:val="005B399E"/>
    <w:rsid w:val="005C6649"/>
    <w:rsid w:val="00605827"/>
    <w:rsid w:val="00611FBE"/>
    <w:rsid w:val="00620F2D"/>
    <w:rsid w:val="00632145"/>
    <w:rsid w:val="0064368A"/>
    <w:rsid w:val="00643A10"/>
    <w:rsid w:val="00646050"/>
    <w:rsid w:val="00650EF5"/>
    <w:rsid w:val="006575D1"/>
    <w:rsid w:val="006654C2"/>
    <w:rsid w:val="006713CA"/>
    <w:rsid w:val="00676C5C"/>
    <w:rsid w:val="0067704F"/>
    <w:rsid w:val="006A0606"/>
    <w:rsid w:val="006A1CD5"/>
    <w:rsid w:val="006A6CD1"/>
    <w:rsid w:val="006D461B"/>
    <w:rsid w:val="006F611F"/>
    <w:rsid w:val="0070683C"/>
    <w:rsid w:val="007334A0"/>
    <w:rsid w:val="007975B3"/>
    <w:rsid w:val="007A3831"/>
    <w:rsid w:val="007D1613"/>
    <w:rsid w:val="00821086"/>
    <w:rsid w:val="0084098E"/>
    <w:rsid w:val="00845C3C"/>
    <w:rsid w:val="0087741A"/>
    <w:rsid w:val="008930B6"/>
    <w:rsid w:val="008A1C09"/>
    <w:rsid w:val="008B2CC1"/>
    <w:rsid w:val="008B36D5"/>
    <w:rsid w:val="008B60B2"/>
    <w:rsid w:val="008C7C7B"/>
    <w:rsid w:val="0090731E"/>
    <w:rsid w:val="00916EE2"/>
    <w:rsid w:val="00966A22"/>
    <w:rsid w:val="0096706E"/>
    <w:rsid w:val="0096722F"/>
    <w:rsid w:val="00980843"/>
    <w:rsid w:val="009B0425"/>
    <w:rsid w:val="009C242D"/>
    <w:rsid w:val="009E2791"/>
    <w:rsid w:val="009E3F6F"/>
    <w:rsid w:val="009F499F"/>
    <w:rsid w:val="00A22302"/>
    <w:rsid w:val="00A25385"/>
    <w:rsid w:val="00A32FF3"/>
    <w:rsid w:val="00A42DAF"/>
    <w:rsid w:val="00A45BD8"/>
    <w:rsid w:val="00A869B7"/>
    <w:rsid w:val="00AC205C"/>
    <w:rsid w:val="00AC2D6D"/>
    <w:rsid w:val="00AF0A6B"/>
    <w:rsid w:val="00B05A69"/>
    <w:rsid w:val="00B14174"/>
    <w:rsid w:val="00B26842"/>
    <w:rsid w:val="00B357F4"/>
    <w:rsid w:val="00B4358F"/>
    <w:rsid w:val="00B44445"/>
    <w:rsid w:val="00B93997"/>
    <w:rsid w:val="00B9734B"/>
    <w:rsid w:val="00B978CE"/>
    <w:rsid w:val="00BD7D00"/>
    <w:rsid w:val="00BE7F69"/>
    <w:rsid w:val="00BF3338"/>
    <w:rsid w:val="00C11BFE"/>
    <w:rsid w:val="00C14CE6"/>
    <w:rsid w:val="00C17D98"/>
    <w:rsid w:val="00C45476"/>
    <w:rsid w:val="00C6650F"/>
    <w:rsid w:val="00CC7C46"/>
    <w:rsid w:val="00CD3F57"/>
    <w:rsid w:val="00CD6FF3"/>
    <w:rsid w:val="00D06BCF"/>
    <w:rsid w:val="00D45252"/>
    <w:rsid w:val="00D5156B"/>
    <w:rsid w:val="00D60C37"/>
    <w:rsid w:val="00D71B4D"/>
    <w:rsid w:val="00D92E2B"/>
    <w:rsid w:val="00D93D55"/>
    <w:rsid w:val="00DA1C96"/>
    <w:rsid w:val="00DA7405"/>
    <w:rsid w:val="00DC3678"/>
    <w:rsid w:val="00E01D7D"/>
    <w:rsid w:val="00E12B97"/>
    <w:rsid w:val="00E335FE"/>
    <w:rsid w:val="00E908A2"/>
    <w:rsid w:val="00E93D9D"/>
    <w:rsid w:val="00EA6DA6"/>
    <w:rsid w:val="00EC4E49"/>
    <w:rsid w:val="00ED77FB"/>
    <w:rsid w:val="00EE45FA"/>
    <w:rsid w:val="00EF7008"/>
    <w:rsid w:val="00F136B1"/>
    <w:rsid w:val="00F32250"/>
    <w:rsid w:val="00F56F78"/>
    <w:rsid w:val="00F638FF"/>
    <w:rsid w:val="00F66152"/>
    <w:rsid w:val="00F870E7"/>
    <w:rsid w:val="00F94037"/>
    <w:rsid w:val="00FB0BB8"/>
    <w:rsid w:val="00FC29F6"/>
    <w:rsid w:val="00FE6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rsid w:val="006A1CD5"/>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rsid w:val="006A1CD5"/>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pyright.mail@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SCCR 30 Chair's Summary</vt:lpstr>
    </vt:vector>
  </TitlesOfParts>
  <Company>WIPO</Company>
  <LinksUpToDate>false</LinksUpToDate>
  <CharactersWithSpaces>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 30 Chair's Summary</dc:title>
  <dc:creator>WOODS Michele;Rafael Ferraz Vazquez</dc:creator>
  <cp:lastModifiedBy>WOODS Michele</cp:lastModifiedBy>
  <cp:revision>2</cp:revision>
  <cp:lastPrinted>2015-07-10T17:03:00Z</cp:lastPrinted>
  <dcterms:created xsi:type="dcterms:W3CDTF">2015-07-10T17:04:00Z</dcterms:created>
  <dcterms:modified xsi:type="dcterms:W3CDTF">2015-07-10T17:04:00Z</dcterms:modified>
</cp:coreProperties>
</file>