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86CC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371DF" w:rsidP="00916EE2">
            <w:pPr>
              <w:jc w:val="right"/>
              <w:rPr>
                <w:rFonts w:ascii="Arial Black" w:hAnsi="Arial Black"/>
                <w:caps/>
                <w:sz w:val="15"/>
              </w:rPr>
            </w:pPr>
            <w:r>
              <w:rPr>
                <w:rFonts w:ascii="Arial Black" w:hAnsi="Arial Black"/>
                <w:caps/>
                <w:sz w:val="15"/>
              </w:rPr>
              <w:t>SCCR/31/</w:t>
            </w:r>
            <w:r w:rsidR="00686CC5">
              <w:rPr>
                <w:rFonts w:ascii="Arial Black" w:hAnsi="Arial Black"/>
                <w:caps/>
                <w:sz w:val="15"/>
              </w:rPr>
              <w:t>/</w:t>
            </w:r>
            <w:bookmarkStart w:id="0" w:name="Code"/>
            <w:bookmarkEnd w:id="0"/>
            <w:r>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86CC5">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371DF">
              <w:rPr>
                <w:rFonts w:ascii="Arial Black" w:hAnsi="Arial Black"/>
                <w:caps/>
                <w:sz w:val="15"/>
              </w:rPr>
              <w:t>FRENCH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371DF">
            <w:pPr>
              <w:jc w:val="right"/>
              <w:rPr>
                <w:rFonts w:ascii="Arial Black" w:hAnsi="Arial Black"/>
                <w:caps/>
                <w:sz w:val="15"/>
              </w:rPr>
            </w:pPr>
            <w:r w:rsidRPr="0090731E">
              <w:rPr>
                <w:rFonts w:ascii="Arial Black" w:hAnsi="Arial Black"/>
                <w:caps/>
                <w:sz w:val="15"/>
              </w:rPr>
              <w:t>DATE:</w:t>
            </w:r>
            <w:r w:rsidR="00686CC5">
              <w:rPr>
                <w:rFonts w:ascii="Arial Black" w:hAnsi="Arial Black"/>
                <w:caps/>
                <w:sz w:val="15"/>
              </w:rPr>
              <w:t xml:space="preserve"> </w:t>
            </w:r>
            <w:r w:rsidR="00A371DF">
              <w:rPr>
                <w:rFonts w:ascii="Arial Black" w:hAnsi="Arial Black"/>
                <w:caps/>
                <w:sz w:val="15"/>
              </w:rPr>
              <w:t>december 4</w:t>
            </w:r>
            <w:r w:rsidR="00686CC5">
              <w:rPr>
                <w:rFonts w:ascii="Arial Black" w:hAnsi="Arial Black"/>
                <w:caps/>
                <w:sz w:val="15"/>
              </w:rPr>
              <w:t>, 2015</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686CC5" w:rsidP="008B2CC1">
      <w:pPr>
        <w:rPr>
          <w:b/>
          <w:sz w:val="28"/>
          <w:szCs w:val="28"/>
        </w:rPr>
      </w:pPr>
      <w:r>
        <w:rPr>
          <w:b/>
          <w:sz w:val="28"/>
          <w:szCs w:val="28"/>
        </w:rPr>
        <w:t>Standing Committee on Copyright and Related Rights</w:t>
      </w:r>
    </w:p>
    <w:p w:rsidR="003845C1" w:rsidRDefault="003845C1" w:rsidP="003845C1"/>
    <w:p w:rsidR="003845C1" w:rsidRDefault="003845C1" w:rsidP="003845C1"/>
    <w:p w:rsidR="008B2CC1" w:rsidRPr="003845C1" w:rsidRDefault="00686CC5" w:rsidP="008B2CC1">
      <w:pPr>
        <w:rPr>
          <w:b/>
          <w:sz w:val="24"/>
          <w:szCs w:val="24"/>
        </w:rPr>
      </w:pPr>
      <w:r>
        <w:rPr>
          <w:b/>
          <w:sz w:val="24"/>
          <w:szCs w:val="24"/>
        </w:rPr>
        <w:t>Thirty-first S</w:t>
      </w:r>
      <w:r w:rsidR="003845C1" w:rsidRPr="003845C1">
        <w:rPr>
          <w:b/>
          <w:sz w:val="24"/>
          <w:szCs w:val="24"/>
        </w:rPr>
        <w:t>ession</w:t>
      </w:r>
    </w:p>
    <w:p w:rsidR="008B2CC1" w:rsidRPr="003845C1" w:rsidRDefault="00686CC5" w:rsidP="008B2CC1">
      <w:pPr>
        <w:rPr>
          <w:b/>
          <w:sz w:val="24"/>
          <w:szCs w:val="24"/>
        </w:rPr>
      </w:pPr>
      <w:r>
        <w:rPr>
          <w:b/>
          <w:sz w:val="24"/>
          <w:szCs w:val="24"/>
        </w:rPr>
        <w:t>Geneva, December 7 to 11, 2015</w:t>
      </w:r>
    </w:p>
    <w:p w:rsidR="008B2CC1" w:rsidRPr="008B2CC1" w:rsidRDefault="008B2CC1" w:rsidP="008B2CC1"/>
    <w:p w:rsidR="008B2CC1" w:rsidRPr="008B2CC1" w:rsidRDefault="008B2CC1" w:rsidP="008B2CC1"/>
    <w:p w:rsidR="008B2CC1" w:rsidRPr="008B2CC1" w:rsidRDefault="008B2CC1" w:rsidP="008B2CC1"/>
    <w:p w:rsidR="00A371DF" w:rsidRPr="005573AC" w:rsidRDefault="00A371DF" w:rsidP="00A371DF">
      <w:pPr>
        <w:rPr>
          <w:szCs w:val="22"/>
        </w:rPr>
      </w:pPr>
      <w:bookmarkStart w:id="3" w:name="TitleOfDoc"/>
      <w:bookmarkEnd w:id="3"/>
      <w:r w:rsidRPr="005573AC">
        <w:rPr>
          <w:szCs w:val="22"/>
        </w:rPr>
        <w:t>PROPOSAL FROM SENEGAL AND CONGO TO INCLUDE THE RESALE RIGHT (DROIT DE SUITE) IN THE AGENDA OF FUTURE WORK BY THE STANDING COMMITTEE ON COPYRIGHT AND RELATED RIGHTS OF THE WORLD INTELLECTUAL PROPERTY ORGANIZATION</w:t>
      </w:r>
    </w:p>
    <w:p w:rsidR="008B2CC1" w:rsidRPr="008B2CC1" w:rsidRDefault="008B2CC1" w:rsidP="008B2CC1"/>
    <w:p w:rsidR="008B2CC1" w:rsidRPr="008B2CC1" w:rsidRDefault="00A371DF" w:rsidP="008B2CC1">
      <w:pPr>
        <w:rPr>
          <w:i/>
        </w:rPr>
      </w:pPr>
      <w:bookmarkStart w:id="4" w:name="Prepared"/>
      <w:bookmarkEnd w:id="4"/>
      <w:proofErr w:type="gramStart"/>
      <w:r>
        <w:rPr>
          <w:i/>
        </w:rPr>
        <w:t>document</w:t>
      </w:r>
      <w:proofErr w:type="gramEnd"/>
      <w:r>
        <w:rPr>
          <w:i/>
        </w:rPr>
        <w:t xml:space="preserve"> presented by Senegal and Congo</w:t>
      </w:r>
    </w:p>
    <w:p w:rsidR="00AC205C" w:rsidRDefault="00AC205C"/>
    <w:p w:rsidR="000F5E56" w:rsidRDefault="000F5E56"/>
    <w:p w:rsidR="00A371DF" w:rsidRDefault="00A371DF">
      <w:r>
        <w:br w:type="page"/>
      </w:r>
    </w:p>
    <w:p w:rsidR="00A371DF" w:rsidRDefault="00A371DF" w:rsidP="00A371DF">
      <w:pPr>
        <w:jc w:val="center"/>
        <w:rPr>
          <w:rFonts w:ascii="Times New Roman" w:hAnsi="Times New Roman" w:cs="Times New Roman"/>
          <w:b/>
        </w:rPr>
      </w:pPr>
      <w:r w:rsidRPr="000D52BD">
        <w:rPr>
          <w:rFonts w:ascii="Times New Roman" w:hAnsi="Times New Roman" w:cs="Times New Roman"/>
          <w:b/>
        </w:rPr>
        <w:lastRenderedPageBreak/>
        <w:t>PROPOSAL FROM SENEGAL AND CONGO TO INCLUDE THE RESALE RIGHT</w:t>
      </w:r>
      <w:r>
        <w:rPr>
          <w:rFonts w:ascii="Times New Roman" w:hAnsi="Times New Roman" w:cs="Times New Roman"/>
          <w:b/>
        </w:rPr>
        <w:t xml:space="preserve"> (DROIT DE SUITE)</w:t>
      </w:r>
      <w:r w:rsidRPr="000D52BD">
        <w:rPr>
          <w:rFonts w:ascii="Times New Roman" w:hAnsi="Times New Roman" w:cs="Times New Roman"/>
          <w:b/>
        </w:rPr>
        <w:t xml:space="preserve"> IN THE AGENDA OF FUTURE WORK </w:t>
      </w:r>
      <w:r>
        <w:rPr>
          <w:rFonts w:ascii="Times New Roman" w:hAnsi="Times New Roman" w:cs="Times New Roman"/>
          <w:b/>
        </w:rPr>
        <w:t>BY</w:t>
      </w:r>
      <w:r w:rsidRPr="000D52BD">
        <w:rPr>
          <w:rFonts w:ascii="Times New Roman" w:hAnsi="Times New Roman" w:cs="Times New Roman"/>
          <w:b/>
        </w:rPr>
        <w:t xml:space="preserve"> THE STANDING COMMITTEE ON COPYRIGHT AND RELATED RIGHTS </w:t>
      </w:r>
      <w:r>
        <w:rPr>
          <w:rFonts w:ascii="Times New Roman" w:hAnsi="Times New Roman" w:cs="Times New Roman"/>
          <w:b/>
        </w:rPr>
        <w:t xml:space="preserve">OF THE WORLD INTELLECTUAL </w:t>
      </w:r>
    </w:p>
    <w:p w:rsidR="002928D3" w:rsidRDefault="00A371DF" w:rsidP="00A371DF">
      <w:pPr>
        <w:jc w:val="center"/>
      </w:pPr>
      <w:r>
        <w:rPr>
          <w:rFonts w:ascii="Times New Roman" w:hAnsi="Times New Roman" w:cs="Times New Roman"/>
          <w:b/>
        </w:rPr>
        <w:t>PROPERTY ORGANIZATION</w:t>
      </w:r>
    </w:p>
    <w:p w:rsidR="002928D3" w:rsidRDefault="002928D3" w:rsidP="0053057A"/>
    <w:p w:rsidR="00A371DF" w:rsidRDefault="00A371DF" w:rsidP="0053057A"/>
    <w:p w:rsidR="00A371DF" w:rsidRPr="00EC764D" w:rsidRDefault="00A371DF" w:rsidP="00A371DF">
      <w:pPr>
        <w:pStyle w:val="ListParagraph"/>
        <w:numPr>
          <w:ilvl w:val="0"/>
          <w:numId w:val="7"/>
        </w:numPr>
        <w:ind w:left="0"/>
        <w:jc w:val="both"/>
        <w:rPr>
          <w:rFonts w:ascii="Times New Roman" w:hAnsi="Times New Roman" w:cs="Times New Roman"/>
        </w:rPr>
      </w:pPr>
      <w:r w:rsidRPr="00EC764D">
        <w:rPr>
          <w:rFonts w:ascii="Times New Roman" w:hAnsi="Times New Roman" w:cs="Times New Roman"/>
        </w:rPr>
        <w:t>Article 14ter</w:t>
      </w:r>
      <w:r w:rsidRPr="00EC764D">
        <w:rPr>
          <w:rStyle w:val="FootnoteReference"/>
          <w:rFonts w:ascii="Times New Roman" w:hAnsi="Times New Roman" w:cs="Times New Roman"/>
        </w:rPr>
        <w:footnoteReference w:id="2"/>
      </w:r>
      <w:r w:rsidRPr="00EC764D">
        <w:rPr>
          <w:rFonts w:ascii="Times New Roman" w:hAnsi="Times New Roman" w:cs="Times New Roman"/>
        </w:rPr>
        <w:t xml:space="preserve"> of Paragraph (1) of the Berne Convention states that </w:t>
      </w:r>
      <w:r>
        <w:rPr>
          <w:rFonts w:ascii="Times New Roman" w:hAnsi="Times New Roman" w:cs="Times New Roman"/>
        </w:rPr>
        <w:t xml:space="preserve">authors of </w:t>
      </w:r>
      <w:r w:rsidRPr="00EC764D">
        <w:rPr>
          <w:rFonts w:ascii="Times New Roman" w:hAnsi="Times New Roman" w:cs="Times New Roman"/>
        </w:rPr>
        <w:t xml:space="preserve">a work of art shall enjoy </w:t>
      </w:r>
      <w:r>
        <w:rPr>
          <w:rFonts w:ascii="Times New Roman" w:hAnsi="Times New Roman" w:cs="Times New Roman"/>
        </w:rPr>
        <w:t>“</w:t>
      </w:r>
      <w:r w:rsidRPr="00EC764D">
        <w:rPr>
          <w:rFonts w:ascii="Times New Roman" w:hAnsi="Times New Roman" w:cs="Times New Roman"/>
        </w:rPr>
        <w:t>the in</w:t>
      </w:r>
      <w:r>
        <w:rPr>
          <w:rFonts w:ascii="Times New Roman" w:hAnsi="Times New Roman" w:cs="Times New Roman"/>
        </w:rPr>
        <w:t>a</w:t>
      </w:r>
      <w:r w:rsidRPr="00EC764D">
        <w:rPr>
          <w:rFonts w:ascii="Times New Roman" w:hAnsi="Times New Roman" w:cs="Times New Roman"/>
        </w:rPr>
        <w:t>lienable right to an interest in any sale of the work subsequent to the first transfer by the author</w:t>
      </w:r>
      <w:r>
        <w:rPr>
          <w:rFonts w:ascii="Times New Roman" w:hAnsi="Times New Roman" w:cs="Times New Roman"/>
        </w:rPr>
        <w:t xml:space="preserve"> of the work</w:t>
      </w:r>
      <w:r w:rsidRPr="00EC764D">
        <w:rPr>
          <w:rFonts w:ascii="Times New Roman" w:hAnsi="Times New Roman" w:cs="Times New Roman"/>
        </w:rPr>
        <w:t>”</w:t>
      </w:r>
      <w:r>
        <w:rPr>
          <w:rFonts w:ascii="Times New Roman" w:hAnsi="Times New Roman" w:cs="Times New Roman"/>
        </w:rPr>
        <w:t>.  This article establishes a right known as the “droit de suite” or “resale right”.</w:t>
      </w:r>
    </w:p>
    <w:p w:rsidR="00A371DF" w:rsidRPr="00EC764D" w:rsidRDefault="00A371DF" w:rsidP="00A371DF">
      <w:pPr>
        <w:pStyle w:val="ListParagraph"/>
        <w:ind w:left="0"/>
        <w:jc w:val="both"/>
        <w:rPr>
          <w:rFonts w:ascii="Times New Roman" w:hAnsi="Times New Roman" w:cs="Times New Roman"/>
        </w:rPr>
      </w:pPr>
    </w:p>
    <w:p w:rsidR="00A371DF" w:rsidRPr="004136F8" w:rsidRDefault="00A371DF" w:rsidP="00A371DF">
      <w:pPr>
        <w:pStyle w:val="ListParagraph"/>
        <w:numPr>
          <w:ilvl w:val="0"/>
          <w:numId w:val="7"/>
        </w:numPr>
        <w:ind w:left="0"/>
        <w:jc w:val="both"/>
        <w:rPr>
          <w:rFonts w:ascii="Times New Roman" w:hAnsi="Times New Roman" w:cs="Times New Roman"/>
        </w:rPr>
      </w:pPr>
      <w:r>
        <w:rPr>
          <w:rFonts w:ascii="Times New Roman" w:hAnsi="Times New Roman" w:cs="Times New Roman"/>
        </w:rPr>
        <w:t xml:space="preserve">Under </w:t>
      </w:r>
      <w:r w:rsidRPr="00EC764D">
        <w:rPr>
          <w:rFonts w:ascii="Times New Roman" w:hAnsi="Times New Roman" w:cs="Times New Roman"/>
        </w:rPr>
        <w:t xml:space="preserve">Article 14ter, </w:t>
      </w:r>
      <w:r>
        <w:rPr>
          <w:rFonts w:ascii="Times New Roman" w:hAnsi="Times New Roman" w:cs="Times New Roman"/>
        </w:rPr>
        <w:t>paragr</w:t>
      </w:r>
      <w:r w:rsidRPr="00EC764D">
        <w:rPr>
          <w:rFonts w:ascii="Times New Roman" w:hAnsi="Times New Roman" w:cs="Times New Roman"/>
        </w:rPr>
        <w:t>aph (2) th</w:t>
      </w:r>
      <w:r>
        <w:rPr>
          <w:rFonts w:ascii="Times New Roman" w:hAnsi="Times New Roman" w:cs="Times New Roman"/>
        </w:rPr>
        <w:t>is</w:t>
      </w:r>
      <w:r w:rsidRPr="00EC764D">
        <w:rPr>
          <w:rFonts w:ascii="Times New Roman" w:hAnsi="Times New Roman" w:cs="Times New Roman"/>
        </w:rPr>
        <w:t xml:space="preserve"> right </w:t>
      </w:r>
      <w:r>
        <w:rPr>
          <w:rFonts w:ascii="Times New Roman" w:hAnsi="Times New Roman" w:cs="Times New Roman"/>
        </w:rPr>
        <w:t xml:space="preserve">is subject </w:t>
      </w:r>
      <w:r w:rsidRPr="00EC764D">
        <w:rPr>
          <w:rFonts w:ascii="Times New Roman" w:hAnsi="Times New Roman" w:cs="Times New Roman"/>
        </w:rPr>
        <w:t xml:space="preserve">to the requirement of reciprocity and </w:t>
      </w:r>
      <w:r>
        <w:rPr>
          <w:rFonts w:ascii="Times New Roman" w:hAnsi="Times New Roman" w:cs="Times New Roman"/>
        </w:rPr>
        <w:t>“</w:t>
      </w:r>
      <w:r w:rsidRPr="00EC764D">
        <w:rPr>
          <w:rFonts w:ascii="Times New Roman" w:hAnsi="Times New Roman" w:cs="Times New Roman"/>
        </w:rPr>
        <w:t>to the extent permitted by the country where this protection is claimed</w:t>
      </w:r>
      <w:r>
        <w:rPr>
          <w:rFonts w:ascii="Times New Roman" w:hAnsi="Times New Roman" w:cs="Times New Roman"/>
        </w:rPr>
        <w:t>”</w:t>
      </w:r>
      <w:r w:rsidRPr="00EC764D">
        <w:rPr>
          <w:rFonts w:ascii="Times New Roman" w:hAnsi="Times New Roman" w:cs="Times New Roman"/>
        </w:rPr>
        <w:t xml:space="preserve">. </w:t>
      </w:r>
      <w:r>
        <w:rPr>
          <w:rFonts w:ascii="Times New Roman" w:hAnsi="Times New Roman" w:cs="Times New Roman"/>
        </w:rPr>
        <w:t xml:space="preserve"> </w:t>
      </w:r>
      <w:r w:rsidRPr="004136F8">
        <w:rPr>
          <w:rFonts w:ascii="Times New Roman" w:hAnsi="Times New Roman" w:cs="Times New Roman"/>
        </w:rPr>
        <w:t>As a result, the existence and level of protection with regard to the resale right varies from one country to another and depends upon the nationality of the author or his</w:t>
      </w:r>
      <w:r>
        <w:rPr>
          <w:rFonts w:ascii="Times New Roman" w:hAnsi="Times New Roman" w:cs="Times New Roman"/>
        </w:rPr>
        <w:t>/her</w:t>
      </w:r>
      <w:r w:rsidRPr="004136F8">
        <w:rPr>
          <w:rFonts w:ascii="Times New Roman" w:hAnsi="Times New Roman" w:cs="Times New Roman"/>
        </w:rPr>
        <w:t xml:space="preserve"> place of residence.</w:t>
      </w:r>
      <w:r>
        <w:rPr>
          <w:rFonts w:ascii="Times New Roman" w:hAnsi="Times New Roman" w:cs="Times New Roman"/>
        </w:rPr>
        <w:t xml:space="preserve"> </w:t>
      </w:r>
    </w:p>
    <w:p w:rsidR="00A371DF" w:rsidRPr="004136F8" w:rsidRDefault="00A371DF" w:rsidP="00A371DF">
      <w:pPr>
        <w:pStyle w:val="ListParagraph"/>
        <w:ind w:left="0"/>
        <w:rPr>
          <w:rFonts w:ascii="Times New Roman" w:hAnsi="Times New Roman" w:cs="Times New Roman"/>
        </w:rPr>
      </w:pPr>
    </w:p>
    <w:p w:rsidR="00A371DF" w:rsidRPr="004136F8" w:rsidRDefault="00A371DF" w:rsidP="00A371DF">
      <w:pPr>
        <w:pStyle w:val="ListParagraph"/>
        <w:numPr>
          <w:ilvl w:val="0"/>
          <w:numId w:val="7"/>
        </w:numPr>
        <w:ind w:left="0"/>
        <w:jc w:val="both"/>
        <w:rPr>
          <w:rFonts w:ascii="Times New Roman" w:hAnsi="Times New Roman" w:cs="Times New Roman"/>
        </w:rPr>
      </w:pPr>
      <w:r w:rsidRPr="004136F8">
        <w:rPr>
          <w:rFonts w:ascii="Times New Roman" w:hAnsi="Times New Roman" w:cs="Times New Roman"/>
        </w:rPr>
        <w:t>Nowaday</w:t>
      </w:r>
      <w:r>
        <w:rPr>
          <w:rFonts w:ascii="Times New Roman" w:hAnsi="Times New Roman" w:cs="Times New Roman"/>
        </w:rPr>
        <w:t>s</w:t>
      </w:r>
      <w:r w:rsidRPr="004136F8">
        <w:rPr>
          <w:rFonts w:ascii="Times New Roman" w:hAnsi="Times New Roman" w:cs="Times New Roman"/>
        </w:rPr>
        <w:t>, more than 80 countries recognize the resale right in their national legislations and other countries are in the process of doing so.</w:t>
      </w:r>
      <w:r>
        <w:rPr>
          <w:rFonts w:ascii="Times New Roman" w:hAnsi="Times New Roman" w:cs="Times New Roman"/>
        </w:rPr>
        <w:t xml:space="preserve"> </w:t>
      </w:r>
      <w:r w:rsidRPr="004136F8">
        <w:rPr>
          <w:rFonts w:ascii="Times New Roman" w:hAnsi="Times New Roman" w:cs="Times New Roman"/>
        </w:rPr>
        <w:t xml:space="preserve"> Artists have been able to benefit greatly from the advent of this right in Member States </w:t>
      </w:r>
      <w:r>
        <w:rPr>
          <w:rFonts w:ascii="Times New Roman" w:hAnsi="Times New Roman" w:cs="Times New Roman"/>
        </w:rPr>
        <w:t>and it has helped to encourage creativity in the visual arts.</w:t>
      </w:r>
      <w:r w:rsidRPr="004136F8">
        <w:rPr>
          <w:rFonts w:ascii="Times New Roman" w:hAnsi="Times New Roman" w:cs="Times New Roman"/>
        </w:rPr>
        <w:t xml:space="preserve"> </w:t>
      </w:r>
    </w:p>
    <w:p w:rsidR="00A371DF" w:rsidRPr="004136F8" w:rsidRDefault="00A371DF" w:rsidP="00A371DF">
      <w:pPr>
        <w:pStyle w:val="ListParagraph"/>
        <w:ind w:left="0"/>
        <w:rPr>
          <w:rFonts w:ascii="Times New Roman" w:hAnsi="Times New Roman" w:cs="Times New Roman"/>
        </w:rPr>
      </w:pPr>
    </w:p>
    <w:p w:rsidR="00A371DF" w:rsidRPr="00EC764D" w:rsidRDefault="00A371DF" w:rsidP="00A371DF">
      <w:pPr>
        <w:pStyle w:val="ListParagraph"/>
        <w:numPr>
          <w:ilvl w:val="0"/>
          <w:numId w:val="7"/>
        </w:numPr>
        <w:ind w:left="0"/>
        <w:jc w:val="both"/>
        <w:rPr>
          <w:rFonts w:ascii="Times New Roman" w:hAnsi="Times New Roman" w:cs="Times New Roman"/>
        </w:rPr>
      </w:pPr>
      <w:proofErr w:type="spellStart"/>
      <w:r w:rsidRPr="004136F8">
        <w:rPr>
          <w:rFonts w:ascii="Times New Roman" w:hAnsi="Times New Roman" w:cs="Times New Roman"/>
        </w:rPr>
        <w:t>N</w:t>
      </w:r>
      <w:r>
        <w:rPr>
          <w:rFonts w:ascii="Times New Roman" w:hAnsi="Times New Roman" w:cs="Times New Roman"/>
        </w:rPr>
        <w:t>onthel</w:t>
      </w:r>
      <w:r w:rsidRPr="004136F8">
        <w:rPr>
          <w:rFonts w:ascii="Times New Roman" w:hAnsi="Times New Roman" w:cs="Times New Roman"/>
        </w:rPr>
        <w:t>ess</w:t>
      </w:r>
      <w:proofErr w:type="spellEnd"/>
      <w:r w:rsidRPr="004136F8">
        <w:rPr>
          <w:rFonts w:ascii="Times New Roman" w:hAnsi="Times New Roman" w:cs="Times New Roman"/>
        </w:rPr>
        <w:t xml:space="preserve">, there is still </w:t>
      </w:r>
      <w:r>
        <w:rPr>
          <w:rFonts w:ascii="Times New Roman" w:hAnsi="Times New Roman" w:cs="Times New Roman"/>
        </w:rPr>
        <w:t>substantial</w:t>
      </w:r>
      <w:r w:rsidRPr="004136F8">
        <w:rPr>
          <w:rFonts w:ascii="Times New Roman" w:hAnsi="Times New Roman" w:cs="Times New Roman"/>
        </w:rPr>
        <w:t xml:space="preserve"> progress </w:t>
      </w:r>
      <w:r>
        <w:rPr>
          <w:rFonts w:ascii="Times New Roman" w:hAnsi="Times New Roman" w:cs="Times New Roman"/>
        </w:rPr>
        <w:t>to be made</w:t>
      </w:r>
      <w:r w:rsidRPr="004136F8">
        <w:rPr>
          <w:rFonts w:ascii="Times New Roman" w:hAnsi="Times New Roman" w:cs="Times New Roman"/>
        </w:rPr>
        <w:t xml:space="preserve"> for this right to be </w:t>
      </w:r>
      <w:r>
        <w:rPr>
          <w:rFonts w:ascii="Times New Roman" w:hAnsi="Times New Roman" w:cs="Times New Roman"/>
        </w:rPr>
        <w:t xml:space="preserve">acknowledged </w:t>
      </w:r>
      <w:r w:rsidRPr="004136F8">
        <w:rPr>
          <w:rFonts w:ascii="Times New Roman" w:hAnsi="Times New Roman" w:cs="Times New Roman"/>
        </w:rPr>
        <w:t>universally.</w:t>
      </w:r>
      <w:r>
        <w:rPr>
          <w:rFonts w:ascii="Times New Roman" w:hAnsi="Times New Roman" w:cs="Times New Roman"/>
        </w:rPr>
        <w:t xml:space="preserve"> A number of countries have still not incorporated this right into their own laws, and plastic artists in these states cannot claim or benefit from this protection in countries where it exists, owing to the requirement of reciprocity</w:t>
      </w:r>
      <w:r w:rsidRPr="00EC764D">
        <w:rPr>
          <w:rFonts w:ascii="Times New Roman" w:hAnsi="Times New Roman" w:cs="Times New Roman"/>
        </w:rPr>
        <w:t xml:space="preserve">. </w:t>
      </w:r>
    </w:p>
    <w:p w:rsidR="00A371DF" w:rsidRPr="00EC764D" w:rsidRDefault="00A371DF" w:rsidP="00A371DF">
      <w:pPr>
        <w:pStyle w:val="ListParagraph"/>
        <w:ind w:left="0"/>
        <w:rPr>
          <w:rFonts w:ascii="Times New Roman" w:hAnsi="Times New Roman" w:cs="Times New Roman"/>
        </w:rPr>
      </w:pPr>
    </w:p>
    <w:p w:rsidR="00A371DF" w:rsidRPr="006F1B6C" w:rsidRDefault="00A371DF" w:rsidP="00A371DF">
      <w:pPr>
        <w:pStyle w:val="ListParagraph"/>
        <w:numPr>
          <w:ilvl w:val="0"/>
          <w:numId w:val="7"/>
        </w:numPr>
        <w:ind w:left="0"/>
        <w:jc w:val="both"/>
        <w:rPr>
          <w:rFonts w:ascii="Times New Roman" w:hAnsi="Times New Roman" w:cs="Times New Roman"/>
        </w:rPr>
      </w:pPr>
      <w:r w:rsidRPr="006F1B6C">
        <w:rPr>
          <w:rFonts w:ascii="Times New Roman" w:hAnsi="Times New Roman" w:cs="Times New Roman"/>
        </w:rPr>
        <w:t xml:space="preserve">At the twenty-seventh session of the WIPO Standing Committee on Copyright and Related Rights (SCCR) which took place in </w:t>
      </w:r>
      <w:r>
        <w:rPr>
          <w:rFonts w:ascii="Times New Roman" w:hAnsi="Times New Roman" w:cs="Times New Roman"/>
        </w:rPr>
        <w:t xml:space="preserve">April </w:t>
      </w:r>
      <w:r w:rsidRPr="006F1B6C">
        <w:rPr>
          <w:rFonts w:ascii="Times New Roman" w:hAnsi="Times New Roman" w:cs="Times New Roman"/>
        </w:rPr>
        <w:t xml:space="preserve">2014, Senegal </w:t>
      </w:r>
      <w:r>
        <w:rPr>
          <w:rFonts w:ascii="Times New Roman" w:hAnsi="Times New Roman" w:cs="Times New Roman"/>
        </w:rPr>
        <w:t xml:space="preserve">and Congo </w:t>
      </w:r>
      <w:r w:rsidRPr="006F1B6C">
        <w:rPr>
          <w:rFonts w:ascii="Times New Roman" w:hAnsi="Times New Roman" w:cs="Times New Roman"/>
        </w:rPr>
        <w:t xml:space="preserve"> Brazzaville </w:t>
      </w:r>
      <w:r>
        <w:rPr>
          <w:rFonts w:ascii="Times New Roman" w:hAnsi="Times New Roman" w:cs="Times New Roman"/>
        </w:rPr>
        <w:t>proposed for the first time ever that the subject of the resale right should be included in the future work of the Committee. This request received positive support from m</w:t>
      </w:r>
      <w:r w:rsidRPr="006F1B6C">
        <w:rPr>
          <w:rFonts w:ascii="Times New Roman" w:hAnsi="Times New Roman" w:cs="Times New Roman"/>
        </w:rPr>
        <w:t xml:space="preserve">any Member States </w:t>
      </w:r>
      <w:r>
        <w:rPr>
          <w:rFonts w:ascii="Times New Roman" w:hAnsi="Times New Roman" w:cs="Times New Roman"/>
        </w:rPr>
        <w:t xml:space="preserve">from </w:t>
      </w:r>
      <w:r w:rsidRPr="006F1B6C">
        <w:rPr>
          <w:rFonts w:ascii="Times New Roman" w:hAnsi="Times New Roman" w:cs="Times New Roman"/>
        </w:rPr>
        <w:t>the five continents.</w:t>
      </w:r>
    </w:p>
    <w:p w:rsidR="00A371DF" w:rsidRPr="006F1B6C" w:rsidRDefault="00A371DF" w:rsidP="00A371DF">
      <w:pPr>
        <w:pStyle w:val="ListParagraph"/>
        <w:ind w:left="0"/>
        <w:rPr>
          <w:rFonts w:ascii="Times New Roman" w:hAnsi="Times New Roman" w:cs="Times New Roman"/>
        </w:rPr>
      </w:pPr>
    </w:p>
    <w:p w:rsidR="00A371DF" w:rsidRPr="00D96318" w:rsidRDefault="00A371DF" w:rsidP="00A371DF">
      <w:pPr>
        <w:pStyle w:val="ListParagraph"/>
        <w:numPr>
          <w:ilvl w:val="0"/>
          <w:numId w:val="7"/>
        </w:numPr>
        <w:ind w:left="0"/>
        <w:jc w:val="both"/>
        <w:rPr>
          <w:rFonts w:ascii="Times New Roman" w:hAnsi="Times New Roman" w:cs="Times New Roman"/>
        </w:rPr>
      </w:pPr>
      <w:r w:rsidRPr="00D96318">
        <w:rPr>
          <w:rFonts w:ascii="Times New Roman" w:hAnsi="Times New Roman" w:cs="Times New Roman"/>
        </w:rPr>
        <w:t>When the SCCR last met at its thirtieth session on July 3, 2015</w:t>
      </w:r>
      <w:r>
        <w:rPr>
          <w:rFonts w:ascii="Times New Roman" w:hAnsi="Times New Roman" w:cs="Times New Roman"/>
        </w:rPr>
        <w:t>,</w:t>
      </w:r>
      <w:r w:rsidRPr="00D96318">
        <w:rPr>
          <w:rFonts w:ascii="Times New Roman" w:hAnsi="Times New Roman" w:cs="Times New Roman"/>
        </w:rPr>
        <w:t xml:space="preserve"> Congo Brazzaville renewed its proposal to include the resale right on the agenda of the SCCR and was supported by several Member States.  The Chair of the SCCR indicated in his draft report that it would be opportune to </w:t>
      </w:r>
      <w:proofErr w:type="spellStart"/>
      <w:r w:rsidRPr="00D96318">
        <w:rPr>
          <w:rFonts w:ascii="Times New Roman" w:hAnsi="Times New Roman" w:cs="Times New Roman"/>
        </w:rPr>
        <w:t>analyse</w:t>
      </w:r>
      <w:proofErr w:type="spellEnd"/>
      <w:r w:rsidRPr="00D96318">
        <w:rPr>
          <w:rFonts w:ascii="Times New Roman" w:hAnsi="Times New Roman" w:cs="Times New Roman"/>
        </w:rPr>
        <w:t xml:space="preserve"> in greater detail the issues </w:t>
      </w:r>
      <w:r>
        <w:rPr>
          <w:rFonts w:ascii="Times New Roman" w:hAnsi="Times New Roman" w:cs="Times New Roman"/>
        </w:rPr>
        <w:t>related to this subject at the next meeting</w:t>
      </w:r>
    </w:p>
    <w:p w:rsidR="00A371DF" w:rsidRPr="00D96318" w:rsidRDefault="00A371DF" w:rsidP="00A371DF">
      <w:pPr>
        <w:pStyle w:val="ListParagraph"/>
        <w:ind w:left="0"/>
        <w:jc w:val="both"/>
        <w:rPr>
          <w:rFonts w:ascii="Times New Roman" w:hAnsi="Times New Roman" w:cs="Times New Roman"/>
        </w:rPr>
      </w:pPr>
    </w:p>
    <w:p w:rsidR="00A371DF" w:rsidRPr="00523562" w:rsidRDefault="00A371DF" w:rsidP="00A371DF">
      <w:pPr>
        <w:jc w:val="both"/>
        <w:rPr>
          <w:rFonts w:ascii="Times New Roman" w:hAnsi="Times New Roman" w:cs="Times New Roman"/>
        </w:rPr>
      </w:pPr>
      <w:r w:rsidRPr="00072C1C">
        <w:rPr>
          <w:rFonts w:ascii="Times New Roman" w:hAnsi="Times New Roman" w:cs="Times New Roman"/>
        </w:rPr>
        <w:t xml:space="preserve">By including the resale right in the agenda of the work plan of the SCCR it will be possible to become acquainted with and understand </w:t>
      </w:r>
      <w:proofErr w:type="spellStart"/>
      <w:r w:rsidRPr="00072C1C">
        <w:rPr>
          <w:rFonts w:ascii="Times New Roman" w:hAnsi="Times New Roman" w:cs="Times New Roman"/>
        </w:rPr>
        <w:t>leglislations</w:t>
      </w:r>
      <w:proofErr w:type="spellEnd"/>
      <w:r w:rsidRPr="00072C1C">
        <w:rPr>
          <w:rFonts w:ascii="Times New Roman" w:hAnsi="Times New Roman" w:cs="Times New Roman"/>
        </w:rPr>
        <w:t xml:space="preserve"> and national practices </w:t>
      </w:r>
      <w:r>
        <w:rPr>
          <w:rFonts w:ascii="Times New Roman" w:hAnsi="Times New Roman" w:cs="Times New Roman"/>
        </w:rPr>
        <w:t>related thereto,</w:t>
      </w:r>
      <w:r w:rsidRPr="00072C1C">
        <w:rPr>
          <w:rFonts w:ascii="Times New Roman" w:hAnsi="Times New Roman" w:cs="Times New Roman"/>
        </w:rPr>
        <w:t xml:space="preserve"> in addition to carrying out comparative analyses and impact studies in order to </w:t>
      </w:r>
      <w:r>
        <w:rPr>
          <w:rFonts w:ascii="Times New Roman" w:hAnsi="Times New Roman" w:cs="Times New Roman"/>
        </w:rPr>
        <w:t xml:space="preserve">identify the problems and determine the solutions that need to be found, especially with regard to WIPO and the role that it will play in ensuring that these solutions are appropriate.  </w:t>
      </w:r>
    </w:p>
    <w:p w:rsidR="00A371DF" w:rsidRPr="00523562" w:rsidRDefault="00A371DF" w:rsidP="00A371DF">
      <w:pPr>
        <w:jc w:val="both"/>
        <w:rPr>
          <w:rFonts w:ascii="Times New Roman" w:hAnsi="Times New Roman" w:cs="Times New Roman"/>
        </w:rPr>
      </w:pPr>
    </w:p>
    <w:p w:rsidR="00A371DF" w:rsidRPr="00EC764D" w:rsidRDefault="00A371DF" w:rsidP="00A371DF">
      <w:pPr>
        <w:jc w:val="both"/>
        <w:rPr>
          <w:rFonts w:ascii="Times New Roman" w:hAnsi="Times New Roman" w:cs="Times New Roman"/>
        </w:rPr>
      </w:pPr>
      <w:r w:rsidRPr="00EC764D">
        <w:rPr>
          <w:rFonts w:ascii="Times New Roman" w:hAnsi="Times New Roman" w:cs="Times New Roman"/>
        </w:rPr>
        <w:t xml:space="preserve">8. </w:t>
      </w:r>
      <w:r>
        <w:rPr>
          <w:rFonts w:ascii="Times New Roman" w:hAnsi="Times New Roman" w:cs="Times New Roman"/>
        </w:rPr>
        <w:t xml:space="preserve">Considering </w:t>
      </w:r>
      <w:proofErr w:type="gramStart"/>
      <w:r>
        <w:rPr>
          <w:rFonts w:ascii="Times New Roman" w:hAnsi="Times New Roman" w:cs="Times New Roman"/>
        </w:rPr>
        <w:t>that</w:t>
      </w:r>
      <w:r w:rsidRPr="00EC764D">
        <w:rPr>
          <w:rFonts w:ascii="Times New Roman" w:hAnsi="Times New Roman" w:cs="Times New Roman"/>
        </w:rPr>
        <w:t> :</w:t>
      </w:r>
      <w:proofErr w:type="gramEnd"/>
    </w:p>
    <w:p w:rsidR="00A371DF" w:rsidRPr="00EC764D" w:rsidRDefault="00A371DF" w:rsidP="00A371DF">
      <w:pPr>
        <w:jc w:val="both"/>
        <w:rPr>
          <w:rFonts w:ascii="Times New Roman" w:hAnsi="Times New Roman" w:cs="Times New Roman"/>
        </w:rPr>
      </w:pPr>
    </w:p>
    <w:p w:rsidR="00A371DF" w:rsidRPr="00835DE4" w:rsidRDefault="00A371DF" w:rsidP="00A371DF">
      <w:pPr>
        <w:pStyle w:val="ListParagraph"/>
        <w:numPr>
          <w:ilvl w:val="0"/>
          <w:numId w:val="8"/>
        </w:numPr>
        <w:spacing w:after="200" w:line="276" w:lineRule="auto"/>
        <w:jc w:val="both"/>
        <w:rPr>
          <w:rFonts w:ascii="Times New Roman" w:hAnsi="Times New Roman" w:cs="Times New Roman"/>
        </w:rPr>
      </w:pPr>
      <w:r w:rsidRPr="00835DE4">
        <w:rPr>
          <w:rFonts w:ascii="Times New Roman" w:hAnsi="Times New Roman" w:cs="Times New Roman"/>
        </w:rPr>
        <w:t>The visual arts exist in each of the WIPO Member States and represent the culture and cultural heritage of each country</w:t>
      </w:r>
      <w:r>
        <w:rPr>
          <w:rFonts w:ascii="Times New Roman" w:hAnsi="Times New Roman" w:cs="Times New Roman"/>
        </w:rPr>
        <w:t xml:space="preserve"> </w:t>
      </w:r>
      <w:r w:rsidRPr="00835DE4">
        <w:rPr>
          <w:rFonts w:ascii="Times New Roman" w:hAnsi="Times New Roman" w:cs="Times New Roman"/>
        </w:rPr>
        <w:t>;</w:t>
      </w:r>
    </w:p>
    <w:p w:rsidR="00A371DF" w:rsidRPr="00EC764D" w:rsidRDefault="00A371DF" w:rsidP="00A371DF">
      <w:pPr>
        <w:pStyle w:val="ListParagraph"/>
        <w:numPr>
          <w:ilvl w:val="0"/>
          <w:numId w:val="8"/>
        </w:numPr>
        <w:spacing w:after="200" w:line="276" w:lineRule="auto"/>
        <w:jc w:val="both"/>
        <w:rPr>
          <w:rFonts w:ascii="Times New Roman" w:hAnsi="Times New Roman" w:cs="Times New Roman"/>
        </w:rPr>
      </w:pPr>
      <w:r>
        <w:rPr>
          <w:rFonts w:ascii="Times New Roman" w:hAnsi="Times New Roman" w:cs="Times New Roman"/>
        </w:rPr>
        <w:t xml:space="preserve">The resale right is an important right that is recognized by the Berne </w:t>
      </w:r>
      <w:proofErr w:type="spellStart"/>
      <w:r>
        <w:rPr>
          <w:rFonts w:ascii="Times New Roman" w:hAnsi="Times New Roman" w:cs="Times New Roman"/>
        </w:rPr>
        <w:t>Convenion</w:t>
      </w:r>
      <w:proofErr w:type="spellEnd"/>
      <w:r>
        <w:rPr>
          <w:rFonts w:ascii="Times New Roman" w:hAnsi="Times New Roman" w:cs="Times New Roman"/>
        </w:rPr>
        <w:t xml:space="preserve"> </w:t>
      </w:r>
      <w:r w:rsidRPr="00EC764D">
        <w:rPr>
          <w:rFonts w:ascii="Times New Roman" w:hAnsi="Times New Roman" w:cs="Times New Roman"/>
        </w:rPr>
        <w:t>;</w:t>
      </w:r>
    </w:p>
    <w:p w:rsidR="00A371DF" w:rsidRPr="00835DE4" w:rsidRDefault="00A371DF" w:rsidP="00A371DF">
      <w:pPr>
        <w:pStyle w:val="ListParagraph"/>
        <w:numPr>
          <w:ilvl w:val="0"/>
          <w:numId w:val="8"/>
        </w:numPr>
        <w:spacing w:after="200" w:line="276" w:lineRule="auto"/>
        <w:jc w:val="both"/>
        <w:rPr>
          <w:rFonts w:ascii="Times New Roman" w:hAnsi="Times New Roman" w:cs="Times New Roman"/>
        </w:rPr>
      </w:pPr>
      <w:r w:rsidRPr="00835DE4">
        <w:rPr>
          <w:rFonts w:ascii="Times New Roman" w:hAnsi="Times New Roman" w:cs="Times New Roman"/>
        </w:rPr>
        <w:t xml:space="preserve">Offering the protection </w:t>
      </w:r>
      <w:r>
        <w:rPr>
          <w:rFonts w:ascii="Times New Roman" w:hAnsi="Times New Roman" w:cs="Times New Roman"/>
        </w:rPr>
        <w:t>afforded</w:t>
      </w:r>
      <w:r w:rsidRPr="00835DE4">
        <w:rPr>
          <w:rFonts w:ascii="Times New Roman" w:hAnsi="Times New Roman" w:cs="Times New Roman"/>
        </w:rPr>
        <w:t xml:space="preserve"> by the resale right in places where it does not exist will stimulate cultural, social and economic development</w:t>
      </w:r>
      <w:r>
        <w:rPr>
          <w:rFonts w:ascii="Times New Roman" w:hAnsi="Times New Roman" w:cs="Times New Roman"/>
        </w:rPr>
        <w:t xml:space="preserve"> </w:t>
      </w:r>
      <w:r w:rsidRPr="00835DE4">
        <w:rPr>
          <w:rFonts w:ascii="Times New Roman" w:hAnsi="Times New Roman" w:cs="Times New Roman"/>
        </w:rPr>
        <w:t>;</w:t>
      </w:r>
    </w:p>
    <w:p w:rsidR="00A371DF" w:rsidRPr="00835DE4" w:rsidRDefault="00A371DF" w:rsidP="00A371DF">
      <w:pPr>
        <w:pStyle w:val="ListParagraph"/>
        <w:numPr>
          <w:ilvl w:val="0"/>
          <w:numId w:val="8"/>
        </w:numPr>
        <w:spacing w:after="200" w:line="276" w:lineRule="auto"/>
        <w:jc w:val="both"/>
        <w:rPr>
          <w:rFonts w:ascii="Times New Roman" w:hAnsi="Times New Roman" w:cs="Times New Roman"/>
        </w:rPr>
      </w:pPr>
      <w:r w:rsidRPr="00835DE4">
        <w:rPr>
          <w:rFonts w:ascii="Times New Roman" w:hAnsi="Times New Roman" w:cs="Times New Roman"/>
        </w:rPr>
        <w:t>The resale right has not yet been applied in all countries that are Members of the Berne Convention, largely because this right is not mandatory</w:t>
      </w:r>
      <w:r>
        <w:rPr>
          <w:rFonts w:ascii="Times New Roman" w:hAnsi="Times New Roman" w:cs="Times New Roman"/>
        </w:rPr>
        <w:t xml:space="preserve"> in character</w:t>
      </w:r>
      <w:r w:rsidRPr="00835DE4">
        <w:rPr>
          <w:rFonts w:ascii="Times New Roman" w:hAnsi="Times New Roman" w:cs="Times New Roman"/>
        </w:rPr>
        <w:t>;</w:t>
      </w:r>
    </w:p>
    <w:p w:rsidR="00A371DF" w:rsidRPr="00EC764D" w:rsidRDefault="00A371DF" w:rsidP="00A371DF">
      <w:pPr>
        <w:pStyle w:val="ListParagraph"/>
        <w:numPr>
          <w:ilvl w:val="0"/>
          <w:numId w:val="8"/>
        </w:numPr>
        <w:spacing w:after="200" w:line="276" w:lineRule="auto"/>
        <w:jc w:val="both"/>
        <w:rPr>
          <w:rFonts w:ascii="Times New Roman" w:hAnsi="Times New Roman" w:cs="Times New Roman"/>
        </w:rPr>
      </w:pPr>
      <w:r>
        <w:rPr>
          <w:rFonts w:ascii="Times New Roman" w:hAnsi="Times New Roman" w:cs="Times New Roman"/>
        </w:rPr>
        <w:t xml:space="preserve">Which results in major differences with regard to the level of protection offered to visual artists all over the world </w:t>
      </w:r>
      <w:r w:rsidRPr="00EC764D">
        <w:rPr>
          <w:rFonts w:ascii="Times New Roman" w:hAnsi="Times New Roman" w:cs="Times New Roman"/>
        </w:rPr>
        <w:t>;</w:t>
      </w:r>
    </w:p>
    <w:p w:rsidR="00A371DF" w:rsidRPr="00835DE4" w:rsidRDefault="00A371DF" w:rsidP="00A371DF">
      <w:pPr>
        <w:pStyle w:val="ListParagraph"/>
        <w:numPr>
          <w:ilvl w:val="0"/>
          <w:numId w:val="8"/>
        </w:numPr>
        <w:spacing w:after="200" w:line="276" w:lineRule="auto"/>
        <w:jc w:val="both"/>
        <w:rPr>
          <w:rFonts w:ascii="Times New Roman" w:hAnsi="Times New Roman" w:cs="Times New Roman"/>
        </w:rPr>
      </w:pPr>
      <w:r w:rsidRPr="00835DE4">
        <w:rPr>
          <w:rFonts w:ascii="Times New Roman" w:hAnsi="Times New Roman" w:cs="Times New Roman"/>
        </w:rPr>
        <w:t xml:space="preserve">Visual artists coming from or living in countries which do not protect the resale right </w:t>
      </w:r>
      <w:r>
        <w:rPr>
          <w:rFonts w:ascii="Times New Roman" w:hAnsi="Times New Roman" w:cs="Times New Roman"/>
        </w:rPr>
        <w:t xml:space="preserve">suffer from a difference in treatment when compared with artists coming from countries in which this protection is offered </w:t>
      </w:r>
      <w:r w:rsidRPr="00835DE4">
        <w:rPr>
          <w:rFonts w:ascii="Times New Roman" w:hAnsi="Times New Roman" w:cs="Times New Roman"/>
        </w:rPr>
        <w:t>;</w:t>
      </w:r>
    </w:p>
    <w:p w:rsidR="00A371DF" w:rsidRPr="00835DE4" w:rsidRDefault="00A371DF" w:rsidP="00A371DF">
      <w:pPr>
        <w:pStyle w:val="ListParagraph"/>
        <w:numPr>
          <w:ilvl w:val="0"/>
          <w:numId w:val="8"/>
        </w:numPr>
        <w:spacing w:after="200" w:line="276" w:lineRule="auto"/>
        <w:jc w:val="both"/>
        <w:rPr>
          <w:rFonts w:ascii="Times New Roman" w:hAnsi="Times New Roman" w:cs="Times New Roman"/>
        </w:rPr>
      </w:pPr>
      <w:r w:rsidRPr="00835DE4">
        <w:rPr>
          <w:rFonts w:ascii="Times New Roman" w:hAnsi="Times New Roman" w:cs="Times New Roman"/>
        </w:rPr>
        <w:t xml:space="preserve"> The members and observers of the SCCR will benefit from knowledge arising from the exchange of experience</w:t>
      </w:r>
      <w:r>
        <w:rPr>
          <w:rFonts w:ascii="Times New Roman" w:hAnsi="Times New Roman" w:cs="Times New Roman"/>
        </w:rPr>
        <w:t>s</w:t>
      </w:r>
      <w:r w:rsidRPr="00835DE4">
        <w:rPr>
          <w:rFonts w:ascii="Times New Roman" w:hAnsi="Times New Roman" w:cs="Times New Roman"/>
        </w:rPr>
        <w:t xml:space="preserve"> and practices relating to the resale right in places where it exists;</w:t>
      </w:r>
    </w:p>
    <w:p w:rsidR="00A371DF" w:rsidRPr="00835DE4" w:rsidRDefault="00A371DF" w:rsidP="00A371DF">
      <w:pPr>
        <w:jc w:val="both"/>
        <w:rPr>
          <w:rFonts w:ascii="Times New Roman" w:hAnsi="Times New Roman" w:cs="Times New Roman"/>
        </w:rPr>
      </w:pPr>
    </w:p>
    <w:p w:rsidR="00A371DF" w:rsidRPr="002B35C1" w:rsidRDefault="00A371DF" w:rsidP="00A371DF">
      <w:pPr>
        <w:jc w:val="both"/>
        <w:rPr>
          <w:rFonts w:ascii="Times New Roman" w:hAnsi="Times New Roman" w:cs="Times New Roman"/>
        </w:rPr>
      </w:pPr>
      <w:r w:rsidRPr="002B35C1">
        <w:rPr>
          <w:rFonts w:ascii="Times New Roman" w:hAnsi="Times New Roman" w:cs="Times New Roman"/>
        </w:rPr>
        <w:t>Priority should be given to the resale right among</w:t>
      </w:r>
      <w:r>
        <w:rPr>
          <w:rFonts w:ascii="Times New Roman" w:hAnsi="Times New Roman" w:cs="Times New Roman"/>
        </w:rPr>
        <w:t xml:space="preserve"> the</w:t>
      </w:r>
      <w:r w:rsidRPr="002B35C1">
        <w:rPr>
          <w:rFonts w:ascii="Times New Roman" w:hAnsi="Times New Roman" w:cs="Times New Roman"/>
        </w:rPr>
        <w:t xml:space="preserve"> subjects that will be included in the future work </w:t>
      </w:r>
      <w:proofErr w:type="spellStart"/>
      <w:r w:rsidRPr="002B35C1">
        <w:rPr>
          <w:rFonts w:ascii="Times New Roman" w:hAnsi="Times New Roman" w:cs="Times New Roman"/>
        </w:rPr>
        <w:t>ofthe</w:t>
      </w:r>
      <w:proofErr w:type="spellEnd"/>
      <w:r w:rsidRPr="002B35C1">
        <w:rPr>
          <w:rFonts w:ascii="Times New Roman" w:hAnsi="Times New Roman" w:cs="Times New Roman"/>
        </w:rPr>
        <w:t xml:space="preserve"> SCCR. </w:t>
      </w:r>
      <w:r>
        <w:rPr>
          <w:rFonts w:ascii="Times New Roman" w:hAnsi="Times New Roman" w:cs="Times New Roman"/>
        </w:rPr>
        <w:t>This right should also be included in the agenda and in the work plan of the Committee</w:t>
      </w:r>
      <w:r w:rsidRPr="002B35C1">
        <w:rPr>
          <w:rFonts w:ascii="Times New Roman" w:hAnsi="Times New Roman" w:cs="Times New Roman"/>
        </w:rPr>
        <w:t xml:space="preserve">. </w:t>
      </w:r>
    </w:p>
    <w:p w:rsidR="002928D3" w:rsidRDefault="002928D3"/>
    <w:p w:rsidR="00A371DF" w:rsidRDefault="00A371DF">
      <w:bookmarkStart w:id="5" w:name="_GoBack"/>
      <w:bookmarkEnd w:id="5"/>
    </w:p>
    <w:p w:rsidR="00A371DF" w:rsidRDefault="00A371DF"/>
    <w:p w:rsidR="00A371DF" w:rsidRDefault="00A371DF" w:rsidP="00A371DF">
      <w:pPr>
        <w:ind w:left="5245"/>
      </w:pPr>
      <w:r>
        <w:t>[End of document]</w:t>
      </w:r>
    </w:p>
    <w:sectPr w:rsidR="00A371DF" w:rsidSect="00A371D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DF" w:rsidRDefault="00A371DF">
      <w:r>
        <w:separator/>
      </w:r>
    </w:p>
  </w:endnote>
  <w:endnote w:type="continuationSeparator" w:id="0">
    <w:p w:rsidR="00A371DF" w:rsidRDefault="00A371DF" w:rsidP="003B38C1">
      <w:r>
        <w:separator/>
      </w:r>
    </w:p>
    <w:p w:rsidR="00A371DF" w:rsidRPr="003B38C1" w:rsidRDefault="00A371DF" w:rsidP="003B38C1">
      <w:pPr>
        <w:spacing w:after="60"/>
        <w:rPr>
          <w:sz w:val="17"/>
        </w:rPr>
      </w:pPr>
      <w:r>
        <w:rPr>
          <w:sz w:val="17"/>
        </w:rPr>
        <w:t>[Endnote continued from previous page]</w:t>
      </w:r>
    </w:p>
  </w:endnote>
  <w:endnote w:type="continuationNotice" w:id="1">
    <w:p w:rsidR="00A371DF" w:rsidRPr="003B38C1" w:rsidRDefault="00A371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DF" w:rsidRDefault="00A371DF">
      <w:r>
        <w:separator/>
      </w:r>
    </w:p>
  </w:footnote>
  <w:footnote w:type="continuationSeparator" w:id="0">
    <w:p w:rsidR="00A371DF" w:rsidRDefault="00A371DF" w:rsidP="008B60B2">
      <w:r>
        <w:separator/>
      </w:r>
    </w:p>
    <w:p w:rsidR="00A371DF" w:rsidRPr="00ED77FB" w:rsidRDefault="00A371DF" w:rsidP="008B60B2">
      <w:pPr>
        <w:spacing w:after="60"/>
        <w:rPr>
          <w:sz w:val="17"/>
          <w:szCs w:val="17"/>
        </w:rPr>
      </w:pPr>
      <w:r w:rsidRPr="00ED77FB">
        <w:rPr>
          <w:sz w:val="17"/>
          <w:szCs w:val="17"/>
        </w:rPr>
        <w:t>[Footnote continued from previous page]</w:t>
      </w:r>
    </w:p>
  </w:footnote>
  <w:footnote w:type="continuationNotice" w:id="1">
    <w:p w:rsidR="00A371DF" w:rsidRPr="00ED77FB" w:rsidRDefault="00A371DF" w:rsidP="008B60B2">
      <w:pPr>
        <w:spacing w:before="60"/>
        <w:jc w:val="right"/>
        <w:rPr>
          <w:sz w:val="17"/>
          <w:szCs w:val="17"/>
        </w:rPr>
      </w:pPr>
      <w:r w:rsidRPr="00ED77FB">
        <w:rPr>
          <w:sz w:val="17"/>
          <w:szCs w:val="17"/>
        </w:rPr>
        <w:t>[Footnote continued on next page]</w:t>
      </w:r>
    </w:p>
  </w:footnote>
  <w:footnote w:id="2">
    <w:p w:rsidR="00A371DF" w:rsidRPr="00EF561B" w:rsidRDefault="00A371DF" w:rsidP="00A371DF">
      <w:pPr>
        <w:pStyle w:val="FootnoteText"/>
        <w:rPr>
          <w:b/>
          <w:bCs/>
        </w:rPr>
      </w:pPr>
      <w:r w:rsidRPr="00AB13DC">
        <w:rPr>
          <w:rStyle w:val="FootnoteReference"/>
          <w:rFonts w:ascii="Times New Roman" w:hAnsi="Times New Roman" w:cs="Times New Roman"/>
        </w:rPr>
        <w:footnoteRef/>
      </w:r>
      <w:r w:rsidRPr="00EF561B">
        <w:rPr>
          <w:b/>
          <w:bCs/>
        </w:rPr>
        <w:t>Article 14</w:t>
      </w:r>
      <w:r w:rsidRPr="00EF561B">
        <w:rPr>
          <w:b/>
          <w:bCs/>
          <w:i/>
          <w:iCs/>
        </w:rPr>
        <w:t>ter</w:t>
      </w:r>
      <w:r w:rsidRPr="00EF561B">
        <w:rPr>
          <w:b/>
          <w:bCs/>
        </w:rPr>
        <w:t xml:space="preserve">«Droit de suite» in </w:t>
      </w:r>
      <w:r>
        <w:rPr>
          <w:b/>
          <w:bCs/>
        </w:rPr>
        <w:t>W</w:t>
      </w:r>
      <w:r w:rsidRPr="00EF561B">
        <w:rPr>
          <w:b/>
          <w:bCs/>
        </w:rPr>
        <w:t>orks of Art and Manuscripts:</w:t>
      </w:r>
    </w:p>
    <w:p w:rsidR="00A371DF" w:rsidRPr="00EF561B" w:rsidRDefault="00A371DF" w:rsidP="00A371DF">
      <w:pPr>
        <w:pStyle w:val="FootnoteText"/>
      </w:pPr>
      <w:r w:rsidRPr="00EF561B">
        <w:rPr>
          <w:b/>
          <w:bCs/>
          <w:i/>
          <w:iCs/>
        </w:rPr>
        <w:t xml:space="preserve">1. Right to an interest in resales; 2. </w:t>
      </w:r>
      <w:proofErr w:type="gramStart"/>
      <w:r w:rsidRPr="00EF561B">
        <w:rPr>
          <w:b/>
          <w:bCs/>
          <w:i/>
          <w:iCs/>
        </w:rPr>
        <w:t>Applicable law; 3.</w:t>
      </w:r>
      <w:proofErr w:type="gramEnd"/>
      <w:r w:rsidRPr="00EF561B">
        <w:rPr>
          <w:b/>
          <w:bCs/>
          <w:i/>
          <w:iCs/>
        </w:rPr>
        <w:t xml:space="preserve"> Procedure</w:t>
      </w:r>
    </w:p>
    <w:p w:rsidR="00A371DF" w:rsidRPr="00EF561B" w:rsidRDefault="00A371DF" w:rsidP="00A371DF">
      <w:pPr>
        <w:pStyle w:val="FootnoteText"/>
        <w:rPr>
          <w:rFonts w:ascii="Times New Roman" w:hAnsi="Times New Roman" w:cs="Times New Roman"/>
        </w:rPr>
      </w:pPr>
      <w:r w:rsidRPr="00EF561B">
        <w:rPr>
          <w:rFonts w:ascii="Times New Roman" w:hAnsi="Times New Roman" w:cs="Times New Roman"/>
        </w:rPr>
        <w:t>(1) The author, or after his death the persons or institutions authorized by national legislation, sh</w:t>
      </w:r>
      <w:r>
        <w:rPr>
          <w:rFonts w:ascii="Times New Roman" w:hAnsi="Times New Roman" w:cs="Times New Roman"/>
        </w:rPr>
        <w:t>a</w:t>
      </w:r>
      <w:r w:rsidRPr="00EF561B">
        <w:rPr>
          <w:rFonts w:ascii="Times New Roman" w:hAnsi="Times New Roman" w:cs="Times New Roman"/>
        </w:rPr>
        <w:t>ll, with respect to original works of art and original manuscrip</w:t>
      </w:r>
      <w:r>
        <w:rPr>
          <w:rFonts w:ascii="Times New Roman" w:hAnsi="Times New Roman" w:cs="Times New Roman"/>
        </w:rPr>
        <w:t>t</w:t>
      </w:r>
      <w:r w:rsidRPr="00EF561B">
        <w:rPr>
          <w:rFonts w:ascii="Times New Roman" w:hAnsi="Times New Roman" w:cs="Times New Roman"/>
        </w:rPr>
        <w:t>s of</w:t>
      </w:r>
      <w:r>
        <w:rPr>
          <w:rFonts w:ascii="Times New Roman" w:hAnsi="Times New Roman" w:cs="Times New Roman"/>
        </w:rPr>
        <w:t xml:space="preserve"> </w:t>
      </w:r>
      <w:r w:rsidRPr="00EF561B">
        <w:rPr>
          <w:rFonts w:ascii="Times New Roman" w:hAnsi="Times New Roman" w:cs="Times New Roman"/>
        </w:rPr>
        <w:t>writers and composers, enjoy the inalienable right to an interest in any sale of the work subsequent to the first transfer by the author of the work.</w:t>
      </w:r>
    </w:p>
    <w:p w:rsidR="00A371DF" w:rsidRPr="00A43CF2" w:rsidRDefault="00A371DF" w:rsidP="00A371DF">
      <w:pPr>
        <w:pStyle w:val="FootnoteText"/>
        <w:rPr>
          <w:rFonts w:ascii="Times New Roman" w:hAnsi="Times New Roman" w:cs="Times New Roman"/>
        </w:rPr>
      </w:pPr>
      <w:r w:rsidRPr="00A43CF2">
        <w:rPr>
          <w:rFonts w:ascii="Times New Roman" w:hAnsi="Times New Roman" w:cs="Times New Roman"/>
        </w:rPr>
        <w:t>(2) The protection provided by the preceding paragraph may be claimed in a country of the Union only if legislation in the country to which the author belongs so permits, and to the extent permitted by the country where this protection is claimed.</w:t>
      </w:r>
    </w:p>
    <w:p w:rsidR="00A371DF" w:rsidRPr="00FB47F7" w:rsidRDefault="00A371DF" w:rsidP="00A371DF">
      <w:pPr>
        <w:pStyle w:val="FootnoteText"/>
        <w:rPr>
          <w:rFonts w:ascii="Times New Roman" w:hAnsi="Times New Roman" w:cs="Times New Roman"/>
        </w:rPr>
      </w:pPr>
      <w:r w:rsidRPr="00A43CF2">
        <w:rPr>
          <w:rFonts w:ascii="Times New Roman" w:hAnsi="Times New Roman" w:cs="Times New Roman"/>
        </w:rPr>
        <w:t>(3) The pro</w:t>
      </w:r>
      <w:r>
        <w:rPr>
          <w:rFonts w:ascii="Times New Roman" w:hAnsi="Times New Roman" w:cs="Times New Roman"/>
        </w:rPr>
        <w:t>cedure</w:t>
      </w:r>
      <w:r w:rsidRPr="00A43CF2">
        <w:rPr>
          <w:rFonts w:ascii="Times New Roman" w:hAnsi="Times New Roman" w:cs="Times New Roman"/>
        </w:rPr>
        <w:t xml:space="preserve"> for collection and the amounts shall be matters for determination by national legislation. </w:t>
      </w:r>
    </w:p>
    <w:p w:rsidR="00A371DF" w:rsidRPr="00FB47F7" w:rsidRDefault="00A371DF" w:rsidP="00A371DF">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371DF" w:rsidP="00477D6B">
    <w:pPr>
      <w:jc w:val="right"/>
    </w:pPr>
    <w:bookmarkStart w:id="6" w:name="Code2"/>
    <w:bookmarkEnd w:id="6"/>
    <w:r>
      <w:t>SCCR/31/5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371DF">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E5FE5"/>
    <w:multiLevelType w:val="hybridMultilevel"/>
    <w:tmpl w:val="B7FA96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506CFF"/>
    <w:multiLevelType w:val="hybridMultilevel"/>
    <w:tmpl w:val="C70C9EF6"/>
    <w:lvl w:ilvl="0" w:tplc="D616A5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DF"/>
    <w:rsid w:val="00043CAA"/>
    <w:rsid w:val="00075432"/>
    <w:rsid w:val="000968ED"/>
    <w:rsid w:val="000F5E56"/>
    <w:rsid w:val="001362EE"/>
    <w:rsid w:val="001832A6"/>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86CC5"/>
    <w:rsid w:val="007D1613"/>
    <w:rsid w:val="008B2CC1"/>
    <w:rsid w:val="008B60B2"/>
    <w:rsid w:val="0090731E"/>
    <w:rsid w:val="00916EE2"/>
    <w:rsid w:val="00966A22"/>
    <w:rsid w:val="0096722F"/>
    <w:rsid w:val="00980843"/>
    <w:rsid w:val="009E2791"/>
    <w:rsid w:val="009E3F6F"/>
    <w:rsid w:val="009F499F"/>
    <w:rsid w:val="00A371DF"/>
    <w:rsid w:val="00A42DAF"/>
    <w:rsid w:val="00A45BD8"/>
    <w:rsid w:val="00A869B7"/>
    <w:rsid w:val="00AC205C"/>
    <w:rsid w:val="00AF0A6B"/>
    <w:rsid w:val="00B05A69"/>
    <w:rsid w:val="00B9734B"/>
    <w:rsid w:val="00C11BFE"/>
    <w:rsid w:val="00D45252"/>
    <w:rsid w:val="00D71B4D"/>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371DF"/>
    <w:rPr>
      <w:rFonts w:ascii="Tahoma" w:hAnsi="Tahoma" w:cs="Tahoma"/>
      <w:sz w:val="16"/>
      <w:szCs w:val="16"/>
    </w:rPr>
  </w:style>
  <w:style w:type="character" w:customStyle="1" w:styleId="BalloonTextChar">
    <w:name w:val="Balloon Text Char"/>
    <w:basedOn w:val="DefaultParagraphFont"/>
    <w:link w:val="BalloonText"/>
    <w:rsid w:val="00A371DF"/>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A371DF"/>
    <w:rPr>
      <w:rFonts w:ascii="Arial" w:eastAsia="SimSun" w:hAnsi="Arial" w:cs="Arial"/>
      <w:sz w:val="18"/>
      <w:lang w:eastAsia="zh-CN"/>
    </w:rPr>
  </w:style>
  <w:style w:type="character" w:styleId="FootnoteReference">
    <w:name w:val="footnote reference"/>
    <w:basedOn w:val="DefaultParagraphFont"/>
    <w:uiPriority w:val="99"/>
    <w:unhideWhenUsed/>
    <w:rsid w:val="00A371DF"/>
    <w:rPr>
      <w:vertAlign w:val="superscript"/>
    </w:rPr>
  </w:style>
  <w:style w:type="paragraph" w:styleId="ListParagraph">
    <w:name w:val="List Paragraph"/>
    <w:basedOn w:val="Normal"/>
    <w:uiPriority w:val="34"/>
    <w:qFormat/>
    <w:rsid w:val="00A371DF"/>
    <w:pPr>
      <w:ind w:left="720"/>
      <w:contextualSpacing/>
    </w:pPr>
    <w:rPr>
      <w:rFonts w:asciiTheme="minorHAnsi" w:eastAsiaTheme="minorHAnsi" w:hAnsiTheme="minorHAnsi" w:cstheme="min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371DF"/>
    <w:rPr>
      <w:rFonts w:ascii="Tahoma" w:hAnsi="Tahoma" w:cs="Tahoma"/>
      <w:sz w:val="16"/>
      <w:szCs w:val="16"/>
    </w:rPr>
  </w:style>
  <w:style w:type="character" w:customStyle="1" w:styleId="BalloonTextChar">
    <w:name w:val="Balloon Text Char"/>
    <w:basedOn w:val="DefaultParagraphFont"/>
    <w:link w:val="BalloonText"/>
    <w:rsid w:val="00A371DF"/>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A371DF"/>
    <w:rPr>
      <w:rFonts w:ascii="Arial" w:eastAsia="SimSun" w:hAnsi="Arial" w:cs="Arial"/>
      <w:sz w:val="18"/>
      <w:lang w:eastAsia="zh-CN"/>
    </w:rPr>
  </w:style>
  <w:style w:type="character" w:styleId="FootnoteReference">
    <w:name w:val="footnote reference"/>
    <w:basedOn w:val="DefaultParagraphFont"/>
    <w:uiPriority w:val="99"/>
    <w:unhideWhenUsed/>
    <w:rsid w:val="00A371DF"/>
    <w:rPr>
      <w:vertAlign w:val="superscript"/>
    </w:rPr>
  </w:style>
  <w:style w:type="paragraph" w:styleId="ListParagraph">
    <w:name w:val="List Paragraph"/>
    <w:basedOn w:val="Normal"/>
    <w:uiPriority w:val="34"/>
    <w:qFormat/>
    <w:rsid w:val="00A371DF"/>
    <w:pPr>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1-1%20PROV%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31-1 PROV (E)</Template>
  <TotalTime>7</TotalTime>
  <Pages>3</Pages>
  <Words>751</Words>
  <Characters>3704</Characters>
  <Application>Microsoft Office Word</Application>
  <DocSecurity>0</DocSecurity>
  <Lines>740</Lines>
  <Paragraphs>222</Paragraphs>
  <ScaleCrop>false</ScaleCrop>
  <HeadingPairs>
    <vt:vector size="2" baseType="variant">
      <vt:variant>
        <vt:lpstr>Title</vt:lpstr>
      </vt:variant>
      <vt:variant>
        <vt:i4>1</vt:i4>
      </vt:variant>
    </vt:vector>
  </HeadingPairs>
  <TitlesOfParts>
    <vt:vector size="1" baseType="lpstr">
      <vt:lpstr>SCCR/31/1 PROV./</vt:lpstr>
    </vt:vector>
  </TitlesOfParts>
  <Company>WIPO</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SCCR/31/1 PROV./</dc:title>
  <dc:creator>HAIZEL Francesca</dc:creator>
  <cp:lastModifiedBy>HAIZEL Francesca</cp:lastModifiedBy>
  <cp:revision>1</cp:revision>
  <cp:lastPrinted>2011-02-15T10:56:00Z</cp:lastPrinted>
  <dcterms:created xsi:type="dcterms:W3CDTF">2015-12-07T09:08:00Z</dcterms:created>
  <dcterms:modified xsi:type="dcterms:W3CDTF">2015-12-07T09:16:00Z</dcterms:modified>
</cp:coreProperties>
</file>