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 wp14:anchorId="5DAE6BF2" wp14:editId="077010E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C525E" w:rsidTr="00CA2EC8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25E" w:rsidRDefault="000140B6" w:rsidP="00CA2E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525E">
              <w:rPr>
                <w:rFonts w:ascii="Arial Black" w:hAnsi="Arial Black"/>
                <w:caps/>
                <w:sz w:val="15"/>
              </w:rPr>
              <w:t>SCCR/3</w:t>
            </w:r>
            <w:r w:rsidR="00CA2EC8" w:rsidRPr="000C525E">
              <w:rPr>
                <w:rFonts w:ascii="Arial Black" w:hAnsi="Arial Black"/>
                <w:caps/>
                <w:sz w:val="15"/>
              </w:rPr>
              <w:t>6</w:t>
            </w:r>
            <w:r w:rsidR="0082715B" w:rsidRPr="000C525E">
              <w:rPr>
                <w:rFonts w:ascii="Arial Black" w:hAnsi="Arial Black"/>
                <w:caps/>
                <w:sz w:val="15"/>
              </w:rPr>
              <w:t>/</w:t>
            </w:r>
            <w:r w:rsidR="000A75F1" w:rsidRPr="000C525E">
              <w:rPr>
                <w:rFonts w:ascii="Arial Black" w:hAnsi="Arial Black"/>
                <w:caps/>
                <w:sz w:val="15"/>
              </w:rPr>
              <w:t>2</w:t>
            </w:r>
            <w:bookmarkStart w:id="1" w:name="Code"/>
            <w:bookmarkEnd w:id="1"/>
            <w:r w:rsidR="00E52E58" w:rsidRPr="000C52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525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A2E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D3F41">
              <w:rPr>
                <w:rFonts w:ascii="Arial Black" w:hAnsi="Arial Black"/>
                <w:caps/>
                <w:sz w:val="15"/>
              </w:rPr>
              <w:t>March 10</w:t>
            </w:r>
            <w:r w:rsidR="00C901BA">
              <w:rPr>
                <w:rFonts w:ascii="Arial Black" w:hAnsi="Arial Black"/>
                <w:caps/>
                <w:sz w:val="15"/>
              </w:rPr>
              <w:t>, 201</w:t>
            </w:r>
            <w:r w:rsidR="00CA2EC8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Default="00853F21" w:rsidP="00A23CB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A23CB1"/>
    <w:p w:rsidR="008B2CC1" w:rsidRPr="003845C1" w:rsidRDefault="007A7146" w:rsidP="00A2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9D3F41">
        <w:rPr>
          <w:b/>
          <w:sz w:val="24"/>
          <w:szCs w:val="24"/>
        </w:rPr>
        <w:t>sixth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A23CB1">
      <w:r w:rsidRPr="00853F21">
        <w:rPr>
          <w:b/>
          <w:sz w:val="24"/>
          <w:szCs w:val="24"/>
        </w:rPr>
        <w:t xml:space="preserve">Geneva, </w:t>
      </w:r>
      <w:r w:rsidR="00CA2EC8">
        <w:rPr>
          <w:b/>
          <w:sz w:val="24"/>
          <w:szCs w:val="24"/>
        </w:rPr>
        <w:t>May</w:t>
      </w:r>
      <w:r w:rsidR="0089224F">
        <w:rPr>
          <w:b/>
          <w:sz w:val="24"/>
          <w:szCs w:val="24"/>
        </w:rPr>
        <w:t xml:space="preserve"> </w:t>
      </w:r>
      <w:r w:rsidR="00CA2EC8">
        <w:rPr>
          <w:b/>
          <w:sz w:val="24"/>
          <w:szCs w:val="24"/>
        </w:rPr>
        <w:t>28</w:t>
      </w:r>
      <w:r w:rsidRPr="00853F21">
        <w:rPr>
          <w:b/>
          <w:sz w:val="24"/>
          <w:szCs w:val="24"/>
        </w:rPr>
        <w:t xml:space="preserve"> to </w:t>
      </w:r>
      <w:r w:rsidR="00CA2EC8">
        <w:rPr>
          <w:b/>
          <w:sz w:val="24"/>
          <w:szCs w:val="24"/>
        </w:rPr>
        <w:t>June 1</w:t>
      </w:r>
      <w:r w:rsidRPr="00853F21">
        <w:rPr>
          <w:b/>
          <w:sz w:val="24"/>
          <w:szCs w:val="24"/>
        </w:rPr>
        <w:t>, 201</w:t>
      </w:r>
      <w:r w:rsidR="00CA2EC8">
        <w:rPr>
          <w:b/>
          <w:sz w:val="24"/>
          <w:szCs w:val="24"/>
        </w:rPr>
        <w:t>8</w:t>
      </w:r>
    </w:p>
    <w:p w:rsidR="008B2CC1" w:rsidRPr="008B2CC1" w:rsidRDefault="008B2CC1" w:rsidP="00A23CB1"/>
    <w:p w:rsidR="008B2CC1" w:rsidRPr="008B2CC1" w:rsidRDefault="008B2CC1" w:rsidP="00A23CB1"/>
    <w:p w:rsidR="008B2CC1" w:rsidRPr="003845C1" w:rsidRDefault="000140B6" w:rsidP="00A23CB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Accreditation of </w:t>
      </w:r>
      <w:r w:rsidR="00D93A5C">
        <w:rPr>
          <w:caps/>
          <w:sz w:val="24"/>
        </w:rPr>
        <w:t>Non-Governmental Organization</w:t>
      </w:r>
      <w:r w:rsidR="00E60D63">
        <w:rPr>
          <w:caps/>
          <w:sz w:val="24"/>
        </w:rPr>
        <w:t>S</w:t>
      </w:r>
    </w:p>
    <w:p w:rsidR="008B2CC1" w:rsidRPr="008B2CC1" w:rsidRDefault="008B2CC1" w:rsidP="00A23CB1"/>
    <w:p w:rsidR="008B2CC1" w:rsidRPr="008B2CC1" w:rsidRDefault="00D93A5C" w:rsidP="00A23CB1">
      <w:pPr>
        <w:rPr>
          <w:i/>
        </w:rPr>
      </w:pPr>
      <w:bookmarkStart w:id="5" w:name="Prepared"/>
      <w:bookmarkEnd w:id="5"/>
      <w:r>
        <w:rPr>
          <w:i/>
        </w:rPr>
        <w:t xml:space="preserve">prepared by the Secretariat </w:t>
      </w:r>
    </w:p>
    <w:p w:rsidR="00AC205C" w:rsidRDefault="003A6F01" w:rsidP="003A6F01">
      <w:pPr>
        <w:tabs>
          <w:tab w:val="left" w:pos="3885"/>
        </w:tabs>
      </w:pPr>
      <w:r>
        <w:tab/>
      </w:r>
    </w:p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571CAD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Pr="004379C1">
        <w:rPr>
          <w:i w:val="0"/>
          <w:sz w:val="22"/>
          <w:szCs w:val="22"/>
        </w:rPr>
        <w:t>Th</w:t>
      </w:r>
      <w:r w:rsidR="00513881">
        <w:rPr>
          <w:i w:val="0"/>
          <w:sz w:val="22"/>
          <w:szCs w:val="22"/>
        </w:rPr>
        <w:t>e Annex</w:t>
      </w:r>
      <w:r w:rsidR="0080497D">
        <w:rPr>
          <w:i w:val="0"/>
          <w:sz w:val="22"/>
          <w:szCs w:val="22"/>
        </w:rPr>
        <w:t>es</w:t>
      </w:r>
      <w:r w:rsidR="00162F3E">
        <w:rPr>
          <w:i w:val="0"/>
          <w:sz w:val="22"/>
          <w:szCs w:val="22"/>
        </w:rPr>
        <w:t xml:space="preserve"> to this document </w:t>
      </w:r>
      <w:r w:rsidR="00E00782">
        <w:rPr>
          <w:i w:val="0"/>
          <w:sz w:val="22"/>
          <w:szCs w:val="22"/>
        </w:rPr>
        <w:t>include</w:t>
      </w:r>
      <w:r w:rsidR="00C85558">
        <w:rPr>
          <w:i w:val="0"/>
          <w:sz w:val="22"/>
          <w:szCs w:val="22"/>
        </w:rPr>
        <w:t xml:space="preserve"> information about</w:t>
      </w:r>
      <w:r w:rsidR="000140B6">
        <w:rPr>
          <w:i w:val="0"/>
          <w:sz w:val="22"/>
          <w:szCs w:val="22"/>
        </w:rPr>
        <w:t xml:space="preserve"> </w:t>
      </w:r>
      <w:r w:rsidR="00162F3E">
        <w:rPr>
          <w:i w:val="0"/>
          <w:sz w:val="22"/>
          <w:szCs w:val="22"/>
        </w:rPr>
        <w:t>non-governmental organization</w:t>
      </w:r>
      <w:r w:rsidR="00E52E58">
        <w:rPr>
          <w:i w:val="0"/>
          <w:sz w:val="22"/>
          <w:szCs w:val="22"/>
        </w:rPr>
        <w:t>s</w:t>
      </w:r>
      <w:r w:rsidR="00E00782">
        <w:rPr>
          <w:i w:val="0"/>
          <w:sz w:val="22"/>
          <w:szCs w:val="22"/>
        </w:rPr>
        <w:t xml:space="preserve"> that ha</w:t>
      </w:r>
      <w:r w:rsidR="00E52E58">
        <w:rPr>
          <w:i w:val="0"/>
          <w:sz w:val="22"/>
          <w:szCs w:val="22"/>
        </w:rPr>
        <w:t>ve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</w:t>
      </w:r>
      <w:r w:rsidR="00CE736C">
        <w:rPr>
          <w:i w:val="0"/>
          <w:sz w:val="22"/>
          <w:szCs w:val="22"/>
        </w:rPr>
        <w:t> </w:t>
      </w:r>
      <w:r w:rsidRPr="004379C1">
        <w:rPr>
          <w:i w:val="0"/>
          <w:sz w:val="22"/>
          <w:szCs w:val="22"/>
        </w:rPr>
        <w:t>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A23CB1">
      <w:pPr>
        <w:rPr>
          <w:szCs w:val="22"/>
        </w:rPr>
      </w:pPr>
    </w:p>
    <w:p w:rsidR="00D93A5C" w:rsidRPr="00571CAD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 xml:space="preserve">The SCCR is invited to approve </w:t>
      </w:r>
      <w:r w:rsidR="00E22195" w:rsidRPr="00571CAD">
        <w:rPr>
          <w:rFonts w:cs="Arial"/>
          <w:sz w:val="22"/>
          <w:szCs w:val="22"/>
        </w:rPr>
        <w:t xml:space="preserve">the representation </w:t>
      </w:r>
      <w:r w:rsidR="000A75F1" w:rsidRPr="00571CAD">
        <w:rPr>
          <w:rFonts w:cs="Arial"/>
          <w:sz w:val="22"/>
          <w:szCs w:val="22"/>
        </w:rPr>
        <w:t xml:space="preserve">in sessions of the Committee </w:t>
      </w:r>
      <w:r w:rsidRPr="00571CAD">
        <w:rPr>
          <w:rFonts w:cs="Arial"/>
          <w:sz w:val="22"/>
          <w:szCs w:val="22"/>
        </w:rPr>
        <w:t xml:space="preserve">of </w:t>
      </w:r>
      <w:r w:rsidR="000A75F1">
        <w:rPr>
          <w:rFonts w:cs="Arial"/>
          <w:sz w:val="22"/>
          <w:szCs w:val="22"/>
        </w:rPr>
        <w:t xml:space="preserve">the </w:t>
      </w:r>
      <w:r w:rsidRPr="00571CAD">
        <w:rPr>
          <w:rFonts w:cs="Arial"/>
          <w:sz w:val="22"/>
          <w:szCs w:val="22"/>
        </w:rPr>
        <w:t>non-governmental</w:t>
      </w:r>
      <w:r w:rsidR="00162F3E">
        <w:rPr>
          <w:rFonts w:cs="Arial"/>
          <w:sz w:val="22"/>
          <w:szCs w:val="22"/>
        </w:rPr>
        <w:t xml:space="preserve"> organization</w:t>
      </w:r>
      <w:r w:rsidR="00917192"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 xml:space="preserve"> referred to in </w:t>
      </w:r>
      <w:r w:rsidR="00162F3E">
        <w:rPr>
          <w:rFonts w:cs="Arial"/>
          <w:sz w:val="22"/>
          <w:szCs w:val="22"/>
        </w:rPr>
        <w:t>the Annex</w:t>
      </w:r>
      <w:r w:rsidR="0080497D">
        <w:rPr>
          <w:rFonts w:cs="Arial"/>
          <w:sz w:val="22"/>
          <w:szCs w:val="22"/>
        </w:rPr>
        <w:t>es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A23CB1">
      <w:pPr>
        <w:ind w:left="5392"/>
        <w:rPr>
          <w:szCs w:val="22"/>
        </w:rPr>
      </w:pPr>
    </w:p>
    <w:p w:rsidR="00D93A5C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53315B" w:rsidRDefault="00162F3E" w:rsidP="00A23CB1">
      <w:pPr>
        <w:pStyle w:val="Endofdocument"/>
        <w:ind w:left="5392"/>
        <w:rPr>
          <w:rFonts w:cs="Arial"/>
          <w:sz w:val="22"/>
          <w:szCs w:val="22"/>
        </w:rPr>
        <w:sectPr w:rsidR="0053315B" w:rsidSect="00D93A5C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</w:t>
      </w:r>
      <w:r w:rsidR="0080497D">
        <w:rPr>
          <w:rFonts w:cs="Arial"/>
          <w:sz w:val="22"/>
          <w:szCs w:val="22"/>
        </w:rPr>
        <w:t>es</w:t>
      </w:r>
      <w:r w:rsidR="00D93A5C" w:rsidRPr="00571CAD">
        <w:rPr>
          <w:rFonts w:cs="Arial"/>
          <w:sz w:val="22"/>
          <w:szCs w:val="22"/>
        </w:rPr>
        <w:t xml:space="preserve"> follow]</w:t>
      </w:r>
    </w:p>
    <w:p w:rsidR="00D93A5C" w:rsidRPr="00571CAD" w:rsidRDefault="00D93A5C" w:rsidP="00A23CB1">
      <w:pPr>
        <w:pStyle w:val="Heading2"/>
        <w:rPr>
          <w:szCs w:val="22"/>
        </w:rPr>
      </w:pPr>
      <w:r w:rsidRPr="00571CAD">
        <w:rPr>
          <w:szCs w:val="22"/>
        </w:rPr>
        <w:lastRenderedPageBreak/>
        <w:t>NON-GOVERNMENTAL ORGANIZATION</w:t>
      </w:r>
      <w:r w:rsidR="00E52E58">
        <w:rPr>
          <w:szCs w:val="22"/>
        </w:rPr>
        <w:t>S</w:t>
      </w:r>
      <w:r w:rsidR="009C665A">
        <w:rPr>
          <w:szCs w:val="22"/>
        </w:rPr>
        <w:t xml:space="preserve"> THAT HA</w:t>
      </w:r>
      <w:r w:rsidR="00E52E58">
        <w:rPr>
          <w:szCs w:val="22"/>
        </w:rPr>
        <w:t>ve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>AS OBSERVER</w:t>
      </w:r>
      <w:r w:rsidR="00E52E58">
        <w:rPr>
          <w:szCs w:val="22"/>
        </w:rPr>
        <w:t>S</w:t>
      </w:r>
      <w:r w:rsidRPr="00571CAD">
        <w:rPr>
          <w:szCs w:val="22"/>
        </w:rPr>
        <w:t xml:space="preserve"> IN SESSIONS OF THE STANDING COMMITTEE ON COPYRIGHT AND RELATED RIGHTS (SCCR)</w:t>
      </w:r>
    </w:p>
    <w:p w:rsidR="002928D3" w:rsidRDefault="002928D3" w:rsidP="00A23CB1"/>
    <w:p w:rsidR="00D93A5C" w:rsidRDefault="00D93A5C" w:rsidP="00A23CB1"/>
    <w:p w:rsidR="007E4AFD" w:rsidRDefault="00CA2EC8" w:rsidP="00A23CB1">
      <w:pPr>
        <w:rPr>
          <w:bCs/>
          <w:i/>
          <w:szCs w:val="28"/>
        </w:rPr>
      </w:pPr>
      <w:r>
        <w:rPr>
          <w:bCs/>
          <w:i/>
          <w:szCs w:val="28"/>
        </w:rPr>
        <w:t>Authors Alliance</w:t>
      </w:r>
    </w:p>
    <w:p w:rsidR="00CA2EC8" w:rsidRDefault="00CA2EC8" w:rsidP="00A23CB1">
      <w:pPr>
        <w:rPr>
          <w:bCs/>
          <w:i/>
          <w:szCs w:val="28"/>
        </w:rPr>
      </w:pPr>
    </w:p>
    <w:p w:rsidR="008C03CF" w:rsidRDefault="00C9535E" w:rsidP="00A74885">
      <w:pPr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>Authors Alliance is a n</w:t>
      </w:r>
      <w:r w:rsidR="00407786">
        <w:rPr>
          <w:rFonts w:eastAsiaTheme="minorEastAsia"/>
          <w:szCs w:val="22"/>
          <w:lang w:eastAsia="ja-JP"/>
        </w:rPr>
        <w:t xml:space="preserve">on-profit organization that </w:t>
      </w:r>
      <w:r w:rsidR="0087747F">
        <w:rPr>
          <w:rFonts w:eastAsiaTheme="minorEastAsia"/>
          <w:szCs w:val="22"/>
          <w:lang w:eastAsia="ja-JP"/>
        </w:rPr>
        <w:t>promotes</w:t>
      </w:r>
      <w:r w:rsidR="00665610">
        <w:rPr>
          <w:rFonts w:eastAsiaTheme="minorEastAsia"/>
          <w:szCs w:val="22"/>
          <w:lang w:eastAsia="ja-JP"/>
        </w:rPr>
        <w:t xml:space="preserve"> access to works by assisting and representing </w:t>
      </w:r>
      <w:r w:rsidR="00A42E2A">
        <w:rPr>
          <w:rFonts w:eastAsiaTheme="minorEastAsia"/>
          <w:szCs w:val="22"/>
          <w:lang w:eastAsia="ja-JP"/>
        </w:rPr>
        <w:t xml:space="preserve">authors </w:t>
      </w:r>
      <w:r w:rsidR="00176677">
        <w:rPr>
          <w:rFonts w:eastAsiaTheme="minorEastAsia"/>
          <w:szCs w:val="22"/>
          <w:lang w:eastAsia="ja-JP"/>
        </w:rPr>
        <w:t xml:space="preserve">who want </w:t>
      </w:r>
      <w:r w:rsidR="00DE514F">
        <w:rPr>
          <w:rFonts w:eastAsiaTheme="minorEastAsia"/>
          <w:szCs w:val="22"/>
          <w:lang w:eastAsia="ja-JP"/>
        </w:rPr>
        <w:t xml:space="preserve">to </w:t>
      </w:r>
      <w:r w:rsidR="0052077C" w:rsidRPr="0052077C">
        <w:rPr>
          <w:rFonts w:eastAsiaTheme="minorEastAsia"/>
          <w:szCs w:val="22"/>
          <w:lang w:eastAsia="ja-JP"/>
        </w:rPr>
        <w:t>sha</w:t>
      </w:r>
      <w:r w:rsidR="0052077C">
        <w:rPr>
          <w:rFonts w:eastAsiaTheme="minorEastAsia"/>
          <w:szCs w:val="22"/>
          <w:lang w:eastAsia="ja-JP"/>
        </w:rPr>
        <w:t>re their creations with readers</w:t>
      </w:r>
      <w:r w:rsidR="002C7D4F">
        <w:rPr>
          <w:rFonts w:eastAsiaTheme="minorEastAsia"/>
          <w:szCs w:val="22"/>
          <w:lang w:eastAsia="ja-JP"/>
        </w:rPr>
        <w:t xml:space="preserve"> and by promoting</w:t>
      </w:r>
      <w:r w:rsidR="002C7D4F" w:rsidRPr="0052077C">
        <w:rPr>
          <w:rFonts w:eastAsiaTheme="minorEastAsia"/>
          <w:szCs w:val="22"/>
          <w:lang w:eastAsia="ja-JP"/>
        </w:rPr>
        <w:t xml:space="preserve"> </w:t>
      </w:r>
      <w:r w:rsidR="0052077C" w:rsidRPr="0052077C">
        <w:rPr>
          <w:rFonts w:eastAsiaTheme="minorEastAsia"/>
          <w:szCs w:val="22"/>
          <w:lang w:eastAsia="ja-JP"/>
        </w:rPr>
        <w:t xml:space="preserve">the </w:t>
      </w:r>
      <w:r w:rsidR="002C7D4F">
        <w:rPr>
          <w:rFonts w:eastAsiaTheme="minorEastAsia"/>
          <w:szCs w:val="22"/>
          <w:lang w:eastAsia="ja-JP"/>
        </w:rPr>
        <w:t>advancement of knowledge</w:t>
      </w:r>
      <w:r w:rsidR="0052077C" w:rsidRPr="0052077C">
        <w:rPr>
          <w:rFonts w:eastAsiaTheme="minorEastAsia"/>
          <w:szCs w:val="22"/>
          <w:lang w:eastAsia="ja-JP"/>
        </w:rPr>
        <w:t xml:space="preserve"> </w:t>
      </w:r>
      <w:r w:rsidR="002C7D4F">
        <w:rPr>
          <w:rFonts w:eastAsiaTheme="minorEastAsia"/>
          <w:szCs w:val="22"/>
          <w:lang w:eastAsia="ja-JP"/>
        </w:rPr>
        <w:t>for</w:t>
      </w:r>
      <w:r w:rsidR="0052077C">
        <w:rPr>
          <w:rFonts w:eastAsiaTheme="minorEastAsia"/>
          <w:szCs w:val="22"/>
          <w:lang w:eastAsia="ja-JP"/>
        </w:rPr>
        <w:t xml:space="preserve"> public good. </w:t>
      </w:r>
      <w:r w:rsidR="00DE514F">
        <w:rPr>
          <w:rFonts w:eastAsiaTheme="minorEastAsia"/>
          <w:szCs w:val="22"/>
          <w:lang w:eastAsia="ja-JP"/>
        </w:rPr>
        <w:t xml:space="preserve"> </w:t>
      </w:r>
      <w:r w:rsidR="00665610" w:rsidRPr="00665610">
        <w:rPr>
          <w:rFonts w:eastAsiaTheme="minorEastAsia"/>
          <w:szCs w:val="22"/>
          <w:lang w:eastAsia="ja-JP"/>
        </w:rPr>
        <w:t>Authors Alliance</w:t>
      </w:r>
      <w:r w:rsidR="00A74885">
        <w:rPr>
          <w:rFonts w:eastAsiaTheme="minorEastAsia"/>
          <w:szCs w:val="22"/>
          <w:lang w:eastAsia="ja-JP"/>
        </w:rPr>
        <w:t>’s</w:t>
      </w:r>
      <w:r w:rsidR="00A06000">
        <w:rPr>
          <w:rFonts w:eastAsiaTheme="minorEastAsia"/>
          <w:szCs w:val="22"/>
          <w:lang w:eastAsia="ja-JP"/>
        </w:rPr>
        <w:t xml:space="preserve"> </w:t>
      </w:r>
      <w:r w:rsidR="004E56AF">
        <w:rPr>
          <w:rFonts w:eastAsiaTheme="minorEastAsia"/>
          <w:szCs w:val="22"/>
          <w:lang w:eastAsia="ja-JP"/>
        </w:rPr>
        <w:t>main focus is to</w:t>
      </w:r>
      <w:r w:rsidR="00047F42">
        <w:rPr>
          <w:rFonts w:eastAsiaTheme="minorEastAsia"/>
          <w:szCs w:val="22"/>
          <w:lang w:eastAsia="ja-JP"/>
        </w:rPr>
        <w:t xml:space="preserve"> </w:t>
      </w:r>
      <w:r w:rsidR="00A74885">
        <w:rPr>
          <w:rFonts w:eastAsiaTheme="minorEastAsia"/>
          <w:szCs w:val="22"/>
          <w:lang w:eastAsia="ja-JP"/>
        </w:rPr>
        <w:t>help</w:t>
      </w:r>
      <w:r w:rsidR="00047F42">
        <w:rPr>
          <w:rFonts w:eastAsiaTheme="minorEastAsia"/>
          <w:szCs w:val="22"/>
          <w:lang w:eastAsia="ja-JP"/>
        </w:rPr>
        <w:t xml:space="preserve"> authors </w:t>
      </w:r>
      <w:r w:rsidR="00DE514F">
        <w:rPr>
          <w:rFonts w:eastAsiaTheme="minorEastAsia"/>
          <w:szCs w:val="22"/>
          <w:lang w:eastAsia="ja-JP"/>
        </w:rPr>
        <w:t xml:space="preserve">better </w:t>
      </w:r>
      <w:r w:rsidR="00047F42">
        <w:rPr>
          <w:rFonts w:eastAsiaTheme="minorEastAsia"/>
          <w:szCs w:val="22"/>
          <w:lang w:eastAsia="ja-JP"/>
        </w:rPr>
        <w:t xml:space="preserve">understand </w:t>
      </w:r>
      <w:r w:rsidR="00A74885">
        <w:rPr>
          <w:rFonts w:eastAsiaTheme="minorEastAsia"/>
          <w:szCs w:val="22"/>
          <w:lang w:eastAsia="ja-JP"/>
        </w:rPr>
        <w:t xml:space="preserve">and manage </w:t>
      </w:r>
      <w:r w:rsidR="00DE514F" w:rsidRPr="00DE514F">
        <w:rPr>
          <w:rFonts w:eastAsiaTheme="minorEastAsia"/>
          <w:szCs w:val="22"/>
          <w:lang w:eastAsia="ja-JP"/>
        </w:rPr>
        <w:t>key aspects o</w:t>
      </w:r>
      <w:r w:rsidR="00DE514F">
        <w:rPr>
          <w:rFonts w:eastAsiaTheme="minorEastAsia"/>
          <w:szCs w:val="22"/>
          <w:lang w:eastAsia="ja-JP"/>
        </w:rPr>
        <w:t>f authorship in the digital age</w:t>
      </w:r>
      <w:r w:rsidR="002C7D4F">
        <w:rPr>
          <w:rFonts w:eastAsiaTheme="minorEastAsia"/>
          <w:szCs w:val="22"/>
          <w:lang w:eastAsia="ja-JP"/>
        </w:rPr>
        <w:t>,</w:t>
      </w:r>
      <w:r w:rsidR="00DE514F" w:rsidRPr="00DE514F">
        <w:rPr>
          <w:rFonts w:eastAsiaTheme="minorEastAsia"/>
          <w:szCs w:val="22"/>
          <w:lang w:eastAsia="ja-JP"/>
        </w:rPr>
        <w:t xml:space="preserve"> </w:t>
      </w:r>
      <w:r w:rsidR="002C7D4F">
        <w:rPr>
          <w:rFonts w:eastAsiaTheme="minorEastAsia"/>
          <w:szCs w:val="22"/>
          <w:lang w:eastAsia="ja-JP"/>
        </w:rPr>
        <w:t>so as</w:t>
      </w:r>
      <w:r w:rsidR="00A74885">
        <w:rPr>
          <w:rFonts w:eastAsiaTheme="minorEastAsia"/>
          <w:szCs w:val="22"/>
          <w:lang w:eastAsia="ja-JP"/>
        </w:rPr>
        <w:t xml:space="preserve"> to </w:t>
      </w:r>
      <w:r w:rsidR="00A74885" w:rsidRPr="00A74885">
        <w:rPr>
          <w:rFonts w:eastAsiaTheme="minorEastAsia"/>
          <w:szCs w:val="22"/>
          <w:lang w:eastAsia="ja-JP"/>
        </w:rPr>
        <w:t>make their works</w:t>
      </w:r>
      <w:r w:rsidR="00A74885">
        <w:rPr>
          <w:rFonts w:eastAsiaTheme="minorEastAsia"/>
          <w:szCs w:val="22"/>
          <w:lang w:eastAsia="ja-JP"/>
        </w:rPr>
        <w:t xml:space="preserve"> </w:t>
      </w:r>
      <w:r w:rsidR="00A74885" w:rsidRPr="00A74885">
        <w:rPr>
          <w:rFonts w:eastAsiaTheme="minorEastAsia"/>
          <w:szCs w:val="22"/>
          <w:lang w:eastAsia="ja-JP"/>
        </w:rPr>
        <w:t xml:space="preserve">broadly available </w:t>
      </w:r>
      <w:r w:rsidR="00A74885">
        <w:rPr>
          <w:rFonts w:eastAsiaTheme="minorEastAsia"/>
          <w:szCs w:val="22"/>
          <w:lang w:eastAsia="ja-JP"/>
        </w:rPr>
        <w:t xml:space="preserve">to </w:t>
      </w:r>
      <w:r w:rsidR="00A74885" w:rsidRPr="00A74885">
        <w:rPr>
          <w:rFonts w:eastAsiaTheme="minorEastAsia"/>
          <w:szCs w:val="22"/>
          <w:lang w:eastAsia="ja-JP"/>
        </w:rPr>
        <w:t xml:space="preserve">the </w:t>
      </w:r>
      <w:r w:rsidR="00A74885">
        <w:rPr>
          <w:rFonts w:eastAsiaTheme="minorEastAsia"/>
          <w:szCs w:val="22"/>
          <w:lang w:eastAsia="ja-JP"/>
        </w:rPr>
        <w:t>public.</w:t>
      </w:r>
    </w:p>
    <w:p w:rsidR="00D954C1" w:rsidRDefault="00047F42" w:rsidP="00A23CB1">
      <w:pPr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 xml:space="preserve">  </w:t>
      </w:r>
    </w:p>
    <w:p w:rsidR="00D954C1" w:rsidRDefault="00D954C1" w:rsidP="00A23CB1">
      <w:pPr>
        <w:rPr>
          <w:rFonts w:eastAsiaTheme="minorEastAsia"/>
          <w:szCs w:val="22"/>
          <w:lang w:eastAsia="ja-JP"/>
        </w:rPr>
      </w:pPr>
    </w:p>
    <w:p w:rsidR="00D954C1" w:rsidRDefault="00D954C1" w:rsidP="00A23CB1">
      <w:pPr>
        <w:rPr>
          <w:rFonts w:eastAsiaTheme="minorEastAsia"/>
          <w:szCs w:val="22"/>
          <w:lang w:eastAsia="ja-JP"/>
        </w:rPr>
      </w:pP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77374A" w:rsidRDefault="0077374A" w:rsidP="00A23CB1">
      <w:pPr>
        <w:rPr>
          <w:i/>
        </w:rPr>
      </w:pPr>
      <w:r>
        <w:rPr>
          <w:i/>
        </w:rPr>
        <w:t xml:space="preserve">Full contact information: </w:t>
      </w:r>
    </w:p>
    <w:p w:rsidR="0077374A" w:rsidRPr="0077374A" w:rsidRDefault="0077374A" w:rsidP="00A23CB1">
      <w:pPr>
        <w:rPr>
          <w:i/>
        </w:rPr>
      </w:pPr>
    </w:p>
    <w:p w:rsidR="0073027E" w:rsidRDefault="0073027E" w:rsidP="0073027E"/>
    <w:p w:rsidR="00B7362D" w:rsidRPr="00B7362D" w:rsidRDefault="00DE514F" w:rsidP="00B7362D">
      <w:pPr>
        <w:rPr>
          <w:szCs w:val="22"/>
        </w:rPr>
      </w:pPr>
      <w:r>
        <w:rPr>
          <w:szCs w:val="22"/>
        </w:rPr>
        <w:t xml:space="preserve">Ms. </w:t>
      </w:r>
      <w:r w:rsidR="00CA2EC8">
        <w:rPr>
          <w:szCs w:val="22"/>
        </w:rPr>
        <w:t>Brianna Schofield</w:t>
      </w:r>
    </w:p>
    <w:p w:rsidR="00B7362D" w:rsidRPr="00B7362D" w:rsidRDefault="00CA2EC8" w:rsidP="00B7362D">
      <w:pPr>
        <w:rPr>
          <w:szCs w:val="22"/>
        </w:rPr>
      </w:pPr>
      <w:r>
        <w:rPr>
          <w:szCs w:val="22"/>
        </w:rPr>
        <w:t>Executive Director</w:t>
      </w:r>
    </w:p>
    <w:p w:rsidR="00CA2EC8" w:rsidRPr="00CA2EC8" w:rsidRDefault="00CA2EC8" w:rsidP="00CA2EC8">
      <w:pPr>
        <w:rPr>
          <w:szCs w:val="22"/>
        </w:rPr>
      </w:pPr>
      <w:r w:rsidRPr="00CA2EC8">
        <w:rPr>
          <w:szCs w:val="22"/>
        </w:rPr>
        <w:t>2705 Webster St. #5805</w:t>
      </w:r>
    </w:p>
    <w:p w:rsidR="00B7362D" w:rsidRDefault="00CA2EC8" w:rsidP="00CA2EC8">
      <w:pPr>
        <w:rPr>
          <w:szCs w:val="22"/>
        </w:rPr>
      </w:pPr>
      <w:r w:rsidRPr="00CA2EC8">
        <w:rPr>
          <w:szCs w:val="22"/>
        </w:rPr>
        <w:t>Berkeley, CA 94705</w:t>
      </w:r>
      <w:r>
        <w:rPr>
          <w:szCs w:val="22"/>
        </w:rPr>
        <w:t xml:space="preserve"> </w:t>
      </w:r>
    </w:p>
    <w:p w:rsidR="00F87D5D" w:rsidRPr="00B7362D" w:rsidRDefault="00F87D5D" w:rsidP="00CA2EC8">
      <w:pPr>
        <w:rPr>
          <w:szCs w:val="22"/>
        </w:rPr>
      </w:pPr>
      <w:r>
        <w:rPr>
          <w:szCs w:val="22"/>
        </w:rPr>
        <w:t xml:space="preserve">United States of America </w:t>
      </w:r>
    </w:p>
    <w:p w:rsidR="00CA2EC8" w:rsidRPr="007D4488" w:rsidRDefault="00CA2EC8" w:rsidP="0073027E"/>
    <w:p w:rsidR="0073027E" w:rsidRDefault="0073027E" w:rsidP="0073027E">
      <w:r>
        <w:t xml:space="preserve">Phone:  </w:t>
      </w:r>
      <w:r w:rsidR="00CA2EC8" w:rsidRPr="00CA2EC8">
        <w:t>510.480.8302</w:t>
      </w:r>
    </w:p>
    <w:p w:rsidR="0073027E" w:rsidRDefault="0073027E" w:rsidP="0073027E">
      <w:r>
        <w:t xml:space="preserve">Email address: </w:t>
      </w:r>
      <w:r w:rsidR="00CA2EC8" w:rsidRPr="00CA2EC8">
        <w:rPr>
          <w:szCs w:val="22"/>
        </w:rPr>
        <w:t>info@authorsalliance.org</w:t>
      </w:r>
    </w:p>
    <w:p w:rsidR="001B26CD" w:rsidRDefault="0073027E" w:rsidP="0073027E">
      <w:r>
        <w:t xml:space="preserve">Web site: </w:t>
      </w:r>
      <w:r w:rsidR="00CA2EC8" w:rsidRPr="00CA2EC8">
        <w:t>www.authorsalliance.org</w:t>
      </w:r>
    </w:p>
    <w:p w:rsidR="008D6A41" w:rsidRPr="006D5662" w:rsidRDefault="008D6A41" w:rsidP="00A23CB1"/>
    <w:p w:rsidR="008D6A41" w:rsidRPr="006D5662" w:rsidRDefault="008D6A41" w:rsidP="00A23CB1"/>
    <w:p w:rsidR="008D6A41" w:rsidRPr="006D5662" w:rsidRDefault="008D6A41" w:rsidP="00A23CB1"/>
    <w:p w:rsidR="00E60D63" w:rsidRDefault="008D6A41" w:rsidP="00B8132F">
      <w:pPr>
        <w:tabs>
          <w:tab w:val="left" w:pos="5245"/>
        </w:tabs>
      </w:pPr>
      <w:r w:rsidRPr="006D5662">
        <w:tab/>
      </w: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80497D" w:rsidRDefault="0080497D">
      <w:r>
        <w:br w:type="page"/>
      </w: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7747F" w:rsidP="0087747F">
      <w:pPr>
        <w:tabs>
          <w:tab w:val="left" w:pos="5245"/>
        </w:tabs>
      </w:pPr>
      <w:r>
        <w:rPr>
          <w:i/>
        </w:rPr>
        <w:t xml:space="preserve">Conector Foundation </w:t>
      </w:r>
    </w:p>
    <w:p w:rsidR="003D413F" w:rsidRDefault="00D065DA" w:rsidP="0087747F">
      <w:pPr>
        <w:tabs>
          <w:tab w:val="left" w:pos="5245"/>
        </w:tabs>
      </w:pPr>
      <w:r>
        <w:t xml:space="preserve"> </w:t>
      </w:r>
    </w:p>
    <w:p w:rsidR="003D413F" w:rsidRDefault="003D413F" w:rsidP="0087747F">
      <w:pPr>
        <w:tabs>
          <w:tab w:val="left" w:pos="5245"/>
        </w:tabs>
      </w:pPr>
      <w:r>
        <w:t>Conector Foundation is a non-profit organization</w:t>
      </w:r>
      <w:r w:rsidR="00E96298">
        <w:t xml:space="preserve"> </w:t>
      </w:r>
      <w:r w:rsidR="002C7D4F">
        <w:t>whose aim is to</w:t>
      </w:r>
      <w:r w:rsidR="00DE514F">
        <w:t xml:space="preserve"> </w:t>
      </w:r>
      <w:r w:rsidR="002C7D4F">
        <w:t xml:space="preserve">advance </w:t>
      </w:r>
      <w:r w:rsidR="00FA7817">
        <w:t xml:space="preserve">access </w:t>
      </w:r>
      <w:r w:rsidR="00D065DA">
        <w:t>to knowledge and information</w:t>
      </w:r>
      <w:r w:rsidR="00FA7817">
        <w:t>.</w:t>
      </w:r>
      <w:r w:rsidR="00DE514F">
        <w:t xml:space="preserve"> </w:t>
      </w:r>
      <w:r w:rsidR="00FA7817">
        <w:t xml:space="preserve"> </w:t>
      </w:r>
      <w:r w:rsidR="00784AD8">
        <w:t>T</w:t>
      </w:r>
      <w:r w:rsidR="00FA7817">
        <w:t>he organization collaborates</w:t>
      </w:r>
      <w:r w:rsidR="009D506C">
        <w:t xml:space="preserve"> with </w:t>
      </w:r>
      <w:r w:rsidR="00FA7817">
        <w:t>libraries, archives, museums</w:t>
      </w:r>
      <w:r w:rsidR="0033267A">
        <w:t>,</w:t>
      </w:r>
      <w:r w:rsidR="00FA7817">
        <w:t xml:space="preserve"> and other </w:t>
      </w:r>
      <w:r w:rsidR="009D506C">
        <w:t xml:space="preserve">cultural and educational </w:t>
      </w:r>
      <w:r w:rsidR="00FA7817">
        <w:t>institutions in Latin America and the Caribbean</w:t>
      </w:r>
      <w:r w:rsidR="002C7D4F">
        <w:t>,</w:t>
      </w:r>
      <w:r w:rsidR="00FA7817">
        <w:t xml:space="preserve"> </w:t>
      </w:r>
      <w:r w:rsidR="00D954C1">
        <w:t>with a view</w:t>
      </w:r>
      <w:r w:rsidR="00FA7817">
        <w:t xml:space="preserve"> t</w:t>
      </w:r>
      <w:r w:rsidR="00D954C1">
        <w:t>o</w:t>
      </w:r>
      <w:r w:rsidR="00FA7817">
        <w:t xml:space="preserve"> </w:t>
      </w:r>
      <w:r w:rsidR="002C7D4F">
        <w:t xml:space="preserve">promote </w:t>
      </w:r>
      <w:r w:rsidR="0033267A">
        <w:t xml:space="preserve">free and open </w:t>
      </w:r>
      <w:r w:rsidR="00DE514F">
        <w:t>access</w:t>
      </w:r>
      <w:r w:rsidR="002C7D4F">
        <w:t xml:space="preserve"> to</w:t>
      </w:r>
      <w:r w:rsidR="00DE514F">
        <w:t xml:space="preserve"> online</w:t>
      </w:r>
      <w:r w:rsidR="0033267A">
        <w:t xml:space="preserve"> </w:t>
      </w:r>
      <w:r w:rsidR="00BC702F">
        <w:t>information and improve the</w:t>
      </w:r>
      <w:r w:rsidR="0033267A">
        <w:t xml:space="preserve"> digital </w:t>
      </w:r>
      <w:r w:rsidR="00F76F67">
        <w:t xml:space="preserve">skills </w:t>
      </w:r>
      <w:r w:rsidR="0033267A">
        <w:t>of citizens.</w:t>
      </w:r>
    </w:p>
    <w:p w:rsidR="0033267A" w:rsidRDefault="0033267A" w:rsidP="0087747F">
      <w:pPr>
        <w:tabs>
          <w:tab w:val="left" w:pos="5245"/>
        </w:tabs>
      </w:pPr>
    </w:p>
    <w:p w:rsidR="0033267A" w:rsidRDefault="0033267A" w:rsidP="0087747F">
      <w:pPr>
        <w:tabs>
          <w:tab w:val="left" w:pos="5245"/>
        </w:tabs>
      </w:pPr>
    </w:p>
    <w:p w:rsidR="00BF7F61" w:rsidRDefault="00BF7F61" w:rsidP="0087747F">
      <w:pPr>
        <w:tabs>
          <w:tab w:val="left" w:pos="5245"/>
        </w:tabs>
      </w:pPr>
    </w:p>
    <w:p w:rsidR="00BF7F61" w:rsidRDefault="00BF7F61" w:rsidP="0087747F">
      <w:pPr>
        <w:tabs>
          <w:tab w:val="left" w:pos="5245"/>
        </w:tabs>
      </w:pPr>
    </w:p>
    <w:p w:rsidR="00BF7F61" w:rsidRDefault="00BF7F61" w:rsidP="0087747F">
      <w:pPr>
        <w:tabs>
          <w:tab w:val="left" w:pos="5245"/>
        </w:tabs>
      </w:pPr>
    </w:p>
    <w:p w:rsidR="0033267A" w:rsidRPr="0033267A" w:rsidRDefault="0033267A" w:rsidP="0087747F">
      <w:pPr>
        <w:tabs>
          <w:tab w:val="left" w:pos="5245"/>
        </w:tabs>
        <w:rPr>
          <w:i/>
        </w:rPr>
      </w:pPr>
      <w:r w:rsidRPr="0033267A">
        <w:rPr>
          <w:i/>
        </w:rPr>
        <w:t>Full contact information:</w:t>
      </w:r>
    </w:p>
    <w:p w:rsidR="0033267A" w:rsidRDefault="0033267A" w:rsidP="0087747F">
      <w:pPr>
        <w:tabs>
          <w:tab w:val="left" w:pos="5245"/>
        </w:tabs>
      </w:pPr>
    </w:p>
    <w:p w:rsidR="0033267A" w:rsidRDefault="00DE514F" w:rsidP="0087747F">
      <w:pPr>
        <w:tabs>
          <w:tab w:val="left" w:pos="5245"/>
        </w:tabs>
      </w:pPr>
      <w:r>
        <w:t xml:space="preserve">Mr. </w:t>
      </w:r>
      <w:r w:rsidR="0033267A" w:rsidRPr="0033267A">
        <w:t>Leonardo Ramírez-Ordóñez</w:t>
      </w:r>
    </w:p>
    <w:p w:rsidR="0033267A" w:rsidRPr="009D3F41" w:rsidRDefault="0033267A" w:rsidP="0087747F">
      <w:pPr>
        <w:tabs>
          <w:tab w:val="left" w:pos="5245"/>
        </w:tabs>
        <w:rPr>
          <w:lang w:val="es-ES"/>
        </w:rPr>
      </w:pPr>
      <w:r w:rsidRPr="009D3F41">
        <w:rPr>
          <w:lang w:val="es-ES"/>
        </w:rPr>
        <w:t>Legal Representative</w:t>
      </w:r>
    </w:p>
    <w:p w:rsidR="0033267A" w:rsidRPr="009D3F41" w:rsidRDefault="0033267A" w:rsidP="0033267A">
      <w:pPr>
        <w:tabs>
          <w:tab w:val="left" w:pos="5245"/>
        </w:tabs>
        <w:rPr>
          <w:lang w:val="es-ES"/>
        </w:rPr>
      </w:pPr>
      <w:r w:rsidRPr="009D3F41">
        <w:rPr>
          <w:lang w:val="es-ES"/>
        </w:rPr>
        <w:t>Calle 28A#16A-08, Oficina 102</w:t>
      </w:r>
    </w:p>
    <w:p w:rsidR="0033267A" w:rsidRDefault="0033267A" w:rsidP="0033267A">
      <w:pPr>
        <w:tabs>
          <w:tab w:val="left" w:pos="5245"/>
        </w:tabs>
      </w:pPr>
      <w:r>
        <w:t>Bogotá, 111311</w:t>
      </w:r>
    </w:p>
    <w:p w:rsidR="00F87D5D" w:rsidRDefault="00F87D5D" w:rsidP="0033267A">
      <w:pPr>
        <w:tabs>
          <w:tab w:val="left" w:pos="5245"/>
        </w:tabs>
      </w:pPr>
      <w:r>
        <w:t xml:space="preserve">Colombia </w:t>
      </w:r>
    </w:p>
    <w:p w:rsidR="0033267A" w:rsidRDefault="0033267A" w:rsidP="0033267A">
      <w:pPr>
        <w:tabs>
          <w:tab w:val="left" w:pos="5245"/>
        </w:tabs>
      </w:pPr>
    </w:p>
    <w:p w:rsidR="0059588B" w:rsidRDefault="0059588B" w:rsidP="0059588B">
      <w:pPr>
        <w:tabs>
          <w:tab w:val="left" w:pos="5245"/>
        </w:tabs>
      </w:pPr>
      <w:r>
        <w:t>Telephone number:  (+57-1) 4732418</w:t>
      </w:r>
    </w:p>
    <w:p w:rsidR="0059588B" w:rsidRDefault="0059588B" w:rsidP="0059588B">
      <w:pPr>
        <w:tabs>
          <w:tab w:val="left" w:pos="5245"/>
        </w:tabs>
      </w:pPr>
      <w:r>
        <w:t xml:space="preserve">Email address: contacto@conector.co </w:t>
      </w:r>
    </w:p>
    <w:p w:rsidR="0033267A" w:rsidRPr="003D413F" w:rsidRDefault="0059588B" w:rsidP="0059588B">
      <w:pPr>
        <w:tabs>
          <w:tab w:val="left" w:pos="5245"/>
        </w:tabs>
      </w:pPr>
      <w:r>
        <w:t>Web site: www.conector.co</w:t>
      </w: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87747F">
      <w:pPr>
        <w:tabs>
          <w:tab w:val="left" w:pos="5245"/>
        </w:tabs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33267A">
      <w:pPr>
        <w:tabs>
          <w:tab w:val="left" w:pos="5245"/>
        </w:tabs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80497D" w:rsidRDefault="0080497D" w:rsidP="00E60D63">
      <w:pPr>
        <w:tabs>
          <w:tab w:val="left" w:pos="5245"/>
        </w:tabs>
        <w:jc w:val="right"/>
      </w:pPr>
    </w:p>
    <w:p w:rsidR="007877DE" w:rsidRDefault="00907F0D" w:rsidP="00BF7F61">
      <w:r w:rsidRPr="00907F0D">
        <w:rPr>
          <w:i/>
        </w:rPr>
        <w:t>Intellectual Property Center</w:t>
      </w:r>
    </w:p>
    <w:p w:rsidR="00827E1F" w:rsidRDefault="00827E1F" w:rsidP="00907F0D">
      <w:pPr>
        <w:tabs>
          <w:tab w:val="left" w:pos="5245"/>
        </w:tabs>
      </w:pPr>
    </w:p>
    <w:p w:rsidR="00827E1F" w:rsidRDefault="00560C0C" w:rsidP="00907F0D">
      <w:pPr>
        <w:tabs>
          <w:tab w:val="left" w:pos="5245"/>
        </w:tabs>
      </w:pPr>
      <w:r>
        <w:t>Established in 2012, the Intellectual Property Center</w:t>
      </w:r>
      <w:r w:rsidR="00F87D5D">
        <w:t xml:space="preserve"> (IPC)</w:t>
      </w:r>
      <w:r>
        <w:t xml:space="preserve"> is a </w:t>
      </w:r>
      <w:r w:rsidR="00DE514F">
        <w:t xml:space="preserve">private </w:t>
      </w:r>
      <w:r w:rsidR="00FC6480">
        <w:t xml:space="preserve">organization </w:t>
      </w:r>
      <w:r>
        <w:t xml:space="preserve">that provides specialized services for the protection of intellectual property rights. </w:t>
      </w:r>
      <w:r w:rsidR="00F87D5D">
        <w:t xml:space="preserve"> </w:t>
      </w:r>
      <w:r>
        <w:t>Its</w:t>
      </w:r>
      <w:r w:rsidR="005C71D0">
        <w:t xml:space="preserve"> objective</w:t>
      </w:r>
      <w:r>
        <w:t xml:space="preserve"> is to ensure</w:t>
      </w:r>
      <w:r w:rsidR="00FC6480">
        <w:t xml:space="preserve"> accessibility to</w:t>
      </w:r>
      <w:r>
        <w:t xml:space="preserve"> </w:t>
      </w:r>
      <w:r w:rsidR="00272436">
        <w:t>advanced</w:t>
      </w:r>
      <w:r>
        <w:t xml:space="preserve"> knowledge, training and ethics </w:t>
      </w:r>
      <w:r w:rsidR="00BF7F61">
        <w:t>for</w:t>
      </w:r>
      <w:r>
        <w:t xml:space="preserve"> Ugandan legal practitioners and </w:t>
      </w:r>
      <w:r w:rsidR="009A16B2">
        <w:t xml:space="preserve">government leaders. </w:t>
      </w:r>
      <w:r w:rsidR="00DE514F">
        <w:t xml:space="preserve"> </w:t>
      </w:r>
      <w:r w:rsidR="00AD7E9B">
        <w:t>IPC also provides pro-bono services</w:t>
      </w:r>
      <w:r w:rsidR="00FC6480">
        <w:t>,</w:t>
      </w:r>
      <w:r w:rsidR="00AD7E9B">
        <w:t xml:space="preserve"> in</w:t>
      </w:r>
      <w:r w:rsidR="00FC6480">
        <w:t xml:space="preserve"> the</w:t>
      </w:r>
      <w:r w:rsidR="00AD7E9B">
        <w:t xml:space="preserve"> form of court representation</w:t>
      </w:r>
      <w:r w:rsidR="00FC6480">
        <w:t>,</w:t>
      </w:r>
      <w:r w:rsidR="00AD7E9B">
        <w:t xml:space="preserve"> to </w:t>
      </w:r>
      <w:r w:rsidR="00FC6480">
        <w:t xml:space="preserve">performance </w:t>
      </w:r>
      <w:r w:rsidR="00AD7E9B">
        <w:t xml:space="preserve">and visual artists. </w:t>
      </w:r>
    </w:p>
    <w:p w:rsidR="00BF7F61" w:rsidRDefault="00BF7F61" w:rsidP="00BF7F61">
      <w:pPr>
        <w:tabs>
          <w:tab w:val="left" w:pos="5245"/>
        </w:tabs>
      </w:pPr>
    </w:p>
    <w:p w:rsidR="00BF7F61" w:rsidRDefault="00BF7F61" w:rsidP="00BF7F61">
      <w:pPr>
        <w:tabs>
          <w:tab w:val="left" w:pos="5245"/>
        </w:tabs>
      </w:pPr>
    </w:p>
    <w:p w:rsidR="00BF7F61" w:rsidRDefault="00BF7F61" w:rsidP="00BF7F61">
      <w:pPr>
        <w:tabs>
          <w:tab w:val="left" w:pos="5245"/>
        </w:tabs>
      </w:pPr>
    </w:p>
    <w:p w:rsidR="00BF7F61" w:rsidRDefault="00BF7F61" w:rsidP="00BF7F61">
      <w:pPr>
        <w:tabs>
          <w:tab w:val="left" w:pos="5245"/>
        </w:tabs>
      </w:pPr>
    </w:p>
    <w:p w:rsidR="00BF7F61" w:rsidRDefault="00BF7F61" w:rsidP="00BF7F61">
      <w:pPr>
        <w:tabs>
          <w:tab w:val="left" w:pos="5245"/>
        </w:tabs>
      </w:pPr>
    </w:p>
    <w:p w:rsidR="00907F0D" w:rsidRPr="0033267A" w:rsidRDefault="00907F0D" w:rsidP="00907F0D">
      <w:pPr>
        <w:tabs>
          <w:tab w:val="left" w:pos="5245"/>
        </w:tabs>
        <w:rPr>
          <w:i/>
        </w:rPr>
      </w:pPr>
      <w:r w:rsidRPr="0033267A">
        <w:rPr>
          <w:i/>
        </w:rPr>
        <w:t>Full contact information:</w:t>
      </w:r>
    </w:p>
    <w:p w:rsidR="00907F0D" w:rsidRDefault="00907F0D" w:rsidP="00907F0D">
      <w:pPr>
        <w:tabs>
          <w:tab w:val="left" w:pos="5245"/>
        </w:tabs>
      </w:pPr>
    </w:p>
    <w:p w:rsidR="00907F0D" w:rsidRPr="004B2A85" w:rsidRDefault="00907F0D" w:rsidP="00907F0D">
      <w:pPr>
        <w:ind w:hanging="2"/>
        <w:rPr>
          <w:rFonts w:eastAsia="Arial"/>
          <w:szCs w:val="22"/>
        </w:rPr>
      </w:pPr>
      <w:r w:rsidRPr="004B2A85">
        <w:rPr>
          <w:rFonts w:eastAsia="Arial"/>
          <w:szCs w:val="22"/>
        </w:rPr>
        <w:t>Mr. Mbabazi Norman</w:t>
      </w:r>
    </w:p>
    <w:p w:rsidR="00907F0D" w:rsidRDefault="00907F0D" w:rsidP="00907F0D">
      <w:pPr>
        <w:tabs>
          <w:tab w:val="left" w:pos="5245"/>
        </w:tabs>
      </w:pPr>
      <w:r w:rsidRPr="004B2A85">
        <w:rPr>
          <w:rFonts w:eastAsia="Arial"/>
          <w:szCs w:val="22"/>
        </w:rPr>
        <w:t>Director Copyright, Cultural and Creative Economy</w:t>
      </w:r>
    </w:p>
    <w:p w:rsidR="00907F0D" w:rsidRDefault="00907F0D" w:rsidP="00907F0D">
      <w:pPr>
        <w:ind w:hanging="2"/>
        <w:rPr>
          <w:rFonts w:eastAsia="Arial"/>
          <w:szCs w:val="22"/>
        </w:rPr>
      </w:pPr>
      <w:r w:rsidRPr="004B2A85">
        <w:rPr>
          <w:rFonts w:eastAsia="Arial"/>
          <w:szCs w:val="22"/>
        </w:rPr>
        <w:t>P.O. Box 6417 Kampala</w:t>
      </w:r>
    </w:p>
    <w:p w:rsidR="00F87D5D" w:rsidRPr="004B2A85" w:rsidRDefault="00F87D5D" w:rsidP="00907F0D">
      <w:pPr>
        <w:ind w:hanging="2"/>
        <w:rPr>
          <w:rFonts w:eastAsia="Arial"/>
          <w:szCs w:val="22"/>
        </w:rPr>
      </w:pPr>
      <w:r>
        <w:rPr>
          <w:rFonts w:eastAsia="Arial"/>
          <w:szCs w:val="22"/>
        </w:rPr>
        <w:t>Uganda</w:t>
      </w:r>
    </w:p>
    <w:p w:rsidR="00907F0D" w:rsidRDefault="00907F0D" w:rsidP="00907F0D">
      <w:pPr>
        <w:tabs>
          <w:tab w:val="left" w:pos="5245"/>
        </w:tabs>
      </w:pPr>
    </w:p>
    <w:p w:rsidR="00907F0D" w:rsidRDefault="00907F0D" w:rsidP="00907F0D">
      <w:pPr>
        <w:tabs>
          <w:tab w:val="left" w:pos="5245"/>
        </w:tabs>
      </w:pPr>
      <w:r>
        <w:t xml:space="preserve">Telephone number:  </w:t>
      </w:r>
      <w:r w:rsidRPr="004B2A85">
        <w:rPr>
          <w:rFonts w:eastAsia="Arial"/>
          <w:szCs w:val="22"/>
        </w:rPr>
        <w:t>+256392996905</w:t>
      </w:r>
    </w:p>
    <w:p w:rsidR="00907F0D" w:rsidRDefault="00907F0D" w:rsidP="00907F0D">
      <w:pPr>
        <w:tabs>
          <w:tab w:val="left" w:pos="5245"/>
        </w:tabs>
      </w:pPr>
      <w:r>
        <w:t xml:space="preserve">Email address: </w:t>
      </w:r>
      <w:r w:rsidRPr="004B2A85">
        <w:rPr>
          <w:rFonts w:eastAsia="Arial"/>
          <w:szCs w:val="22"/>
        </w:rPr>
        <w:t>info@ipcentre.org</w:t>
      </w:r>
    </w:p>
    <w:p w:rsidR="00907F0D" w:rsidRPr="004B2A85" w:rsidRDefault="00907F0D" w:rsidP="00907F0D">
      <w:pPr>
        <w:ind w:hanging="2"/>
        <w:rPr>
          <w:rFonts w:eastAsia="Arial"/>
          <w:szCs w:val="22"/>
        </w:rPr>
      </w:pPr>
      <w:r>
        <w:t xml:space="preserve">Web site: </w:t>
      </w:r>
      <w:r w:rsidRPr="004B2A85">
        <w:rPr>
          <w:rFonts w:eastAsia="Arial"/>
          <w:szCs w:val="22"/>
        </w:rPr>
        <w:t>www.ipcentreug.org</w:t>
      </w:r>
    </w:p>
    <w:p w:rsidR="007877DE" w:rsidRDefault="007877DE" w:rsidP="00907F0D">
      <w:pPr>
        <w:tabs>
          <w:tab w:val="left" w:pos="5245"/>
        </w:tabs>
      </w:pPr>
    </w:p>
    <w:p w:rsidR="007877DE" w:rsidRDefault="007877DE" w:rsidP="00E60D63">
      <w:pPr>
        <w:tabs>
          <w:tab w:val="left" w:pos="5245"/>
        </w:tabs>
        <w:jc w:val="right"/>
      </w:pPr>
    </w:p>
    <w:p w:rsidR="007877DE" w:rsidRDefault="007877DE" w:rsidP="00E60D63">
      <w:pPr>
        <w:tabs>
          <w:tab w:val="left" w:pos="5245"/>
        </w:tabs>
        <w:jc w:val="right"/>
      </w:pPr>
    </w:p>
    <w:p w:rsidR="007877DE" w:rsidRDefault="007877DE" w:rsidP="00E60D63">
      <w:pPr>
        <w:tabs>
          <w:tab w:val="left" w:pos="5245"/>
        </w:tabs>
        <w:jc w:val="right"/>
      </w:pPr>
    </w:p>
    <w:p w:rsidR="007877DE" w:rsidRDefault="007877DE" w:rsidP="00E60D63">
      <w:pPr>
        <w:tabs>
          <w:tab w:val="left" w:pos="5245"/>
        </w:tabs>
        <w:jc w:val="right"/>
      </w:pPr>
    </w:p>
    <w:p w:rsidR="00280711" w:rsidRPr="009E2790" w:rsidRDefault="00280711" w:rsidP="00E60D63">
      <w:pPr>
        <w:tabs>
          <w:tab w:val="left" w:pos="5245"/>
        </w:tabs>
        <w:jc w:val="right"/>
      </w:pPr>
      <w:r>
        <w:t>[End of Annex</w:t>
      </w:r>
      <w:r w:rsidR="00C06F20">
        <w:t>es</w:t>
      </w:r>
      <w:r>
        <w:t xml:space="preserve"> and document]</w:t>
      </w:r>
    </w:p>
    <w:p w:rsidR="008D6A41" w:rsidRDefault="008D6A41" w:rsidP="00A23CB1"/>
    <w:p w:rsidR="00F640EE" w:rsidRDefault="00F640EE" w:rsidP="00A23CB1"/>
    <w:p w:rsidR="00F640EE" w:rsidRDefault="00F640EE" w:rsidP="00A23CB1"/>
    <w:p w:rsidR="00F640EE" w:rsidRPr="001D2EB8" w:rsidRDefault="00F640EE" w:rsidP="00A23CB1"/>
    <w:sectPr w:rsidR="00F640EE" w:rsidRPr="001D2EB8" w:rsidSect="009D3F41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C8" w:rsidRDefault="003B0FC8">
      <w:r>
        <w:separator/>
      </w:r>
    </w:p>
  </w:endnote>
  <w:endnote w:type="continuationSeparator" w:id="0">
    <w:p w:rsidR="003B0FC8" w:rsidRDefault="003B0FC8" w:rsidP="003B38C1">
      <w:r>
        <w:separator/>
      </w:r>
    </w:p>
    <w:p w:rsidR="003B0FC8" w:rsidRPr="003B38C1" w:rsidRDefault="003B0F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0FC8" w:rsidRPr="003B38C1" w:rsidRDefault="003B0F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C8" w:rsidRDefault="003B0FC8">
      <w:r>
        <w:separator/>
      </w:r>
    </w:p>
  </w:footnote>
  <w:footnote w:type="continuationSeparator" w:id="0">
    <w:p w:rsidR="003B0FC8" w:rsidRDefault="003B0FC8" w:rsidP="008B60B2">
      <w:r>
        <w:separator/>
      </w:r>
    </w:p>
    <w:p w:rsidR="003B0FC8" w:rsidRPr="00ED77FB" w:rsidRDefault="003B0F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0FC8" w:rsidRPr="00ED77FB" w:rsidRDefault="003B0F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 III</w:t>
    </w:r>
  </w:p>
  <w:p w:rsidR="009D3F41" w:rsidRDefault="009D3F41" w:rsidP="00B50E8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:rsidR="00BC4CEB" w:rsidRDefault="00BC4CEB" w:rsidP="00477D6B">
    <w:pPr>
      <w:jc w:val="right"/>
    </w:pPr>
    <w:r>
      <w:t xml:space="preserve">ANNEX </w:t>
    </w:r>
    <w:r w:rsidR="00E60D63">
      <w:t>II</w:t>
    </w:r>
  </w:p>
  <w:p w:rsidR="00BC4CEB" w:rsidRDefault="00BC4CE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B8132F">
      <w:t>6</w:t>
    </w:r>
    <w:r w:rsidRPr="00BD533B">
      <w:t>/</w:t>
    </w:r>
    <w:r w:rsidR="000A75F1">
      <w:t>2</w:t>
    </w:r>
  </w:p>
  <w:p w:rsidR="00A23CB1" w:rsidRDefault="00A23CB1" w:rsidP="0057712D">
    <w:pPr>
      <w:pStyle w:val="Header"/>
      <w:jc w:val="right"/>
    </w:pPr>
    <w:r>
      <w:t xml:space="preserve">ANNEX </w:t>
    </w:r>
    <w:r w:rsidR="00E60D63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525E"/>
    <w:rsid w:val="000D4365"/>
    <w:rsid w:val="000D4FE4"/>
    <w:rsid w:val="000F5E56"/>
    <w:rsid w:val="000F6635"/>
    <w:rsid w:val="00111A17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436"/>
    <w:rsid w:val="00272839"/>
    <w:rsid w:val="00272CC7"/>
    <w:rsid w:val="00280711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D374A"/>
    <w:rsid w:val="003D413F"/>
    <w:rsid w:val="00407786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52B8D"/>
    <w:rsid w:val="00560A29"/>
    <w:rsid w:val="00560C0C"/>
    <w:rsid w:val="0057347A"/>
    <w:rsid w:val="0057712D"/>
    <w:rsid w:val="00592856"/>
    <w:rsid w:val="0059588B"/>
    <w:rsid w:val="005C1F11"/>
    <w:rsid w:val="005C6649"/>
    <w:rsid w:val="005C71D0"/>
    <w:rsid w:val="005D700E"/>
    <w:rsid w:val="005E6683"/>
    <w:rsid w:val="005F395D"/>
    <w:rsid w:val="005F5486"/>
    <w:rsid w:val="00605827"/>
    <w:rsid w:val="00625BD0"/>
    <w:rsid w:val="006414FC"/>
    <w:rsid w:val="0064377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7CB3"/>
    <w:rsid w:val="006A454F"/>
    <w:rsid w:val="006A675A"/>
    <w:rsid w:val="006D5662"/>
    <w:rsid w:val="006D6318"/>
    <w:rsid w:val="006E1121"/>
    <w:rsid w:val="006E297C"/>
    <w:rsid w:val="006F4694"/>
    <w:rsid w:val="00716B2C"/>
    <w:rsid w:val="00727FC2"/>
    <w:rsid w:val="0073027E"/>
    <w:rsid w:val="00750A31"/>
    <w:rsid w:val="00750D90"/>
    <w:rsid w:val="00756807"/>
    <w:rsid w:val="00766FE9"/>
    <w:rsid w:val="00767180"/>
    <w:rsid w:val="0077374A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715B"/>
    <w:rsid w:val="00827E1F"/>
    <w:rsid w:val="00830F48"/>
    <w:rsid w:val="00835DEE"/>
    <w:rsid w:val="00836BCC"/>
    <w:rsid w:val="00853F21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F31F9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2D99"/>
    <w:rsid w:val="009A16B2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6000"/>
    <w:rsid w:val="00A11F94"/>
    <w:rsid w:val="00A23CB1"/>
    <w:rsid w:val="00A25B51"/>
    <w:rsid w:val="00A41809"/>
    <w:rsid w:val="00A42DAF"/>
    <w:rsid w:val="00A42E2A"/>
    <w:rsid w:val="00A43A84"/>
    <w:rsid w:val="00A45BD8"/>
    <w:rsid w:val="00A53E87"/>
    <w:rsid w:val="00A57290"/>
    <w:rsid w:val="00A57666"/>
    <w:rsid w:val="00A6151A"/>
    <w:rsid w:val="00A6448C"/>
    <w:rsid w:val="00A73119"/>
    <w:rsid w:val="00A74885"/>
    <w:rsid w:val="00A869B7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34B"/>
    <w:rsid w:val="00BC4CEB"/>
    <w:rsid w:val="00BC702F"/>
    <w:rsid w:val="00BD0060"/>
    <w:rsid w:val="00BD533B"/>
    <w:rsid w:val="00BF7F61"/>
    <w:rsid w:val="00C034AC"/>
    <w:rsid w:val="00C05BC8"/>
    <w:rsid w:val="00C06F20"/>
    <w:rsid w:val="00C11BFE"/>
    <w:rsid w:val="00C24774"/>
    <w:rsid w:val="00C47CD6"/>
    <w:rsid w:val="00C579F2"/>
    <w:rsid w:val="00C63B5B"/>
    <w:rsid w:val="00C76CF4"/>
    <w:rsid w:val="00C85558"/>
    <w:rsid w:val="00C901BA"/>
    <w:rsid w:val="00C912DC"/>
    <w:rsid w:val="00C9535E"/>
    <w:rsid w:val="00CA2EC8"/>
    <w:rsid w:val="00CB20AF"/>
    <w:rsid w:val="00CB65FB"/>
    <w:rsid w:val="00CC1DC4"/>
    <w:rsid w:val="00CD3956"/>
    <w:rsid w:val="00CE497B"/>
    <w:rsid w:val="00CE736C"/>
    <w:rsid w:val="00D065DA"/>
    <w:rsid w:val="00D07971"/>
    <w:rsid w:val="00D27CC2"/>
    <w:rsid w:val="00D3726F"/>
    <w:rsid w:val="00D40F1B"/>
    <w:rsid w:val="00D45252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52E58"/>
    <w:rsid w:val="00E60D63"/>
    <w:rsid w:val="00E644E1"/>
    <w:rsid w:val="00E660BA"/>
    <w:rsid w:val="00E86C06"/>
    <w:rsid w:val="00E96298"/>
    <w:rsid w:val="00EC4E49"/>
    <w:rsid w:val="00EC6683"/>
    <w:rsid w:val="00ED1547"/>
    <w:rsid w:val="00ED4C1A"/>
    <w:rsid w:val="00ED77FB"/>
    <w:rsid w:val="00EE45FA"/>
    <w:rsid w:val="00F078F7"/>
    <w:rsid w:val="00F300FE"/>
    <w:rsid w:val="00F346CE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6480"/>
    <w:rsid w:val="00FD76A7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0A2D-A27D-4EAD-856D-68CF4C51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2586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EVANGELISTA Michele</cp:lastModifiedBy>
  <cp:revision>2</cp:revision>
  <cp:lastPrinted>2014-11-12T11:38:00Z</cp:lastPrinted>
  <dcterms:created xsi:type="dcterms:W3CDTF">2018-04-05T12:32:00Z</dcterms:created>
  <dcterms:modified xsi:type="dcterms:W3CDTF">2018-04-05T12:32:00Z</dcterms:modified>
</cp:coreProperties>
</file>