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6" w:type="dxa"/>
        <w:tblInd w:w="108" w:type="dxa"/>
        <w:tblLayout w:type="fixed"/>
        <w:tblLook w:val="01E0" w:firstRow="1" w:lastRow="1" w:firstColumn="1" w:lastColumn="1" w:noHBand="0" w:noVBand="0"/>
      </w:tblPr>
      <w:tblGrid>
        <w:gridCol w:w="4513"/>
        <w:gridCol w:w="4337"/>
        <w:gridCol w:w="256"/>
      </w:tblGrid>
      <w:tr w:rsidR="00EC4E49" w:rsidRPr="008B2CC1" w14:paraId="231E832B" w14:textId="77777777" w:rsidTr="00644A15">
        <w:tc>
          <w:tcPr>
            <w:tcW w:w="4513" w:type="dxa"/>
            <w:tcBorders>
              <w:bottom w:val="single" w:sz="4" w:space="0" w:color="auto"/>
            </w:tcBorders>
            <w:tcMar>
              <w:bottom w:w="170" w:type="dxa"/>
            </w:tcMar>
          </w:tcPr>
          <w:p w14:paraId="645DD371"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7E857548" w14:textId="77777777" w:rsidR="00EC4E49" w:rsidRPr="008B2CC1" w:rsidRDefault="00A37342" w:rsidP="00916EE2">
            <w:r>
              <w:rPr>
                <w:noProof/>
                <w:lang w:eastAsia="en-US"/>
              </w:rPr>
              <w:drawing>
                <wp:inline distT="0" distB="0" distL="0" distR="0" wp14:anchorId="461E6E82" wp14:editId="18823AC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256" w:type="dxa"/>
            <w:tcBorders>
              <w:bottom w:val="single" w:sz="4" w:space="0" w:color="auto"/>
            </w:tcBorders>
            <w:tcMar>
              <w:left w:w="0" w:type="dxa"/>
              <w:right w:w="0" w:type="dxa"/>
            </w:tcMar>
          </w:tcPr>
          <w:p w14:paraId="60F14630" w14:textId="77777777" w:rsidR="00EC4E49" w:rsidRPr="008B2CC1" w:rsidRDefault="00EC4E49" w:rsidP="00916EE2">
            <w:pPr>
              <w:jc w:val="right"/>
            </w:pPr>
            <w:r w:rsidRPr="00605827">
              <w:rPr>
                <w:b/>
                <w:sz w:val="40"/>
                <w:szCs w:val="40"/>
              </w:rPr>
              <w:t>E</w:t>
            </w:r>
          </w:p>
        </w:tc>
      </w:tr>
      <w:tr w:rsidR="008B2CC1" w:rsidRPr="008F1E80" w14:paraId="2392CA31" w14:textId="77777777" w:rsidTr="00644A15">
        <w:trPr>
          <w:trHeight w:hRule="exact" w:val="357"/>
        </w:trPr>
        <w:tc>
          <w:tcPr>
            <w:tcW w:w="9106" w:type="dxa"/>
            <w:gridSpan w:val="3"/>
            <w:tcBorders>
              <w:top w:val="single" w:sz="4" w:space="0" w:color="auto"/>
            </w:tcBorders>
            <w:tcMar>
              <w:top w:w="170" w:type="dxa"/>
              <w:left w:w="0" w:type="dxa"/>
              <w:right w:w="0" w:type="dxa"/>
            </w:tcMar>
            <w:vAlign w:val="bottom"/>
          </w:tcPr>
          <w:p w14:paraId="649AD964" w14:textId="7B609446" w:rsidR="008B2CC1" w:rsidRPr="008F1E80" w:rsidRDefault="00AB7DE4" w:rsidP="00C16BE5">
            <w:pPr>
              <w:jc w:val="right"/>
              <w:rPr>
                <w:rFonts w:ascii="Arial Black" w:hAnsi="Arial Black"/>
                <w:caps/>
                <w:sz w:val="15"/>
              </w:rPr>
            </w:pPr>
            <w:r w:rsidRPr="008F1E80">
              <w:rPr>
                <w:rFonts w:ascii="Arial Black" w:hAnsi="Arial Black"/>
                <w:caps/>
                <w:sz w:val="15"/>
              </w:rPr>
              <w:t>sccr/3</w:t>
            </w:r>
            <w:r w:rsidR="00A67670">
              <w:rPr>
                <w:rFonts w:ascii="Arial Black" w:hAnsi="Arial Black"/>
                <w:caps/>
                <w:sz w:val="15"/>
              </w:rPr>
              <w:t>6</w:t>
            </w:r>
            <w:r w:rsidRPr="008F1E80">
              <w:rPr>
                <w:rFonts w:ascii="Arial Black" w:hAnsi="Arial Black"/>
                <w:caps/>
                <w:sz w:val="15"/>
              </w:rPr>
              <w:t>/</w:t>
            </w:r>
            <w:bookmarkStart w:id="1" w:name="Code"/>
            <w:bookmarkEnd w:id="1"/>
            <w:r w:rsidR="00C16BE5">
              <w:rPr>
                <w:rFonts w:ascii="Arial Black" w:hAnsi="Arial Black"/>
                <w:caps/>
                <w:sz w:val="15"/>
              </w:rPr>
              <w:t>7</w:t>
            </w:r>
            <w:r w:rsidR="00A42DAF" w:rsidRPr="008F1E80">
              <w:rPr>
                <w:rFonts w:ascii="Arial Black" w:hAnsi="Arial Black"/>
                <w:caps/>
                <w:sz w:val="15"/>
              </w:rPr>
              <w:t xml:space="preserve"> </w:t>
            </w:r>
            <w:r w:rsidR="008B2CC1" w:rsidRPr="008F1E80">
              <w:rPr>
                <w:rFonts w:ascii="Arial Black" w:hAnsi="Arial Black"/>
                <w:caps/>
                <w:sz w:val="15"/>
              </w:rPr>
              <w:t xml:space="preserve">   </w:t>
            </w:r>
          </w:p>
        </w:tc>
      </w:tr>
      <w:tr w:rsidR="008B2CC1" w:rsidRPr="008F1E80" w14:paraId="6E4FEF5E" w14:textId="77777777" w:rsidTr="00644A15">
        <w:trPr>
          <w:trHeight w:hRule="exact" w:val="170"/>
        </w:trPr>
        <w:tc>
          <w:tcPr>
            <w:tcW w:w="9106" w:type="dxa"/>
            <w:gridSpan w:val="3"/>
            <w:noWrap/>
            <w:tcMar>
              <w:left w:w="0" w:type="dxa"/>
              <w:right w:w="0" w:type="dxa"/>
            </w:tcMar>
            <w:vAlign w:val="bottom"/>
          </w:tcPr>
          <w:p w14:paraId="51636CC0" w14:textId="77777777" w:rsidR="008B2CC1" w:rsidRPr="008F1E80" w:rsidRDefault="008B2CC1" w:rsidP="00CD04F1">
            <w:pPr>
              <w:jc w:val="right"/>
              <w:rPr>
                <w:rFonts w:ascii="Arial Black" w:hAnsi="Arial Black"/>
                <w:caps/>
                <w:sz w:val="15"/>
              </w:rPr>
            </w:pPr>
            <w:r w:rsidRPr="008F1E80">
              <w:rPr>
                <w:rFonts w:ascii="Arial Black" w:hAnsi="Arial Black"/>
                <w:caps/>
                <w:sz w:val="15"/>
              </w:rPr>
              <w:t>ORIGINAL:</w:t>
            </w:r>
            <w:r w:rsidR="001647D5" w:rsidRPr="008F1E80">
              <w:rPr>
                <w:rFonts w:ascii="Arial Black" w:hAnsi="Arial Black"/>
                <w:caps/>
                <w:sz w:val="15"/>
              </w:rPr>
              <w:t xml:space="preserve">  </w:t>
            </w:r>
            <w:bookmarkStart w:id="2" w:name="Original"/>
            <w:bookmarkEnd w:id="2"/>
            <w:r w:rsidR="0074200A" w:rsidRPr="008F1E80">
              <w:rPr>
                <w:rFonts w:ascii="Arial Black" w:hAnsi="Arial Black"/>
                <w:caps/>
                <w:sz w:val="15"/>
              </w:rPr>
              <w:t>English</w:t>
            </w:r>
            <w:r w:rsidRPr="008F1E80">
              <w:rPr>
                <w:rFonts w:ascii="Arial Black" w:hAnsi="Arial Black"/>
                <w:caps/>
                <w:sz w:val="15"/>
              </w:rPr>
              <w:t xml:space="preserve"> </w:t>
            </w:r>
          </w:p>
        </w:tc>
      </w:tr>
      <w:tr w:rsidR="008B2CC1" w:rsidRPr="008F1E80" w14:paraId="68ECA4B7" w14:textId="77777777" w:rsidTr="00644A15">
        <w:trPr>
          <w:trHeight w:hRule="exact" w:val="198"/>
        </w:trPr>
        <w:tc>
          <w:tcPr>
            <w:tcW w:w="9106" w:type="dxa"/>
            <w:gridSpan w:val="3"/>
            <w:tcMar>
              <w:left w:w="0" w:type="dxa"/>
              <w:right w:w="0" w:type="dxa"/>
            </w:tcMar>
            <w:vAlign w:val="bottom"/>
          </w:tcPr>
          <w:p w14:paraId="0B9EDF64" w14:textId="3069633C" w:rsidR="008B2CC1" w:rsidRPr="008F1E80" w:rsidRDefault="008B2CC1" w:rsidP="008F1E80">
            <w:pPr>
              <w:jc w:val="right"/>
              <w:rPr>
                <w:rFonts w:ascii="Arial Black" w:hAnsi="Arial Black"/>
                <w:caps/>
                <w:sz w:val="15"/>
              </w:rPr>
            </w:pPr>
            <w:r w:rsidRPr="008F1E80">
              <w:rPr>
                <w:rFonts w:ascii="Arial Black" w:hAnsi="Arial Black"/>
                <w:caps/>
                <w:sz w:val="15"/>
              </w:rPr>
              <w:t>DATE:</w:t>
            </w:r>
            <w:r w:rsidR="001647D5" w:rsidRPr="008F1E80">
              <w:rPr>
                <w:rFonts w:ascii="Arial Black" w:hAnsi="Arial Black"/>
                <w:caps/>
                <w:sz w:val="15"/>
              </w:rPr>
              <w:t xml:space="preserve">  </w:t>
            </w:r>
            <w:bookmarkStart w:id="3" w:name="Date"/>
            <w:bookmarkEnd w:id="3"/>
            <w:r w:rsidR="00C16BE5">
              <w:rPr>
                <w:rFonts w:ascii="Arial Black" w:hAnsi="Arial Black"/>
                <w:caps/>
                <w:sz w:val="15"/>
              </w:rPr>
              <w:t>june 1</w:t>
            </w:r>
            <w:r w:rsidR="0074200A" w:rsidRPr="008F1E80">
              <w:rPr>
                <w:rFonts w:ascii="Arial Black" w:hAnsi="Arial Black"/>
                <w:caps/>
                <w:sz w:val="15"/>
              </w:rPr>
              <w:t>, 201</w:t>
            </w:r>
            <w:r w:rsidR="008F1E80" w:rsidRPr="009D40FB">
              <w:rPr>
                <w:rFonts w:ascii="Arial Black" w:hAnsi="Arial Black"/>
                <w:caps/>
                <w:sz w:val="15"/>
              </w:rPr>
              <w:t>8</w:t>
            </w:r>
            <w:r w:rsidRPr="008F1E80">
              <w:rPr>
                <w:rFonts w:ascii="Arial Black" w:hAnsi="Arial Black"/>
                <w:caps/>
                <w:sz w:val="15"/>
              </w:rPr>
              <w:t xml:space="preserve"> </w:t>
            </w:r>
          </w:p>
        </w:tc>
      </w:tr>
    </w:tbl>
    <w:p w14:paraId="5977F2D2" w14:textId="77777777" w:rsidR="008B2CC1" w:rsidRPr="008F1E80" w:rsidRDefault="008B2CC1" w:rsidP="008B2CC1"/>
    <w:p w14:paraId="69AB432B" w14:textId="77777777" w:rsidR="008B2CC1" w:rsidRPr="008F1E80" w:rsidRDefault="008B2CC1" w:rsidP="008B2CC1"/>
    <w:p w14:paraId="38250182" w14:textId="4F95393F" w:rsidR="008B2CC1" w:rsidRPr="008F1E80" w:rsidRDefault="008B2CC1" w:rsidP="008B2CC1"/>
    <w:p w14:paraId="7EB7A34D" w14:textId="77777777" w:rsidR="008B2CC1" w:rsidRPr="008F1E80" w:rsidRDefault="008B2CC1" w:rsidP="008B2CC1"/>
    <w:p w14:paraId="6600C153" w14:textId="77777777" w:rsidR="008F4E70" w:rsidRPr="008F1E80" w:rsidRDefault="008F4E70" w:rsidP="008F4E70">
      <w:r w:rsidRPr="008F1E80">
        <w:rPr>
          <w:b/>
          <w:sz w:val="28"/>
          <w:szCs w:val="28"/>
        </w:rPr>
        <w:t>Standing Committee on Copyright and Related Rights</w:t>
      </w:r>
    </w:p>
    <w:p w14:paraId="46056CD6" w14:textId="77777777" w:rsidR="008F4E70" w:rsidRPr="008F1E80" w:rsidRDefault="008F4E70" w:rsidP="008F4E70"/>
    <w:p w14:paraId="592D25DB" w14:textId="77777777" w:rsidR="008F4E70" w:rsidRPr="008F1E80" w:rsidRDefault="00C35B96" w:rsidP="008F4E70">
      <w:pPr>
        <w:rPr>
          <w:b/>
          <w:sz w:val="24"/>
          <w:szCs w:val="24"/>
        </w:rPr>
      </w:pPr>
      <w:r w:rsidRPr="008F1E80">
        <w:rPr>
          <w:b/>
          <w:sz w:val="24"/>
          <w:szCs w:val="24"/>
        </w:rPr>
        <w:t>Thirty-</w:t>
      </w:r>
      <w:r w:rsidR="008F1E80" w:rsidRPr="009D40FB">
        <w:rPr>
          <w:b/>
          <w:sz w:val="24"/>
          <w:szCs w:val="24"/>
        </w:rPr>
        <w:t>Sixth</w:t>
      </w:r>
      <w:r w:rsidR="008F1E80" w:rsidRPr="008F1E80">
        <w:rPr>
          <w:b/>
          <w:sz w:val="24"/>
          <w:szCs w:val="24"/>
        </w:rPr>
        <w:t xml:space="preserve"> </w:t>
      </w:r>
      <w:r w:rsidRPr="008F1E80">
        <w:rPr>
          <w:b/>
          <w:sz w:val="24"/>
          <w:szCs w:val="24"/>
        </w:rPr>
        <w:t>Session</w:t>
      </w:r>
    </w:p>
    <w:p w14:paraId="341233C7" w14:textId="77777777" w:rsidR="008F4E70" w:rsidRPr="008B2CC1" w:rsidRDefault="008F4E70" w:rsidP="008F4E70">
      <w:r w:rsidRPr="008F1E80">
        <w:rPr>
          <w:b/>
          <w:sz w:val="24"/>
          <w:szCs w:val="24"/>
        </w:rPr>
        <w:t xml:space="preserve">Geneva, </w:t>
      </w:r>
      <w:r w:rsidR="008F1E80" w:rsidRPr="008F1E80">
        <w:rPr>
          <w:b/>
          <w:sz w:val="24"/>
          <w:szCs w:val="24"/>
        </w:rPr>
        <w:t>May 28 to June 1, 2018</w:t>
      </w:r>
    </w:p>
    <w:p w14:paraId="39591E61" w14:textId="77777777" w:rsidR="008B2CC1" w:rsidRPr="008B2CC1" w:rsidRDefault="008B2CC1" w:rsidP="008B2CC1"/>
    <w:p w14:paraId="2AEF34D9" w14:textId="77777777" w:rsidR="008B2CC1" w:rsidRPr="008B2CC1" w:rsidRDefault="008B2CC1" w:rsidP="008B2CC1"/>
    <w:p w14:paraId="35CB38DB" w14:textId="77777777" w:rsidR="008B2CC1" w:rsidRPr="008B2CC1" w:rsidRDefault="008B2CC1" w:rsidP="008B2CC1"/>
    <w:p w14:paraId="50510319" w14:textId="3F0C5447" w:rsidR="00DC7CA4" w:rsidRDefault="0074200A" w:rsidP="008B2CC1">
      <w:pPr>
        <w:rPr>
          <w:caps/>
          <w:sz w:val="24"/>
        </w:rPr>
      </w:pPr>
      <w:bookmarkStart w:id="4" w:name="TitleOfDoc"/>
      <w:bookmarkEnd w:id="4"/>
      <w:r>
        <w:rPr>
          <w:caps/>
          <w:sz w:val="24"/>
        </w:rPr>
        <w:t>Action Plans on Limitations and Exceptions</w:t>
      </w:r>
      <w:r w:rsidR="00DC7CA4">
        <w:rPr>
          <w:caps/>
          <w:sz w:val="24"/>
        </w:rPr>
        <w:t xml:space="preserve"> </w:t>
      </w:r>
    </w:p>
    <w:p w14:paraId="4EF0B23E" w14:textId="77777777" w:rsidR="008B2CC1" w:rsidRPr="003845C1" w:rsidRDefault="00A67670" w:rsidP="008B2CC1">
      <w:pPr>
        <w:rPr>
          <w:caps/>
          <w:sz w:val="24"/>
        </w:rPr>
      </w:pPr>
      <w:r>
        <w:rPr>
          <w:caps/>
          <w:sz w:val="24"/>
        </w:rPr>
        <w:t>through s</w:t>
      </w:r>
      <w:r w:rsidR="008F1E80">
        <w:rPr>
          <w:caps/>
          <w:sz w:val="24"/>
        </w:rPr>
        <w:t>CCR/</w:t>
      </w:r>
      <w:r w:rsidR="008F1E80" w:rsidRPr="008F1E80">
        <w:rPr>
          <w:caps/>
          <w:sz w:val="24"/>
        </w:rPr>
        <w:t>39</w:t>
      </w:r>
      <w:r>
        <w:rPr>
          <w:caps/>
          <w:sz w:val="24"/>
        </w:rPr>
        <w:t xml:space="preserve"> (2</w:t>
      </w:r>
      <w:r w:rsidRPr="00C343AD">
        <w:rPr>
          <w:caps/>
          <w:sz w:val="24"/>
          <w:vertAlign w:val="superscript"/>
        </w:rPr>
        <w:t>nd</w:t>
      </w:r>
      <w:r>
        <w:rPr>
          <w:caps/>
          <w:sz w:val="24"/>
        </w:rPr>
        <w:t xml:space="preserve"> meeting in 2019)</w:t>
      </w:r>
    </w:p>
    <w:p w14:paraId="02F2DE67" w14:textId="77777777" w:rsidR="008B2CC1" w:rsidRPr="008B2CC1" w:rsidRDefault="008B2CC1" w:rsidP="008B2CC1"/>
    <w:p w14:paraId="3A4ABBC8" w14:textId="4D5F1CA6" w:rsidR="008B2CC1" w:rsidRPr="008B2CC1" w:rsidRDefault="00C16BE5" w:rsidP="008B2CC1">
      <w:pPr>
        <w:rPr>
          <w:i/>
        </w:rPr>
      </w:pPr>
      <w:bookmarkStart w:id="5" w:name="Prepared"/>
      <w:bookmarkEnd w:id="5"/>
      <w:r>
        <w:rPr>
          <w:i/>
        </w:rPr>
        <w:t>adopted</w:t>
      </w:r>
      <w:r w:rsidR="0074200A">
        <w:rPr>
          <w:i/>
        </w:rPr>
        <w:t xml:space="preserve"> by the </w:t>
      </w:r>
      <w:r>
        <w:rPr>
          <w:i/>
        </w:rPr>
        <w:t>Committee</w:t>
      </w:r>
    </w:p>
    <w:p w14:paraId="6012C17F" w14:textId="77777777" w:rsidR="00AC205C" w:rsidRDefault="00AC205C"/>
    <w:p w14:paraId="4A960DD0" w14:textId="77777777" w:rsidR="000F5E56" w:rsidRDefault="000F5E56"/>
    <w:p w14:paraId="799CB4E2" w14:textId="77777777" w:rsidR="002928D3" w:rsidRDefault="002928D3"/>
    <w:p w14:paraId="0BD43785" w14:textId="77777777" w:rsidR="002928D3" w:rsidRDefault="002928D3" w:rsidP="0053057A"/>
    <w:p w14:paraId="67628EB4" w14:textId="77777777" w:rsidR="0074200A" w:rsidRDefault="0074200A">
      <w:r>
        <w:br w:type="page"/>
      </w:r>
    </w:p>
    <w:p w14:paraId="4B0981BB" w14:textId="31243692" w:rsidR="0074200A" w:rsidRDefault="0074200A" w:rsidP="00642E11">
      <w:pPr>
        <w:pStyle w:val="Heading1"/>
      </w:pPr>
      <w:r>
        <w:lastRenderedPageBreak/>
        <w:t xml:space="preserve">Action Plans </w:t>
      </w:r>
      <w:r w:rsidR="00DC7CA4">
        <w:t xml:space="preserve">on Limitations and Exceptions </w:t>
      </w:r>
      <w:r w:rsidR="00A67670">
        <w:t>through</w:t>
      </w:r>
      <w:r>
        <w:t xml:space="preserve"> SCCR/39</w:t>
      </w:r>
    </w:p>
    <w:p w14:paraId="46C2C3D1" w14:textId="77777777" w:rsidR="0074200A" w:rsidRDefault="0074200A" w:rsidP="0074200A"/>
    <w:p w14:paraId="38DEFD72" w14:textId="3EC6B26A" w:rsidR="0074200A" w:rsidRDefault="0074200A" w:rsidP="00642E11">
      <w:pPr>
        <w:pStyle w:val="Heading2"/>
      </w:pPr>
      <w:r>
        <w:t xml:space="preserve"> Action Plan – Libraries</w:t>
      </w:r>
      <w:r w:rsidR="00E22916">
        <w:t>, Archives, and Museums</w:t>
      </w:r>
    </w:p>
    <w:p w14:paraId="2BE83B56" w14:textId="77777777" w:rsidR="00F04425" w:rsidRDefault="00F04425" w:rsidP="00DA6F3E"/>
    <w:p w14:paraId="1BC14052" w14:textId="77777777" w:rsidR="00E35B3F" w:rsidRPr="00F04425" w:rsidRDefault="00E35B3F" w:rsidP="00E35B3F">
      <w:pPr>
        <w:rPr>
          <w:rFonts w:eastAsia="Times New Roman"/>
          <w:lang w:eastAsia="en-US"/>
        </w:rPr>
      </w:pPr>
      <w:r w:rsidRPr="00F04425">
        <w:rPr>
          <w:rFonts w:eastAsia="Times New Roman"/>
          <w:lang w:eastAsia="en-US"/>
        </w:rPr>
        <w:t xml:space="preserve">The activities under the </w:t>
      </w:r>
      <w:r>
        <w:rPr>
          <w:rFonts w:eastAsia="Times New Roman"/>
          <w:lang w:eastAsia="en-US"/>
        </w:rPr>
        <w:t>Action Plan</w:t>
      </w:r>
      <w:r w:rsidRPr="00F04425">
        <w:rPr>
          <w:rFonts w:eastAsia="Times New Roman"/>
          <w:lang w:eastAsia="en-US"/>
        </w:rPr>
        <w:t xml:space="preserve"> should be based upon and</w:t>
      </w:r>
      <w:r>
        <w:rPr>
          <w:rFonts w:eastAsia="Times New Roman"/>
          <w:lang w:eastAsia="en-US"/>
        </w:rPr>
        <w:t xml:space="preserve"> built upon </w:t>
      </w:r>
      <w:r w:rsidRPr="00F04425">
        <w:rPr>
          <w:rFonts w:eastAsia="Times New Roman"/>
          <w:lang w:eastAsia="en-US"/>
        </w:rPr>
        <w:t>the prior work of the Committee and existing SCCR documents and are intended, without prejudging the final outcome, to provide the Committee with suggestions and possible areas for international cooperation to be discussed at SCCR/39.</w:t>
      </w:r>
    </w:p>
    <w:p w14:paraId="07391515" w14:textId="77777777" w:rsidR="00F04425" w:rsidRPr="00F04425" w:rsidRDefault="00F04425" w:rsidP="00DA6F3E"/>
    <w:p w14:paraId="5DADD40E" w14:textId="77777777" w:rsidR="0074200A" w:rsidRDefault="0074200A" w:rsidP="0074200A"/>
    <w:tbl>
      <w:tblPr>
        <w:tblStyle w:val="TableGrid"/>
        <w:tblW w:w="0" w:type="auto"/>
        <w:tblLook w:val="04A0" w:firstRow="1" w:lastRow="0" w:firstColumn="1" w:lastColumn="0" w:noHBand="0" w:noVBand="1"/>
      </w:tblPr>
      <w:tblGrid>
        <w:gridCol w:w="7218"/>
        <w:gridCol w:w="2071"/>
      </w:tblGrid>
      <w:tr w:rsidR="0074200A" w:rsidRPr="002E0AF5" w14:paraId="3BF289F2" w14:textId="77777777" w:rsidTr="00644A15">
        <w:tc>
          <w:tcPr>
            <w:tcW w:w="7218" w:type="dxa"/>
          </w:tcPr>
          <w:p w14:paraId="3A132B08" w14:textId="01256E8E" w:rsidR="00E17D03" w:rsidRPr="002E0AF5" w:rsidRDefault="002E0D9C" w:rsidP="005A049D">
            <w:pPr>
              <w:rPr>
                <w:szCs w:val="22"/>
              </w:rPr>
            </w:pPr>
            <w:r>
              <w:rPr>
                <w:szCs w:val="22"/>
              </w:rPr>
              <w:fldChar w:fldCharType="begin"/>
            </w:r>
            <w:r>
              <w:rPr>
                <w:szCs w:val="22"/>
              </w:rPr>
              <w:instrText xml:space="preserve"> AUTONUM  </w:instrText>
            </w:r>
            <w:r>
              <w:rPr>
                <w:szCs w:val="22"/>
              </w:rPr>
              <w:fldChar w:fldCharType="end"/>
            </w:r>
            <w:r>
              <w:rPr>
                <w:szCs w:val="22"/>
              </w:rPr>
              <w:tab/>
            </w:r>
            <w:r w:rsidR="0074200A" w:rsidRPr="002E0AF5">
              <w:rPr>
                <w:szCs w:val="22"/>
              </w:rPr>
              <w:t>Develop a typology of various existing legislative and other mechanisms related to the application of the limitations and exceptions regime</w:t>
            </w:r>
            <w:r w:rsidR="00D47118">
              <w:rPr>
                <w:szCs w:val="22"/>
              </w:rPr>
              <w:t xml:space="preserve"> on</w:t>
            </w:r>
            <w:r w:rsidR="0074200A" w:rsidRPr="002E0AF5">
              <w:rPr>
                <w:szCs w:val="22"/>
              </w:rPr>
              <w:t xml:space="preserve"> libraries</w:t>
            </w:r>
            <w:r w:rsidR="00D47118">
              <w:rPr>
                <w:szCs w:val="22"/>
              </w:rPr>
              <w:t>,</w:t>
            </w:r>
            <w:r w:rsidR="00BC3FB2">
              <w:rPr>
                <w:szCs w:val="22"/>
              </w:rPr>
              <w:t xml:space="preserve"> </w:t>
            </w:r>
            <w:r w:rsidR="00E22916">
              <w:rPr>
                <w:szCs w:val="22"/>
              </w:rPr>
              <w:t>archives and museums</w:t>
            </w:r>
            <w:r w:rsidR="0074200A" w:rsidRPr="002E0AF5">
              <w:rPr>
                <w:szCs w:val="22"/>
              </w:rPr>
              <w:t xml:space="preserve">.  This work would be based largely on the </w:t>
            </w:r>
            <w:r w:rsidR="00537701">
              <w:rPr>
                <w:szCs w:val="22"/>
              </w:rPr>
              <w:t>existing</w:t>
            </w:r>
            <w:r w:rsidR="00836FBD">
              <w:rPr>
                <w:szCs w:val="22"/>
              </w:rPr>
              <w:t xml:space="preserve"> </w:t>
            </w:r>
            <w:r w:rsidR="00C343AD">
              <w:rPr>
                <w:szCs w:val="22"/>
              </w:rPr>
              <w:t>SCCR documents on the subject</w:t>
            </w:r>
            <w:r w:rsidR="00537701">
              <w:rPr>
                <w:szCs w:val="22"/>
              </w:rPr>
              <w:t xml:space="preserve"> of libraries and the existing and future documents on archives and museums</w:t>
            </w:r>
            <w:r w:rsidR="0074200A" w:rsidRPr="002E0AF5">
              <w:rPr>
                <w:szCs w:val="22"/>
              </w:rPr>
              <w:t>.</w:t>
            </w:r>
            <w:r w:rsidR="00537701">
              <w:rPr>
                <w:szCs w:val="22"/>
              </w:rPr>
              <w:t xml:space="preserve">  </w:t>
            </w:r>
            <w:r w:rsidR="00E17D03" w:rsidRPr="002E0AF5">
              <w:rPr>
                <w:szCs w:val="22"/>
              </w:rPr>
              <w:t xml:space="preserve">Focus </w:t>
            </w:r>
            <w:r w:rsidR="00E17D03">
              <w:rPr>
                <w:szCs w:val="22"/>
              </w:rPr>
              <w:t>may include</w:t>
            </w:r>
            <w:r w:rsidR="00E17D03" w:rsidRPr="002E0AF5">
              <w:rPr>
                <w:szCs w:val="22"/>
              </w:rPr>
              <w:t xml:space="preserve"> the following three areas</w:t>
            </w:r>
            <w:r w:rsidR="00A418CD">
              <w:rPr>
                <w:szCs w:val="22"/>
              </w:rPr>
              <w:t xml:space="preserve"> common to all beneficiary institutions</w:t>
            </w:r>
            <w:r w:rsidR="00E17D03" w:rsidRPr="002E0AF5">
              <w:rPr>
                <w:szCs w:val="22"/>
              </w:rPr>
              <w:t xml:space="preserve">: </w:t>
            </w:r>
            <w:r w:rsidR="00A418CD" w:rsidRPr="002E0AF5">
              <w:rPr>
                <w:szCs w:val="22"/>
              </w:rPr>
              <w:t xml:space="preserve">conservation, access, and </w:t>
            </w:r>
            <w:r w:rsidR="00DD32D5">
              <w:rPr>
                <w:szCs w:val="22"/>
              </w:rPr>
              <w:t>use</w:t>
            </w:r>
            <w:r w:rsidR="00A418CD" w:rsidRPr="002E0AF5">
              <w:rPr>
                <w:szCs w:val="22"/>
              </w:rPr>
              <w:t xml:space="preserve"> of works, particularly in the digital environment</w:t>
            </w:r>
            <w:r w:rsidR="00A418CD">
              <w:rPr>
                <w:szCs w:val="22"/>
              </w:rPr>
              <w:t>.</w:t>
            </w:r>
          </w:p>
          <w:p w14:paraId="0C66B198" w14:textId="77777777" w:rsidR="0074200A" w:rsidRPr="002E0AF5" w:rsidRDefault="0074200A" w:rsidP="005A049D">
            <w:pPr>
              <w:rPr>
                <w:szCs w:val="22"/>
              </w:rPr>
            </w:pPr>
          </w:p>
        </w:tc>
        <w:tc>
          <w:tcPr>
            <w:tcW w:w="2071" w:type="dxa"/>
          </w:tcPr>
          <w:p w14:paraId="08839B89" w14:textId="22385C64" w:rsidR="00836FBD" w:rsidRPr="002E0AF5" w:rsidRDefault="00A23DA7" w:rsidP="005A049D">
            <w:r>
              <w:t xml:space="preserve">Libraries, </w:t>
            </w:r>
            <w:r w:rsidR="00BC3FB2">
              <w:t>Archives and Museums –</w:t>
            </w:r>
            <w:r w:rsidR="00836FBD">
              <w:t xml:space="preserve"> F</w:t>
            </w:r>
            <w:r w:rsidR="00BC3FB2">
              <w:t>irst half of 2019</w:t>
            </w:r>
            <w:r w:rsidR="00836FBD">
              <w:t xml:space="preserve"> (to be reported at SCCR/38</w:t>
            </w:r>
            <w:r w:rsidR="00803F1D">
              <w:t>,</w:t>
            </w:r>
            <w:r w:rsidR="0056006B">
              <w:t xml:space="preserve"> May/June 2019</w:t>
            </w:r>
            <w:r w:rsidR="00836FBD">
              <w:t>)</w:t>
            </w:r>
          </w:p>
        </w:tc>
      </w:tr>
      <w:tr w:rsidR="00360D64" w:rsidRPr="002E0AF5" w14:paraId="56A6E605" w14:textId="77777777" w:rsidTr="00644A15">
        <w:tc>
          <w:tcPr>
            <w:tcW w:w="7218" w:type="dxa"/>
          </w:tcPr>
          <w:p w14:paraId="62A2E513" w14:textId="300DFA6D" w:rsidR="00360D64" w:rsidRDefault="00360D64">
            <w:pPr>
              <w:rPr>
                <w:szCs w:val="22"/>
              </w:rPr>
            </w:pPr>
            <w:r>
              <w:rPr>
                <w:szCs w:val="22"/>
              </w:rPr>
              <w:fldChar w:fldCharType="begin"/>
            </w:r>
            <w:r>
              <w:rPr>
                <w:szCs w:val="22"/>
              </w:rPr>
              <w:instrText xml:space="preserve"> AUTONUM  </w:instrText>
            </w:r>
            <w:r>
              <w:rPr>
                <w:szCs w:val="22"/>
              </w:rPr>
              <w:fldChar w:fldCharType="end"/>
            </w:r>
            <w:r>
              <w:rPr>
                <w:szCs w:val="22"/>
              </w:rPr>
              <w:tab/>
              <w:t xml:space="preserve">Commission </w:t>
            </w:r>
            <w:r w:rsidR="00633001">
              <w:rPr>
                <w:szCs w:val="22"/>
              </w:rPr>
              <w:t xml:space="preserve">an </w:t>
            </w:r>
            <w:r w:rsidR="00D47118">
              <w:rPr>
                <w:szCs w:val="22"/>
              </w:rPr>
              <w:t>update of the Crews Study to provide additional</w:t>
            </w:r>
            <w:r w:rsidR="00476C23">
              <w:rPr>
                <w:szCs w:val="22"/>
              </w:rPr>
              <w:t>,</w:t>
            </w:r>
            <w:r w:rsidR="00D47118">
              <w:rPr>
                <w:szCs w:val="22"/>
              </w:rPr>
              <w:t xml:space="preserve"> relevant information on archives. </w:t>
            </w:r>
            <w:r>
              <w:rPr>
                <w:szCs w:val="22"/>
              </w:rPr>
              <w:t xml:space="preserve"> </w:t>
            </w:r>
          </w:p>
        </w:tc>
        <w:tc>
          <w:tcPr>
            <w:tcW w:w="2071" w:type="dxa"/>
          </w:tcPr>
          <w:p w14:paraId="1E3AF3C7" w14:textId="3EF88829" w:rsidR="00360D64" w:rsidRDefault="00360D64" w:rsidP="005A049D">
            <w:r>
              <w:t xml:space="preserve">Second half of 2018 </w:t>
            </w:r>
            <w:r w:rsidR="0056006B">
              <w:t>and first half of 2019</w:t>
            </w:r>
            <w:r w:rsidR="00633001">
              <w:t xml:space="preserve"> </w:t>
            </w:r>
            <w:r>
              <w:t>(</w:t>
            </w:r>
            <w:r w:rsidR="000E3124">
              <w:t xml:space="preserve">preliminary report </w:t>
            </w:r>
            <w:r>
              <w:t xml:space="preserve">to be </w:t>
            </w:r>
            <w:r w:rsidR="000E3124">
              <w:t>giv</w:t>
            </w:r>
            <w:r w:rsidR="00633001">
              <w:t>e</w:t>
            </w:r>
            <w:r w:rsidR="000E3124">
              <w:t xml:space="preserve">n </w:t>
            </w:r>
            <w:r>
              <w:t>at SCCR/37</w:t>
            </w:r>
            <w:r w:rsidR="00803F1D">
              <w:t>,</w:t>
            </w:r>
            <w:r w:rsidR="0056006B">
              <w:t xml:space="preserve"> Nov. 2018</w:t>
            </w:r>
            <w:r w:rsidR="00803F1D">
              <w:t>,</w:t>
            </w:r>
            <w:r w:rsidR="000E3124">
              <w:t xml:space="preserve"> and final report to be presented </w:t>
            </w:r>
            <w:r w:rsidR="00B91ECE">
              <w:t xml:space="preserve">at </w:t>
            </w:r>
            <w:r w:rsidR="00633001">
              <w:t>SCCR/3</w:t>
            </w:r>
            <w:r w:rsidR="0056006B">
              <w:t>8</w:t>
            </w:r>
            <w:r w:rsidR="00803F1D">
              <w:t>,</w:t>
            </w:r>
            <w:r w:rsidR="0056006B">
              <w:t xml:space="preserve"> May/June 2019</w:t>
            </w:r>
            <w:r>
              <w:t>)</w:t>
            </w:r>
          </w:p>
        </w:tc>
      </w:tr>
      <w:tr w:rsidR="002E0D9C" w:rsidRPr="002E0AF5" w14:paraId="313DB7C8" w14:textId="77777777" w:rsidTr="00644A15">
        <w:tc>
          <w:tcPr>
            <w:tcW w:w="7218" w:type="dxa"/>
          </w:tcPr>
          <w:p w14:paraId="5BD327A7" w14:textId="77777777" w:rsidR="002E0D9C" w:rsidRPr="002E0AF5" w:rsidRDefault="002E0D9C" w:rsidP="002E0D9C">
            <w:pPr>
              <w:rPr>
                <w:szCs w:val="22"/>
              </w:rPr>
            </w:pPr>
            <w:r>
              <w:rPr>
                <w:szCs w:val="22"/>
              </w:rPr>
              <w:fldChar w:fldCharType="begin"/>
            </w:r>
            <w:r>
              <w:rPr>
                <w:szCs w:val="22"/>
              </w:rPr>
              <w:instrText xml:space="preserve"> AUTONUM  </w:instrText>
            </w:r>
            <w:r>
              <w:rPr>
                <w:szCs w:val="22"/>
              </w:rPr>
              <w:fldChar w:fldCharType="end"/>
            </w:r>
            <w:r>
              <w:rPr>
                <w:szCs w:val="22"/>
              </w:rPr>
              <w:tab/>
              <w:t>Co</w:t>
            </w:r>
            <w:r w:rsidR="007422D2">
              <w:rPr>
                <w:szCs w:val="22"/>
              </w:rPr>
              <w:t>mplete the ongoing</w:t>
            </w:r>
            <w:r>
              <w:rPr>
                <w:szCs w:val="22"/>
              </w:rPr>
              <w:t xml:space="preserve"> scoping study on museums.</w:t>
            </w:r>
          </w:p>
        </w:tc>
        <w:tc>
          <w:tcPr>
            <w:tcW w:w="2071" w:type="dxa"/>
          </w:tcPr>
          <w:p w14:paraId="4EA529B4" w14:textId="28CC8648" w:rsidR="002E0D9C" w:rsidRPr="002E0AF5" w:rsidRDefault="002E0D9C" w:rsidP="005A049D">
            <w:r>
              <w:t>Second half of 2018 (to be reported at SCCR/37</w:t>
            </w:r>
            <w:r w:rsidR="00803F1D">
              <w:t>,</w:t>
            </w:r>
            <w:r w:rsidR="0056006B">
              <w:t xml:space="preserve"> Nov. 2018</w:t>
            </w:r>
            <w:r>
              <w:t>)</w:t>
            </w:r>
          </w:p>
        </w:tc>
      </w:tr>
      <w:tr w:rsidR="0074200A" w:rsidRPr="002E0AF5" w14:paraId="2DF267A7" w14:textId="77777777" w:rsidTr="00644A15">
        <w:tc>
          <w:tcPr>
            <w:tcW w:w="7218" w:type="dxa"/>
          </w:tcPr>
          <w:p w14:paraId="27C041E2" w14:textId="710664EE" w:rsidR="0074200A" w:rsidRPr="002E0AF5" w:rsidRDefault="002E0D9C" w:rsidP="005A049D">
            <w:pPr>
              <w:rPr>
                <w:szCs w:val="22"/>
              </w:rPr>
            </w:pPr>
            <w:r>
              <w:rPr>
                <w:szCs w:val="22"/>
              </w:rPr>
              <w:fldChar w:fldCharType="begin"/>
            </w:r>
            <w:r>
              <w:rPr>
                <w:szCs w:val="22"/>
              </w:rPr>
              <w:instrText xml:space="preserve"> AUTONUM  </w:instrText>
            </w:r>
            <w:r>
              <w:rPr>
                <w:szCs w:val="22"/>
              </w:rPr>
              <w:fldChar w:fldCharType="end"/>
            </w:r>
            <w:r>
              <w:rPr>
                <w:szCs w:val="22"/>
              </w:rPr>
              <w:tab/>
            </w:r>
            <w:r w:rsidR="0074200A" w:rsidRPr="002E0AF5">
              <w:rPr>
                <w:szCs w:val="22"/>
              </w:rPr>
              <w:t>Undertake a</w:t>
            </w:r>
            <w:r w:rsidR="00DD32D5">
              <w:rPr>
                <w:szCs w:val="22"/>
              </w:rPr>
              <w:t>n inclusive</w:t>
            </w:r>
            <w:r w:rsidR="0074200A" w:rsidRPr="002E0AF5">
              <w:rPr>
                <w:szCs w:val="22"/>
              </w:rPr>
              <w:t xml:space="preserve"> brainstorming exercise </w:t>
            </w:r>
            <w:r>
              <w:rPr>
                <w:szCs w:val="22"/>
              </w:rPr>
              <w:t xml:space="preserve">on libraries </w:t>
            </w:r>
            <w:r w:rsidR="0074200A" w:rsidRPr="002E0AF5">
              <w:rPr>
                <w:szCs w:val="22"/>
              </w:rPr>
              <w:t xml:space="preserve">with professionals and </w:t>
            </w:r>
            <w:r>
              <w:rPr>
                <w:szCs w:val="22"/>
              </w:rPr>
              <w:t xml:space="preserve">respective </w:t>
            </w:r>
            <w:r w:rsidR="0074200A" w:rsidRPr="002E0AF5">
              <w:rPr>
                <w:szCs w:val="22"/>
              </w:rPr>
              <w:t xml:space="preserve">stakeholders </w:t>
            </w:r>
            <w:r w:rsidR="00803F1D">
              <w:rPr>
                <w:szCs w:val="22"/>
              </w:rPr>
              <w:t xml:space="preserve">including </w:t>
            </w:r>
            <w:r w:rsidR="00DD32D5">
              <w:rPr>
                <w:szCs w:val="22"/>
              </w:rPr>
              <w:t xml:space="preserve">relevant associations, </w:t>
            </w:r>
            <w:r w:rsidR="0074200A" w:rsidRPr="002E0AF5">
              <w:rPr>
                <w:szCs w:val="22"/>
              </w:rPr>
              <w:t xml:space="preserve">publishers and </w:t>
            </w:r>
            <w:r w:rsidR="00DD32D5">
              <w:rPr>
                <w:szCs w:val="22"/>
              </w:rPr>
              <w:t>users</w:t>
            </w:r>
            <w:r w:rsidR="0074200A" w:rsidRPr="002E0AF5">
              <w:rPr>
                <w:szCs w:val="22"/>
              </w:rPr>
              <w:t>, to identify subjects that would benefit from further work at the international level (e.g. cross-border e-lending)</w:t>
            </w:r>
            <w:r w:rsidR="004D7568">
              <w:rPr>
                <w:szCs w:val="22"/>
              </w:rPr>
              <w:t xml:space="preserve">. </w:t>
            </w:r>
            <w:r w:rsidR="00642E11">
              <w:rPr>
                <w:szCs w:val="22"/>
              </w:rPr>
              <w:t xml:space="preserve"> </w:t>
            </w:r>
            <w:r w:rsidR="000E3124" w:rsidRPr="002E0AF5">
              <w:rPr>
                <w:szCs w:val="22"/>
              </w:rPr>
              <w:t xml:space="preserve">This work would be based largely on the </w:t>
            </w:r>
            <w:r w:rsidR="000E3124">
              <w:rPr>
                <w:szCs w:val="22"/>
              </w:rPr>
              <w:t>previous and upcoming SCCR documents on the subject</w:t>
            </w:r>
            <w:r w:rsidR="000E3124" w:rsidRPr="002E0AF5">
              <w:rPr>
                <w:szCs w:val="22"/>
              </w:rPr>
              <w:t>.</w:t>
            </w:r>
          </w:p>
          <w:p w14:paraId="15AC46DB" w14:textId="77777777" w:rsidR="00042091" w:rsidRPr="002E0AF5" w:rsidRDefault="00042091" w:rsidP="005A049D">
            <w:pPr>
              <w:rPr>
                <w:szCs w:val="22"/>
              </w:rPr>
            </w:pPr>
          </w:p>
        </w:tc>
        <w:tc>
          <w:tcPr>
            <w:tcW w:w="2071" w:type="dxa"/>
          </w:tcPr>
          <w:p w14:paraId="0D270B8A" w14:textId="234CE929" w:rsidR="0074200A" w:rsidRPr="002E0AF5" w:rsidRDefault="002E0D9C" w:rsidP="005A049D">
            <w:r>
              <w:t>F</w:t>
            </w:r>
            <w:r w:rsidRPr="002E0AF5">
              <w:t>irst half of 2019 (to be reported at SCCR/3</w:t>
            </w:r>
            <w:r>
              <w:t>8</w:t>
            </w:r>
            <w:r w:rsidR="00803F1D">
              <w:t>,</w:t>
            </w:r>
            <w:r w:rsidR="0056006B">
              <w:t xml:space="preserve"> May/June 2019</w:t>
            </w:r>
            <w:r w:rsidRPr="002E0AF5">
              <w:t>)</w:t>
            </w:r>
          </w:p>
        </w:tc>
      </w:tr>
      <w:tr w:rsidR="0074200A" w:rsidRPr="002E0AF5" w14:paraId="18A306E5" w14:textId="77777777" w:rsidTr="00644A15">
        <w:tc>
          <w:tcPr>
            <w:tcW w:w="7218" w:type="dxa"/>
          </w:tcPr>
          <w:p w14:paraId="477F4630" w14:textId="1D5AF12E" w:rsidR="0074200A" w:rsidRPr="002E0AF5" w:rsidRDefault="00360D64" w:rsidP="005A049D">
            <w:pPr>
              <w:rPr>
                <w:szCs w:val="22"/>
              </w:rPr>
            </w:pPr>
            <w:r>
              <w:rPr>
                <w:szCs w:val="22"/>
              </w:rPr>
              <w:fldChar w:fldCharType="begin"/>
            </w:r>
            <w:r>
              <w:rPr>
                <w:szCs w:val="22"/>
              </w:rPr>
              <w:instrText xml:space="preserve"> AUTONUM  </w:instrText>
            </w:r>
            <w:r>
              <w:rPr>
                <w:szCs w:val="22"/>
              </w:rPr>
              <w:fldChar w:fldCharType="end"/>
            </w:r>
            <w:r>
              <w:rPr>
                <w:szCs w:val="22"/>
              </w:rPr>
              <w:tab/>
            </w:r>
            <w:r w:rsidR="0074200A" w:rsidRPr="002E0AF5">
              <w:rPr>
                <w:szCs w:val="22"/>
              </w:rPr>
              <w:t xml:space="preserve">Conduct </w:t>
            </w:r>
            <w:r w:rsidR="002E0D9C">
              <w:rPr>
                <w:szCs w:val="22"/>
              </w:rPr>
              <w:t>up to t</w:t>
            </w:r>
            <w:r w:rsidR="00F04425">
              <w:rPr>
                <w:szCs w:val="22"/>
              </w:rPr>
              <w:t>hree</w:t>
            </w:r>
            <w:r w:rsidR="002E0D9C">
              <w:rPr>
                <w:szCs w:val="22"/>
              </w:rPr>
              <w:t xml:space="preserve"> </w:t>
            </w:r>
            <w:r w:rsidR="0074200A" w:rsidRPr="002E0AF5">
              <w:rPr>
                <w:szCs w:val="22"/>
              </w:rPr>
              <w:t xml:space="preserve">regional seminars </w:t>
            </w:r>
            <w:r w:rsidR="00F04425">
              <w:rPr>
                <w:szCs w:val="22"/>
              </w:rPr>
              <w:t xml:space="preserve">where possible associated with other planned regional activities, </w:t>
            </w:r>
            <w:r w:rsidR="0082486C">
              <w:rPr>
                <w:szCs w:val="22"/>
              </w:rPr>
              <w:t xml:space="preserve">upon request, </w:t>
            </w:r>
            <w:r w:rsidR="0074200A" w:rsidRPr="002E0AF5">
              <w:rPr>
                <w:szCs w:val="22"/>
              </w:rPr>
              <w:t>with SCCR Members and stakeholders.  The objective would be to analyze the situation of libraries,</w:t>
            </w:r>
            <w:r w:rsidR="006B164A">
              <w:rPr>
                <w:szCs w:val="22"/>
              </w:rPr>
              <w:t xml:space="preserve"> archives and museums</w:t>
            </w:r>
            <w:r w:rsidR="006B164A" w:rsidRPr="002E0AF5" w:rsidDel="006B164A">
              <w:rPr>
                <w:szCs w:val="22"/>
              </w:rPr>
              <w:t xml:space="preserve"> </w:t>
            </w:r>
            <w:r w:rsidR="0074200A" w:rsidRPr="002E0AF5">
              <w:rPr>
                <w:szCs w:val="22"/>
              </w:rPr>
              <w:t>as well as educational and research institutions</w:t>
            </w:r>
            <w:r w:rsidR="00537701">
              <w:rPr>
                <w:rStyle w:val="FootnoteReference"/>
                <w:szCs w:val="22"/>
              </w:rPr>
              <w:footnoteReference w:id="2"/>
            </w:r>
            <w:r w:rsidR="0074200A" w:rsidRPr="002E0AF5">
              <w:rPr>
                <w:szCs w:val="22"/>
              </w:rPr>
              <w:t>,</w:t>
            </w:r>
            <w:r w:rsidR="00A202BB">
              <w:rPr>
                <w:szCs w:val="22"/>
              </w:rPr>
              <w:t xml:space="preserve"> and areas for </w:t>
            </w:r>
            <w:r w:rsidR="00A202BB" w:rsidRPr="002E0AF5">
              <w:rPr>
                <w:szCs w:val="22"/>
              </w:rPr>
              <w:t>action</w:t>
            </w:r>
            <w:r w:rsidR="00EB285D">
              <w:rPr>
                <w:szCs w:val="22"/>
              </w:rPr>
              <w:t>,</w:t>
            </w:r>
            <w:r w:rsidR="0074200A" w:rsidRPr="002E0AF5">
              <w:rPr>
                <w:szCs w:val="22"/>
              </w:rPr>
              <w:t xml:space="preserve"> with respect to the limitations and exceptions regime</w:t>
            </w:r>
            <w:r w:rsidR="00F04425">
              <w:rPr>
                <w:szCs w:val="22"/>
              </w:rPr>
              <w:t xml:space="preserve"> and the specificities of the region</w:t>
            </w:r>
            <w:r w:rsidR="00C22877">
              <w:rPr>
                <w:szCs w:val="22"/>
              </w:rPr>
              <w:t xml:space="preserve">. </w:t>
            </w:r>
            <w:r w:rsidR="006B164A">
              <w:rPr>
                <w:szCs w:val="22"/>
              </w:rPr>
              <w:t xml:space="preserve"> </w:t>
            </w:r>
          </w:p>
          <w:p w14:paraId="78B47514" w14:textId="77777777" w:rsidR="0074200A" w:rsidRPr="002E0AF5" w:rsidRDefault="0074200A" w:rsidP="001E6B04">
            <w:pPr>
              <w:rPr>
                <w:szCs w:val="22"/>
              </w:rPr>
            </w:pPr>
          </w:p>
        </w:tc>
        <w:tc>
          <w:tcPr>
            <w:tcW w:w="2071" w:type="dxa"/>
          </w:tcPr>
          <w:p w14:paraId="7374C635" w14:textId="32994981" w:rsidR="0074200A" w:rsidRDefault="0074200A" w:rsidP="002E0D9C"/>
          <w:p w14:paraId="3DFC71B5" w14:textId="58D46D3B" w:rsidR="00A23DA7" w:rsidRPr="002E0AF5" w:rsidRDefault="00A23DA7" w:rsidP="002E0D9C">
            <w:r>
              <w:t>All three in 2019 before the conference on limitations and exceptions.</w:t>
            </w:r>
          </w:p>
        </w:tc>
      </w:tr>
      <w:tr w:rsidR="0074200A" w:rsidRPr="002E0AF5" w14:paraId="7E975390" w14:textId="77777777" w:rsidTr="00644A15">
        <w:tc>
          <w:tcPr>
            <w:tcW w:w="7218" w:type="dxa"/>
          </w:tcPr>
          <w:p w14:paraId="1A09BB5A" w14:textId="3DA5ADB5" w:rsidR="001E6B04" w:rsidRPr="002E0AF5" w:rsidRDefault="00360D64" w:rsidP="00F04425">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1E6B04">
              <w:rPr>
                <w:szCs w:val="22"/>
              </w:rPr>
              <w:t>Further to items 2, 3</w:t>
            </w:r>
            <w:r w:rsidR="00896B26">
              <w:rPr>
                <w:szCs w:val="22"/>
              </w:rPr>
              <w:t>, 4</w:t>
            </w:r>
            <w:r w:rsidR="001E6B04">
              <w:rPr>
                <w:szCs w:val="22"/>
              </w:rPr>
              <w:t xml:space="preserve"> and/or </w:t>
            </w:r>
            <w:r w:rsidR="00896B26">
              <w:rPr>
                <w:szCs w:val="22"/>
              </w:rPr>
              <w:t xml:space="preserve">5 </w:t>
            </w:r>
            <w:r w:rsidR="001E6B04">
              <w:rPr>
                <w:szCs w:val="22"/>
              </w:rPr>
              <w:t>above, or independently, h</w:t>
            </w:r>
            <w:r w:rsidR="0074200A" w:rsidRPr="002E0AF5">
              <w:rPr>
                <w:szCs w:val="22"/>
              </w:rPr>
              <w:t xml:space="preserve">old a conference on </w:t>
            </w:r>
            <w:r w:rsidR="009F610F">
              <w:rPr>
                <w:szCs w:val="22"/>
              </w:rPr>
              <w:t xml:space="preserve">limitations and exceptions (including the subjects of </w:t>
            </w:r>
            <w:r w:rsidR="0074200A" w:rsidRPr="002E0AF5">
              <w:rPr>
                <w:szCs w:val="22"/>
              </w:rPr>
              <w:t>libraries</w:t>
            </w:r>
            <w:r w:rsidR="00235069">
              <w:rPr>
                <w:szCs w:val="22"/>
              </w:rPr>
              <w:t>,</w:t>
            </w:r>
            <w:r w:rsidR="001E6B04">
              <w:rPr>
                <w:szCs w:val="22"/>
              </w:rPr>
              <w:t xml:space="preserve"> archives</w:t>
            </w:r>
            <w:r w:rsidR="009F610F">
              <w:rPr>
                <w:szCs w:val="22"/>
              </w:rPr>
              <w:t>,</w:t>
            </w:r>
            <w:r w:rsidR="004B2387">
              <w:rPr>
                <w:szCs w:val="22"/>
              </w:rPr>
              <w:t xml:space="preserve"> and</w:t>
            </w:r>
            <w:r w:rsidR="001E6B04">
              <w:rPr>
                <w:szCs w:val="22"/>
              </w:rPr>
              <w:t xml:space="preserve"> museums</w:t>
            </w:r>
            <w:r w:rsidR="009F610F">
              <w:rPr>
                <w:szCs w:val="22"/>
              </w:rPr>
              <w:t xml:space="preserve"> as well as </w:t>
            </w:r>
            <w:r w:rsidR="009F610F" w:rsidRPr="002E0AF5">
              <w:rPr>
                <w:szCs w:val="22"/>
              </w:rPr>
              <w:t>educational and research institutions</w:t>
            </w:r>
            <w:r w:rsidR="004B2387">
              <w:rPr>
                <w:szCs w:val="22"/>
              </w:rPr>
              <w:t>)</w:t>
            </w:r>
            <w:r w:rsidR="0074200A" w:rsidRPr="002E0AF5">
              <w:rPr>
                <w:szCs w:val="22"/>
              </w:rPr>
              <w:t xml:space="preserve"> </w:t>
            </w:r>
            <w:r w:rsidR="001E6B04">
              <w:rPr>
                <w:szCs w:val="22"/>
              </w:rPr>
              <w:t>in relation to</w:t>
            </w:r>
            <w:r w:rsidR="001E6B04" w:rsidRPr="002E0AF5">
              <w:rPr>
                <w:szCs w:val="22"/>
              </w:rPr>
              <w:t xml:space="preserve"> </w:t>
            </w:r>
            <w:r w:rsidR="0074200A" w:rsidRPr="002E0AF5">
              <w:rPr>
                <w:szCs w:val="22"/>
              </w:rPr>
              <w:t xml:space="preserve">copyright and related rights, gathering SCCR Members and stakeholders.  The objective would be to consider the </w:t>
            </w:r>
            <w:r w:rsidR="00537701">
              <w:rPr>
                <w:szCs w:val="22"/>
              </w:rPr>
              <w:t xml:space="preserve">opportunities and challenges </w:t>
            </w:r>
            <w:r w:rsidR="00A605E9">
              <w:rPr>
                <w:szCs w:val="22"/>
              </w:rPr>
              <w:t>provided by</w:t>
            </w:r>
            <w:r w:rsidR="0074200A" w:rsidRPr="002E0AF5">
              <w:rPr>
                <w:szCs w:val="22"/>
              </w:rPr>
              <w:t xml:space="preserve"> various international solutions</w:t>
            </w:r>
            <w:r w:rsidR="00DA5DF4">
              <w:rPr>
                <w:szCs w:val="22"/>
              </w:rPr>
              <w:t xml:space="preserve"> including soft law, contractual/licensing </w:t>
            </w:r>
            <w:r w:rsidR="000B1706">
              <w:rPr>
                <w:szCs w:val="22"/>
              </w:rPr>
              <w:t>and</w:t>
            </w:r>
            <w:r w:rsidR="00DA5DF4">
              <w:rPr>
                <w:szCs w:val="22"/>
              </w:rPr>
              <w:t xml:space="preserve"> normative approaches</w:t>
            </w:r>
            <w:r w:rsidR="0074200A" w:rsidRPr="002E0AF5">
              <w:rPr>
                <w:szCs w:val="22"/>
              </w:rPr>
              <w:t>, as appropriate.</w:t>
            </w:r>
            <w:r w:rsidR="001E6B04" w:rsidRPr="002E0AF5">
              <w:rPr>
                <w:szCs w:val="22"/>
              </w:rPr>
              <w:t xml:space="preserve"> </w:t>
            </w:r>
            <w:r w:rsidR="00DB651A">
              <w:rPr>
                <w:szCs w:val="22"/>
              </w:rPr>
              <w:t xml:space="preserve"> </w:t>
            </w:r>
          </w:p>
        </w:tc>
        <w:tc>
          <w:tcPr>
            <w:tcW w:w="2071" w:type="dxa"/>
          </w:tcPr>
          <w:p w14:paraId="02652DB6" w14:textId="13BEF3AD" w:rsidR="0074200A" w:rsidRPr="002E0AF5" w:rsidRDefault="0074200A" w:rsidP="005A049D">
            <w:r w:rsidRPr="002E0AF5">
              <w:t xml:space="preserve">Second half of 2019 (to be </w:t>
            </w:r>
            <w:r w:rsidR="006B246E">
              <w:t xml:space="preserve">held immediately prior to and </w:t>
            </w:r>
            <w:r w:rsidRPr="002E0AF5">
              <w:t>reported at SCCR/39</w:t>
            </w:r>
            <w:r w:rsidR="00803F1D">
              <w:t>,</w:t>
            </w:r>
            <w:r w:rsidR="0056006B">
              <w:t xml:space="preserve"> Nov./Dec. 2019</w:t>
            </w:r>
            <w:r w:rsidRPr="002E0AF5">
              <w:t>)</w:t>
            </w:r>
          </w:p>
        </w:tc>
      </w:tr>
    </w:tbl>
    <w:p w14:paraId="5BCD927B" w14:textId="77777777" w:rsidR="00DB651A" w:rsidRDefault="00DB651A" w:rsidP="00DB651A">
      <w:pPr>
        <w:rPr>
          <w:szCs w:val="22"/>
        </w:rPr>
      </w:pPr>
    </w:p>
    <w:p w14:paraId="787952F8" w14:textId="77777777" w:rsidR="00DB651A" w:rsidRDefault="00DB651A" w:rsidP="00DB651A">
      <w:pPr>
        <w:rPr>
          <w:szCs w:val="22"/>
        </w:rPr>
      </w:pPr>
    </w:p>
    <w:p w14:paraId="6170EF93" w14:textId="5940696F" w:rsidR="00DB651A" w:rsidRDefault="00DB651A" w:rsidP="00DB651A">
      <w:pPr>
        <w:jc w:val="right"/>
        <w:rPr>
          <w:szCs w:val="22"/>
        </w:rPr>
      </w:pPr>
      <w:r>
        <w:rPr>
          <w:szCs w:val="22"/>
        </w:rPr>
        <w:t>/...</w:t>
      </w:r>
    </w:p>
    <w:p w14:paraId="1719A450" w14:textId="77777777" w:rsidR="00DB651A" w:rsidRDefault="00DB651A" w:rsidP="00DB651A">
      <w:pPr>
        <w:jc w:val="right"/>
        <w:rPr>
          <w:szCs w:val="22"/>
        </w:rPr>
      </w:pPr>
    </w:p>
    <w:p w14:paraId="0E6DC137" w14:textId="4DC1547F" w:rsidR="0074200A" w:rsidRDefault="0074200A" w:rsidP="00DB651A">
      <w:pPr>
        <w:rPr>
          <w:szCs w:val="22"/>
        </w:rPr>
      </w:pPr>
      <w:r w:rsidRPr="002E0AF5">
        <w:rPr>
          <w:szCs w:val="22"/>
        </w:rPr>
        <w:br w:type="page"/>
      </w:r>
    </w:p>
    <w:p w14:paraId="239A15CD" w14:textId="11E796D3" w:rsidR="0074200A" w:rsidRDefault="0074200A" w:rsidP="00642E11">
      <w:pPr>
        <w:pStyle w:val="Heading2"/>
      </w:pPr>
      <w:r>
        <w:t>Action Plan – Educational and Research Institutions</w:t>
      </w:r>
      <w:r w:rsidR="00676950">
        <w:t xml:space="preserve"> and Persons with Other Disabilities</w:t>
      </w:r>
    </w:p>
    <w:p w14:paraId="77148435" w14:textId="77777777" w:rsidR="008D59E5" w:rsidRDefault="008D59E5" w:rsidP="00E35B3F"/>
    <w:p w14:paraId="1B99385B" w14:textId="77777777" w:rsidR="00E35B3F" w:rsidRPr="008D59E5" w:rsidRDefault="00E35B3F" w:rsidP="00E35B3F">
      <w:r w:rsidRPr="00F04425">
        <w:rPr>
          <w:rFonts w:eastAsia="Times New Roman"/>
          <w:lang w:eastAsia="en-US"/>
        </w:rPr>
        <w:t xml:space="preserve">The activities under the </w:t>
      </w:r>
      <w:r>
        <w:rPr>
          <w:rFonts w:eastAsia="Times New Roman"/>
          <w:lang w:eastAsia="en-US"/>
        </w:rPr>
        <w:t>Action Plan</w:t>
      </w:r>
      <w:r w:rsidRPr="00F04425">
        <w:rPr>
          <w:rFonts w:eastAsia="Times New Roman"/>
          <w:lang w:eastAsia="en-US"/>
        </w:rPr>
        <w:t xml:space="preserve"> should be based upon and </w:t>
      </w:r>
      <w:r>
        <w:rPr>
          <w:rFonts w:eastAsia="Times New Roman"/>
          <w:lang w:eastAsia="en-US"/>
        </w:rPr>
        <w:t>built upon</w:t>
      </w:r>
      <w:r w:rsidRPr="00F04425">
        <w:rPr>
          <w:rFonts w:eastAsia="Times New Roman"/>
          <w:lang w:eastAsia="en-US"/>
        </w:rPr>
        <w:t xml:space="preserve"> the prior work of the Committee and existing SCCR documents and are intended, without prejudging the final outcome, to provide the Committee with suggestions and possible areas for international cooperation to be discussed at SCCR/39.</w:t>
      </w:r>
    </w:p>
    <w:p w14:paraId="69432380" w14:textId="77777777" w:rsidR="0074200A" w:rsidRDefault="0074200A" w:rsidP="0074200A"/>
    <w:tbl>
      <w:tblPr>
        <w:tblStyle w:val="TableGrid"/>
        <w:tblW w:w="0" w:type="auto"/>
        <w:tblLook w:val="04A0" w:firstRow="1" w:lastRow="0" w:firstColumn="1" w:lastColumn="0" w:noHBand="0" w:noVBand="1"/>
      </w:tblPr>
      <w:tblGrid>
        <w:gridCol w:w="7218"/>
        <w:gridCol w:w="2071"/>
      </w:tblGrid>
      <w:tr w:rsidR="0074200A" w14:paraId="3544E027" w14:textId="77777777" w:rsidTr="00644A15">
        <w:tc>
          <w:tcPr>
            <w:tcW w:w="7218" w:type="dxa"/>
          </w:tcPr>
          <w:p w14:paraId="4FB5D105" w14:textId="2C6C06F6" w:rsidR="0074200A" w:rsidRPr="002E0AF5" w:rsidRDefault="0074200A" w:rsidP="005A049D">
            <w:pPr>
              <w:rPr>
                <w:szCs w:val="22"/>
              </w:rPr>
            </w:pPr>
            <w:r w:rsidRPr="002E0AF5">
              <w:rPr>
                <w:szCs w:val="22"/>
              </w:rPr>
              <w:t xml:space="preserve">1. Develop a typology of various existing legislative and other mechanisms related to the application of the limitations and exceptions regime to educational and research institutions. </w:t>
            </w:r>
            <w:r w:rsidR="000E3124" w:rsidRPr="002E0AF5">
              <w:rPr>
                <w:szCs w:val="22"/>
              </w:rPr>
              <w:t xml:space="preserve">This work would be based largely on the </w:t>
            </w:r>
            <w:r w:rsidR="00537701">
              <w:rPr>
                <w:szCs w:val="22"/>
              </w:rPr>
              <w:t xml:space="preserve">existing </w:t>
            </w:r>
            <w:r w:rsidR="000E3124">
              <w:rPr>
                <w:szCs w:val="22"/>
              </w:rPr>
              <w:t>SCCR documents on the subject</w:t>
            </w:r>
            <w:r w:rsidR="000E3124" w:rsidRPr="002E0AF5">
              <w:rPr>
                <w:szCs w:val="22"/>
              </w:rPr>
              <w:t>.</w:t>
            </w:r>
            <w:r w:rsidR="00CF1CBD">
              <w:rPr>
                <w:szCs w:val="22"/>
              </w:rPr>
              <w:t xml:space="preserve"> </w:t>
            </w:r>
          </w:p>
          <w:p w14:paraId="0D209FC3" w14:textId="77777777" w:rsidR="0074200A" w:rsidRPr="002E0AF5" w:rsidRDefault="0074200A" w:rsidP="005A049D">
            <w:pPr>
              <w:rPr>
                <w:szCs w:val="22"/>
              </w:rPr>
            </w:pPr>
          </w:p>
        </w:tc>
        <w:tc>
          <w:tcPr>
            <w:tcW w:w="2071" w:type="dxa"/>
          </w:tcPr>
          <w:p w14:paraId="379DA161" w14:textId="7CFE3842" w:rsidR="0074200A" w:rsidRDefault="000D7F3D" w:rsidP="005A049D">
            <w:r>
              <w:t xml:space="preserve">Second </w:t>
            </w:r>
            <w:r w:rsidR="0074200A">
              <w:t>half of 2018 (to be reported at SCCR/3</w:t>
            </w:r>
            <w:r>
              <w:t>7</w:t>
            </w:r>
            <w:r w:rsidR="00803F1D">
              <w:t xml:space="preserve">, </w:t>
            </w:r>
            <w:r w:rsidR="0056006B">
              <w:t>Nov. 2018</w:t>
            </w:r>
            <w:r w:rsidR="0074200A">
              <w:t>)</w:t>
            </w:r>
          </w:p>
        </w:tc>
      </w:tr>
      <w:tr w:rsidR="0074200A" w14:paraId="02CC6820" w14:textId="77777777" w:rsidTr="00644A15">
        <w:tc>
          <w:tcPr>
            <w:tcW w:w="7218" w:type="dxa"/>
          </w:tcPr>
          <w:p w14:paraId="2E5810CF" w14:textId="77777777" w:rsidR="0085458D" w:rsidRDefault="0074200A" w:rsidP="00DB651A">
            <w:pPr>
              <w:spacing w:after="120"/>
              <w:rPr>
                <w:szCs w:val="22"/>
              </w:rPr>
            </w:pPr>
            <w:r w:rsidRPr="002E0AF5">
              <w:rPr>
                <w:szCs w:val="22"/>
              </w:rPr>
              <w:t xml:space="preserve">2. Undertake </w:t>
            </w:r>
            <w:r w:rsidR="0085458D">
              <w:rPr>
                <w:szCs w:val="22"/>
              </w:rPr>
              <w:t xml:space="preserve">further </w:t>
            </w:r>
            <w:r w:rsidRPr="002E0AF5">
              <w:rPr>
                <w:szCs w:val="22"/>
              </w:rPr>
              <w:t>stud</w:t>
            </w:r>
            <w:r w:rsidR="0085458D">
              <w:rPr>
                <w:szCs w:val="22"/>
              </w:rPr>
              <w:t>ies</w:t>
            </w:r>
            <w:r w:rsidRPr="002E0AF5">
              <w:rPr>
                <w:szCs w:val="22"/>
              </w:rPr>
              <w:t xml:space="preserve"> </w:t>
            </w:r>
            <w:r w:rsidR="005C4F1F">
              <w:rPr>
                <w:szCs w:val="22"/>
              </w:rPr>
              <w:t xml:space="preserve">as </w:t>
            </w:r>
            <w:r w:rsidR="0085458D">
              <w:rPr>
                <w:szCs w:val="22"/>
              </w:rPr>
              <w:t>follow</w:t>
            </w:r>
            <w:r w:rsidR="005C4F1F">
              <w:rPr>
                <w:szCs w:val="22"/>
              </w:rPr>
              <w:t>s</w:t>
            </w:r>
            <w:r w:rsidR="0085458D">
              <w:rPr>
                <w:szCs w:val="22"/>
              </w:rPr>
              <w:t>:</w:t>
            </w:r>
            <w:r w:rsidRPr="002E0AF5">
              <w:rPr>
                <w:szCs w:val="22"/>
              </w:rPr>
              <w:t xml:space="preserve"> </w:t>
            </w:r>
          </w:p>
          <w:p w14:paraId="0389AA79" w14:textId="3DDD0D87" w:rsidR="0074200A" w:rsidRDefault="0085458D" w:rsidP="00DB651A">
            <w:pPr>
              <w:spacing w:after="240"/>
              <w:rPr>
                <w:szCs w:val="22"/>
              </w:rPr>
            </w:pPr>
            <w:r>
              <w:rPr>
                <w:szCs w:val="22"/>
              </w:rPr>
              <w:t xml:space="preserve">(a) </w:t>
            </w:r>
            <w:r w:rsidR="005C4F1F">
              <w:rPr>
                <w:szCs w:val="22"/>
              </w:rPr>
              <w:t xml:space="preserve">commission a study on </w:t>
            </w:r>
            <w:r w:rsidR="0074200A" w:rsidRPr="002E0AF5">
              <w:rPr>
                <w:szCs w:val="22"/>
              </w:rPr>
              <w:t xml:space="preserve">digital issues at stake for the activities of educational and research institutions at the national and international level, </w:t>
            </w:r>
            <w:r w:rsidR="00AB23DB">
              <w:rPr>
                <w:szCs w:val="22"/>
              </w:rPr>
              <w:t>including the aspects related</w:t>
            </w:r>
            <w:r w:rsidR="0074200A" w:rsidRPr="002E0AF5">
              <w:rPr>
                <w:szCs w:val="22"/>
              </w:rPr>
              <w:t xml:space="preserve"> to limitations and exceptions. </w:t>
            </w:r>
            <w:r w:rsidR="00744501">
              <w:rPr>
                <w:szCs w:val="22"/>
              </w:rPr>
              <w:t xml:space="preserve"> </w:t>
            </w:r>
            <w:r w:rsidR="0074200A" w:rsidRPr="002E0AF5">
              <w:rPr>
                <w:szCs w:val="22"/>
              </w:rPr>
              <w:t xml:space="preserve">The study would cover areas such as the availability of e-learning modules and the development and operation of distance learning including MOOCs, and would identify possible areas </w:t>
            </w:r>
            <w:r w:rsidR="00AB23DB">
              <w:rPr>
                <w:szCs w:val="22"/>
              </w:rPr>
              <w:t xml:space="preserve">that would benefit from further work </w:t>
            </w:r>
            <w:r w:rsidR="0074200A" w:rsidRPr="002E0AF5">
              <w:rPr>
                <w:szCs w:val="22"/>
              </w:rPr>
              <w:t>at the international level.</w:t>
            </w:r>
          </w:p>
          <w:p w14:paraId="535D8C31" w14:textId="77777777" w:rsidR="0085458D" w:rsidRPr="0085458D" w:rsidRDefault="0085458D" w:rsidP="0085458D">
            <w:pPr>
              <w:rPr>
                <w:szCs w:val="22"/>
              </w:rPr>
            </w:pPr>
            <w:r>
              <w:rPr>
                <w:szCs w:val="22"/>
              </w:rPr>
              <w:t xml:space="preserve">(b) </w:t>
            </w:r>
            <w:r w:rsidRPr="0085458D">
              <w:rPr>
                <w:szCs w:val="22"/>
              </w:rPr>
              <w:t>updat</w:t>
            </w:r>
            <w:r w:rsidR="005C4F1F">
              <w:rPr>
                <w:szCs w:val="22"/>
              </w:rPr>
              <w:t>e</w:t>
            </w:r>
            <w:r w:rsidRPr="0085458D">
              <w:rPr>
                <w:szCs w:val="22"/>
              </w:rPr>
              <w:t xml:space="preserve"> and expand the Reid/Ncube </w:t>
            </w:r>
            <w:r w:rsidRPr="0085458D">
              <w:rPr>
                <w:i/>
                <w:szCs w:val="22"/>
              </w:rPr>
              <w:t xml:space="preserve">Scoping Study on Access to Copyright Protected Works by Persons with Disabilities </w:t>
            </w:r>
            <w:r w:rsidRPr="0085458D">
              <w:rPr>
                <w:szCs w:val="22"/>
              </w:rPr>
              <w:t xml:space="preserve">(SCCR/35/3), adding results of additional Member State questionnaires as well as following suggestions </w:t>
            </w:r>
            <w:r w:rsidR="00C22877">
              <w:rPr>
                <w:szCs w:val="22"/>
              </w:rPr>
              <w:t xml:space="preserve">from the Committee on </w:t>
            </w:r>
            <w:r w:rsidRPr="0085458D">
              <w:rPr>
                <w:szCs w:val="22"/>
              </w:rPr>
              <w:t>further work.</w:t>
            </w:r>
          </w:p>
          <w:p w14:paraId="6CAC5A6D" w14:textId="77777777" w:rsidR="0074200A" w:rsidRPr="002E0AF5" w:rsidRDefault="0074200A" w:rsidP="005A049D">
            <w:pPr>
              <w:rPr>
                <w:szCs w:val="22"/>
              </w:rPr>
            </w:pPr>
          </w:p>
        </w:tc>
        <w:tc>
          <w:tcPr>
            <w:tcW w:w="2071" w:type="dxa"/>
          </w:tcPr>
          <w:p w14:paraId="2B15EA5B" w14:textId="72A76875" w:rsidR="0074200A" w:rsidRDefault="000D7F3D" w:rsidP="004B2387">
            <w:r>
              <w:t xml:space="preserve">First </w:t>
            </w:r>
            <w:r w:rsidR="0074200A">
              <w:t>half of 201</w:t>
            </w:r>
            <w:r>
              <w:t>9</w:t>
            </w:r>
            <w:r w:rsidR="0074200A">
              <w:t xml:space="preserve"> </w:t>
            </w:r>
            <w:r>
              <w:t>(to be reported at SCCR/38</w:t>
            </w:r>
            <w:r w:rsidR="00803F1D">
              <w:t xml:space="preserve">, </w:t>
            </w:r>
            <w:r w:rsidR="0056006B">
              <w:t>May/June 2019</w:t>
            </w:r>
            <w:r w:rsidR="0085458D">
              <w:t>)</w:t>
            </w:r>
          </w:p>
        </w:tc>
      </w:tr>
      <w:tr w:rsidR="0074200A" w14:paraId="34892A98" w14:textId="77777777" w:rsidTr="00644A15">
        <w:tc>
          <w:tcPr>
            <w:tcW w:w="7218" w:type="dxa"/>
          </w:tcPr>
          <w:p w14:paraId="76C3368A" w14:textId="33E571F3" w:rsidR="0074200A" w:rsidRPr="002E0AF5" w:rsidRDefault="0074200A" w:rsidP="005A049D">
            <w:pPr>
              <w:rPr>
                <w:szCs w:val="22"/>
              </w:rPr>
            </w:pPr>
            <w:r w:rsidRPr="002E0AF5">
              <w:rPr>
                <w:szCs w:val="22"/>
              </w:rPr>
              <w:t xml:space="preserve">3. </w:t>
            </w:r>
            <w:r w:rsidR="009F610F">
              <w:rPr>
                <w:szCs w:val="22"/>
              </w:rPr>
              <w:t xml:space="preserve">Conduct up to </w:t>
            </w:r>
            <w:r w:rsidR="008D59E5">
              <w:rPr>
                <w:szCs w:val="22"/>
              </w:rPr>
              <w:t>three</w:t>
            </w:r>
            <w:r w:rsidR="009F610F">
              <w:rPr>
                <w:szCs w:val="22"/>
              </w:rPr>
              <w:t xml:space="preserve"> regional seminars</w:t>
            </w:r>
            <w:r w:rsidR="008D59E5">
              <w:rPr>
                <w:szCs w:val="22"/>
              </w:rPr>
              <w:t>,</w:t>
            </w:r>
            <w:r w:rsidR="00896B26">
              <w:rPr>
                <w:szCs w:val="22"/>
              </w:rPr>
              <w:t xml:space="preserve"> </w:t>
            </w:r>
            <w:r w:rsidR="008D59E5">
              <w:rPr>
                <w:szCs w:val="22"/>
              </w:rPr>
              <w:t xml:space="preserve">where possible associated with other planned regional activities, </w:t>
            </w:r>
            <w:r w:rsidR="00896B26">
              <w:rPr>
                <w:szCs w:val="22"/>
              </w:rPr>
              <w:t xml:space="preserve">for </w:t>
            </w:r>
            <w:r w:rsidR="00896B26">
              <w:t>Educational and Research Institutions</w:t>
            </w:r>
            <w:r w:rsidR="008D59E5">
              <w:t>,</w:t>
            </w:r>
            <w:r w:rsidR="009F610F">
              <w:rPr>
                <w:szCs w:val="22"/>
              </w:rPr>
              <w:t xml:space="preserve"> </w:t>
            </w:r>
            <w:r w:rsidR="0082486C">
              <w:rPr>
                <w:szCs w:val="22"/>
              </w:rPr>
              <w:t>in combination with the seminars</w:t>
            </w:r>
            <w:r w:rsidR="00466C04">
              <w:rPr>
                <w:szCs w:val="22"/>
              </w:rPr>
              <w:t xml:space="preserve"> proposed </w:t>
            </w:r>
            <w:r w:rsidR="0082486C">
              <w:rPr>
                <w:szCs w:val="22"/>
              </w:rPr>
              <w:t>in</w:t>
            </w:r>
            <w:r w:rsidR="009F610F">
              <w:rPr>
                <w:szCs w:val="22"/>
              </w:rPr>
              <w:t xml:space="preserve"> action number</w:t>
            </w:r>
            <w:r w:rsidR="00DB651A">
              <w:rPr>
                <w:szCs w:val="22"/>
              </w:rPr>
              <w:t> </w:t>
            </w:r>
            <w:r w:rsidR="009F610F">
              <w:rPr>
                <w:szCs w:val="22"/>
              </w:rPr>
              <w:t xml:space="preserve">5 </w:t>
            </w:r>
            <w:r w:rsidR="005C4F1F">
              <w:rPr>
                <w:szCs w:val="22"/>
              </w:rPr>
              <w:t>in the action plan for libraries, archives, and museums</w:t>
            </w:r>
            <w:r w:rsidR="00A23DA7">
              <w:rPr>
                <w:szCs w:val="22"/>
              </w:rPr>
              <w:t>, and the specificities of the regions</w:t>
            </w:r>
            <w:r w:rsidR="009F610F">
              <w:rPr>
                <w:szCs w:val="22"/>
              </w:rPr>
              <w:t xml:space="preserve"> </w:t>
            </w:r>
          </w:p>
          <w:p w14:paraId="3A103EB4" w14:textId="77777777" w:rsidR="0074200A" w:rsidRPr="002E0AF5" w:rsidRDefault="0074200A" w:rsidP="005A049D">
            <w:pPr>
              <w:rPr>
                <w:szCs w:val="22"/>
              </w:rPr>
            </w:pPr>
          </w:p>
        </w:tc>
        <w:tc>
          <w:tcPr>
            <w:tcW w:w="2071" w:type="dxa"/>
          </w:tcPr>
          <w:p w14:paraId="1C423F75" w14:textId="7DA2B048" w:rsidR="0074200A" w:rsidRDefault="00A23DA7" w:rsidP="000D7F3D">
            <w:r>
              <w:t>All three in 2019 before the conference on limitations and exceptions.</w:t>
            </w:r>
          </w:p>
        </w:tc>
      </w:tr>
      <w:tr w:rsidR="0074200A" w14:paraId="17FFFCD0" w14:textId="77777777" w:rsidTr="00644A15">
        <w:tc>
          <w:tcPr>
            <w:tcW w:w="7218" w:type="dxa"/>
          </w:tcPr>
          <w:p w14:paraId="0D33E0D0" w14:textId="6551C1B3" w:rsidR="0074200A" w:rsidRPr="002E0AF5" w:rsidRDefault="0074200A" w:rsidP="005A049D">
            <w:pPr>
              <w:rPr>
                <w:szCs w:val="22"/>
              </w:rPr>
            </w:pPr>
            <w:r w:rsidRPr="002E0AF5">
              <w:rPr>
                <w:szCs w:val="22"/>
              </w:rPr>
              <w:t xml:space="preserve">4. </w:t>
            </w:r>
            <w:r w:rsidR="00896B26">
              <w:rPr>
                <w:szCs w:val="22"/>
              </w:rPr>
              <w:t>Further to items 2</w:t>
            </w:r>
            <w:r w:rsidR="00A605E9">
              <w:rPr>
                <w:szCs w:val="22"/>
              </w:rPr>
              <w:t xml:space="preserve"> or</w:t>
            </w:r>
            <w:r w:rsidR="00896B26">
              <w:rPr>
                <w:szCs w:val="22"/>
              </w:rPr>
              <w:t xml:space="preserve"> 3 or independently, h</w:t>
            </w:r>
            <w:r w:rsidR="00896B26" w:rsidRPr="002E0AF5">
              <w:rPr>
                <w:szCs w:val="22"/>
              </w:rPr>
              <w:t xml:space="preserve">old a conference on </w:t>
            </w:r>
            <w:r w:rsidR="00896B26">
              <w:rPr>
                <w:szCs w:val="22"/>
              </w:rPr>
              <w:t xml:space="preserve">limitations and exceptions </w:t>
            </w:r>
            <w:r w:rsidR="00466C04">
              <w:rPr>
                <w:szCs w:val="22"/>
              </w:rPr>
              <w:t xml:space="preserve">in combination with the conference proposed in action number 6 in the action plan for libraries, archives and museums </w:t>
            </w:r>
            <w:r w:rsidR="00896B26">
              <w:rPr>
                <w:szCs w:val="22"/>
              </w:rPr>
              <w:t xml:space="preserve">(including the subjects of </w:t>
            </w:r>
            <w:r w:rsidR="00466C04">
              <w:t>e</w:t>
            </w:r>
            <w:r w:rsidR="00896B26">
              <w:t xml:space="preserve">ducational and </w:t>
            </w:r>
            <w:r w:rsidR="00466C04">
              <w:t>r</w:t>
            </w:r>
            <w:r w:rsidR="00896B26">
              <w:t>esearch Institutions</w:t>
            </w:r>
            <w:r w:rsidR="00A605E9" w:rsidRPr="002E0AF5">
              <w:rPr>
                <w:szCs w:val="22"/>
              </w:rPr>
              <w:t xml:space="preserve"> </w:t>
            </w:r>
            <w:r w:rsidR="00A605E9">
              <w:rPr>
                <w:szCs w:val="22"/>
              </w:rPr>
              <w:t xml:space="preserve">as well as </w:t>
            </w:r>
            <w:r w:rsidR="00A605E9" w:rsidRPr="002E0AF5">
              <w:rPr>
                <w:szCs w:val="22"/>
              </w:rPr>
              <w:t>libraries</w:t>
            </w:r>
            <w:r w:rsidR="00A605E9">
              <w:rPr>
                <w:szCs w:val="22"/>
              </w:rPr>
              <w:t>, archives, and museums</w:t>
            </w:r>
            <w:r w:rsidR="00896B26">
              <w:rPr>
                <w:szCs w:val="22"/>
              </w:rPr>
              <w:t>)</w:t>
            </w:r>
            <w:r w:rsidR="00896B26" w:rsidRPr="002E0AF5">
              <w:rPr>
                <w:szCs w:val="22"/>
              </w:rPr>
              <w:t xml:space="preserve"> </w:t>
            </w:r>
            <w:r w:rsidR="00896B26">
              <w:rPr>
                <w:szCs w:val="22"/>
              </w:rPr>
              <w:t>in relation to</w:t>
            </w:r>
            <w:r w:rsidR="00896B26" w:rsidRPr="002E0AF5">
              <w:rPr>
                <w:szCs w:val="22"/>
              </w:rPr>
              <w:t xml:space="preserve"> copyright and related rights, gathering SCCR Members and stakeholders.  The objective would be to consider the </w:t>
            </w:r>
            <w:r w:rsidR="00AB23DB">
              <w:rPr>
                <w:szCs w:val="22"/>
              </w:rPr>
              <w:t>opportunities and challenges</w:t>
            </w:r>
            <w:r w:rsidR="00896B26" w:rsidRPr="002E0AF5">
              <w:rPr>
                <w:szCs w:val="22"/>
              </w:rPr>
              <w:t xml:space="preserve"> </w:t>
            </w:r>
            <w:r w:rsidR="00A605E9">
              <w:rPr>
                <w:szCs w:val="22"/>
              </w:rPr>
              <w:t>provided by</w:t>
            </w:r>
            <w:r w:rsidR="00896B26" w:rsidRPr="002E0AF5">
              <w:rPr>
                <w:szCs w:val="22"/>
              </w:rPr>
              <w:t xml:space="preserve"> various international solutions</w:t>
            </w:r>
            <w:r w:rsidR="00896B26">
              <w:rPr>
                <w:szCs w:val="22"/>
              </w:rPr>
              <w:t xml:space="preserve"> including soft law, contractual/licensing </w:t>
            </w:r>
            <w:r w:rsidR="00466C04">
              <w:rPr>
                <w:szCs w:val="22"/>
              </w:rPr>
              <w:t>or</w:t>
            </w:r>
            <w:r w:rsidR="00896B26">
              <w:rPr>
                <w:szCs w:val="22"/>
              </w:rPr>
              <w:t xml:space="preserve"> normative approaches</w:t>
            </w:r>
            <w:r w:rsidR="00896B26" w:rsidRPr="002E0AF5">
              <w:rPr>
                <w:szCs w:val="22"/>
              </w:rPr>
              <w:t>, as appropriate.</w:t>
            </w:r>
            <w:r w:rsidR="00DB651A">
              <w:rPr>
                <w:szCs w:val="22"/>
              </w:rPr>
              <w:t xml:space="preserve"> </w:t>
            </w:r>
            <w:r w:rsidR="00896B26" w:rsidRPr="002E0AF5">
              <w:rPr>
                <w:szCs w:val="22"/>
              </w:rPr>
              <w:t xml:space="preserve"> </w:t>
            </w:r>
          </w:p>
          <w:p w14:paraId="1A444C01" w14:textId="77777777" w:rsidR="0074200A" w:rsidRPr="002E0AF5" w:rsidRDefault="0074200A" w:rsidP="005A049D">
            <w:pPr>
              <w:rPr>
                <w:szCs w:val="22"/>
              </w:rPr>
            </w:pPr>
          </w:p>
        </w:tc>
        <w:tc>
          <w:tcPr>
            <w:tcW w:w="2071" w:type="dxa"/>
          </w:tcPr>
          <w:p w14:paraId="49247DEE" w14:textId="0E2AA62A" w:rsidR="0074200A" w:rsidRDefault="0074200A" w:rsidP="005A049D">
            <w:r>
              <w:t>Second half of 2019 (to be</w:t>
            </w:r>
            <w:r w:rsidR="00A72A7F">
              <w:t xml:space="preserve"> held immediately prior to and</w:t>
            </w:r>
            <w:r>
              <w:t xml:space="preserve"> reported at SCCR/39</w:t>
            </w:r>
            <w:r w:rsidR="00803F1D">
              <w:t>,</w:t>
            </w:r>
            <w:r w:rsidR="0056006B">
              <w:t xml:space="preserve"> Nov./Dec. 2019</w:t>
            </w:r>
            <w:r>
              <w:t>)</w:t>
            </w:r>
          </w:p>
        </w:tc>
      </w:tr>
      <w:tr w:rsidR="0085458D" w14:paraId="14ED2AF2" w14:textId="77777777" w:rsidTr="00644A15">
        <w:tc>
          <w:tcPr>
            <w:tcW w:w="7218" w:type="dxa"/>
          </w:tcPr>
          <w:p w14:paraId="529279E0" w14:textId="51697CA0" w:rsidR="0085458D" w:rsidRPr="002E0AF5" w:rsidRDefault="0085458D" w:rsidP="0085458D">
            <w:pPr>
              <w:rPr>
                <w:szCs w:val="22"/>
              </w:rPr>
            </w:pPr>
            <w:r>
              <w:rPr>
                <w:szCs w:val="22"/>
              </w:rPr>
              <w:t xml:space="preserve">5. </w:t>
            </w:r>
            <w:r w:rsidRPr="002E0AF5">
              <w:rPr>
                <w:szCs w:val="22"/>
              </w:rPr>
              <w:t>Hold SCCR side event</w:t>
            </w:r>
            <w:r>
              <w:rPr>
                <w:szCs w:val="22"/>
              </w:rPr>
              <w:t xml:space="preserve"> </w:t>
            </w:r>
            <w:r w:rsidR="00AB23DB">
              <w:rPr>
                <w:szCs w:val="22"/>
              </w:rPr>
              <w:t xml:space="preserve">related to the subject of persons with other disabilities </w:t>
            </w:r>
            <w:r w:rsidR="002863DB">
              <w:rPr>
                <w:szCs w:val="22"/>
              </w:rPr>
              <w:t xml:space="preserve">in order to showcase </w:t>
            </w:r>
            <w:r w:rsidRPr="002E0AF5">
              <w:rPr>
                <w:szCs w:val="22"/>
              </w:rPr>
              <w:t>innovative accessibility solutions with special emphasis on education and audiovisual works, including reports on cutting-edge experimental solutions and current research approaches in this field.</w:t>
            </w:r>
            <w:r>
              <w:rPr>
                <w:szCs w:val="22"/>
              </w:rPr>
              <w:t xml:space="preserve"> </w:t>
            </w:r>
          </w:p>
          <w:p w14:paraId="585A56B2" w14:textId="77777777" w:rsidR="0085458D" w:rsidRPr="002E0AF5" w:rsidRDefault="0085458D" w:rsidP="0085458D">
            <w:pPr>
              <w:rPr>
                <w:szCs w:val="22"/>
              </w:rPr>
            </w:pPr>
          </w:p>
        </w:tc>
        <w:tc>
          <w:tcPr>
            <w:tcW w:w="2071" w:type="dxa"/>
          </w:tcPr>
          <w:p w14:paraId="1CBCE014" w14:textId="38661EA0" w:rsidR="0085458D" w:rsidRDefault="002F0E11" w:rsidP="005A049D">
            <w:r>
              <w:t xml:space="preserve">First </w:t>
            </w:r>
            <w:r w:rsidR="0085458D">
              <w:t xml:space="preserve">half of 2019 (to be </w:t>
            </w:r>
            <w:r w:rsidR="00A605E9">
              <w:t xml:space="preserve">held at lunchtime and </w:t>
            </w:r>
            <w:r w:rsidR="0085458D">
              <w:t>reported at SCCR/3</w:t>
            </w:r>
            <w:r w:rsidR="00A605E9">
              <w:t>8</w:t>
            </w:r>
            <w:r w:rsidR="00803F1D">
              <w:t>,</w:t>
            </w:r>
            <w:r w:rsidR="0056006B">
              <w:t xml:space="preserve"> May/June 2019</w:t>
            </w:r>
            <w:r w:rsidR="0085458D">
              <w:t>)</w:t>
            </w:r>
          </w:p>
        </w:tc>
      </w:tr>
    </w:tbl>
    <w:p w14:paraId="69954AEC" w14:textId="77777777" w:rsidR="0074200A" w:rsidRDefault="0074200A" w:rsidP="0074200A"/>
    <w:p w14:paraId="79563ACD" w14:textId="77777777" w:rsidR="00171480" w:rsidRDefault="00171480" w:rsidP="0074200A"/>
    <w:p w14:paraId="2AC441D6" w14:textId="77777777" w:rsidR="002928D3" w:rsidRDefault="00171480" w:rsidP="00171480">
      <w:pPr>
        <w:ind w:left="5760"/>
      </w:pPr>
      <w:r>
        <w:t>[End of document]</w:t>
      </w:r>
    </w:p>
    <w:sectPr w:rsidR="002928D3" w:rsidSect="0074200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942E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5D9CB" w14:textId="77777777" w:rsidR="00676872" w:rsidRDefault="00676872">
      <w:r>
        <w:separator/>
      </w:r>
    </w:p>
  </w:endnote>
  <w:endnote w:type="continuationSeparator" w:id="0">
    <w:p w14:paraId="5A001DA1" w14:textId="77777777" w:rsidR="00676872" w:rsidRDefault="00676872" w:rsidP="003B38C1">
      <w:r>
        <w:separator/>
      </w:r>
    </w:p>
    <w:p w14:paraId="517D9216" w14:textId="77777777" w:rsidR="00676872" w:rsidRPr="003B38C1" w:rsidRDefault="00676872" w:rsidP="003B38C1">
      <w:pPr>
        <w:spacing w:after="60"/>
        <w:rPr>
          <w:sz w:val="17"/>
        </w:rPr>
      </w:pPr>
      <w:r>
        <w:rPr>
          <w:sz w:val="17"/>
        </w:rPr>
        <w:t>[Endnote continued from previous page]</w:t>
      </w:r>
    </w:p>
  </w:endnote>
  <w:endnote w:type="continuationNotice" w:id="1">
    <w:p w14:paraId="77312A49" w14:textId="77777777" w:rsidR="00676872" w:rsidRPr="003B38C1" w:rsidRDefault="006768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54A46" w14:textId="77777777" w:rsidR="00676872" w:rsidRDefault="00676872">
      <w:r>
        <w:separator/>
      </w:r>
    </w:p>
  </w:footnote>
  <w:footnote w:type="continuationSeparator" w:id="0">
    <w:p w14:paraId="5F20E5E7" w14:textId="77777777" w:rsidR="00676872" w:rsidRDefault="00676872" w:rsidP="008B60B2">
      <w:r>
        <w:separator/>
      </w:r>
    </w:p>
    <w:p w14:paraId="0C20A610" w14:textId="77777777" w:rsidR="00676872" w:rsidRPr="00ED77FB" w:rsidRDefault="00676872" w:rsidP="008B60B2">
      <w:pPr>
        <w:spacing w:after="60"/>
        <w:rPr>
          <w:sz w:val="17"/>
          <w:szCs w:val="17"/>
        </w:rPr>
      </w:pPr>
      <w:r w:rsidRPr="00ED77FB">
        <w:rPr>
          <w:sz w:val="17"/>
          <w:szCs w:val="17"/>
        </w:rPr>
        <w:t>[Footnote continued from previous page]</w:t>
      </w:r>
    </w:p>
  </w:footnote>
  <w:footnote w:type="continuationNotice" w:id="1">
    <w:p w14:paraId="28E76322" w14:textId="77777777" w:rsidR="00676872" w:rsidRPr="00ED77FB" w:rsidRDefault="00676872" w:rsidP="008B60B2">
      <w:pPr>
        <w:spacing w:before="60"/>
        <w:jc w:val="right"/>
        <w:rPr>
          <w:sz w:val="17"/>
          <w:szCs w:val="17"/>
        </w:rPr>
      </w:pPr>
      <w:r w:rsidRPr="00ED77FB">
        <w:rPr>
          <w:sz w:val="17"/>
          <w:szCs w:val="17"/>
        </w:rPr>
        <w:t>[Footnote continued on next page]</w:t>
      </w:r>
    </w:p>
  </w:footnote>
  <w:footnote w:id="2">
    <w:p w14:paraId="1EA60F02" w14:textId="01653A79" w:rsidR="00537701" w:rsidRDefault="00537701">
      <w:pPr>
        <w:pStyle w:val="FootnoteText"/>
      </w:pPr>
      <w:r>
        <w:rPr>
          <w:rStyle w:val="FootnoteReference"/>
        </w:rPr>
        <w:footnoteRef/>
      </w:r>
      <w:r>
        <w:t xml:space="preserve"> Persons with other disabilities is not included in the list of topics</w:t>
      </w:r>
      <w:r w:rsidR="00466C04">
        <w:t xml:space="preserve"> for the seminars</w:t>
      </w:r>
      <w:r>
        <w:t xml:space="preserve"> </w:t>
      </w:r>
      <w:r w:rsidR="00803F1D">
        <w:t>because</w:t>
      </w:r>
      <w:r>
        <w:t xml:space="preserve"> the work on the subject has not progressed as far </w:t>
      </w:r>
      <w:r w:rsidR="00803F1D">
        <w:t xml:space="preserve">as the work on other limitations and exceptions </w:t>
      </w:r>
      <w:r>
        <w:t>at this time</w:t>
      </w:r>
      <w:r w:rsidR="00803F1D">
        <w:t xml:space="preserve"> (</w:t>
      </w:r>
      <w:r>
        <w:t>the proposed activities on persons with other disabilities</w:t>
      </w:r>
      <w:r w:rsidR="00466C04">
        <w:t xml:space="preserve"> </w:t>
      </w:r>
      <w:r>
        <w:t>would not be completed before the first regional seminar takes place</w:t>
      </w:r>
      <w:r w:rsidR="00803F1D">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C9681" w14:textId="0C80E080" w:rsidR="00EC4E49" w:rsidRDefault="0074200A" w:rsidP="00477D6B">
    <w:pPr>
      <w:jc w:val="right"/>
    </w:pPr>
    <w:bookmarkStart w:id="6" w:name="Code2"/>
    <w:bookmarkEnd w:id="6"/>
    <w:r>
      <w:t>SCCR/3</w:t>
    </w:r>
    <w:r w:rsidR="00A67670">
      <w:t>6</w:t>
    </w:r>
    <w:r>
      <w:t>/</w:t>
    </w:r>
    <w:r w:rsidR="00240158">
      <w:t>7</w:t>
    </w:r>
  </w:p>
  <w:p w14:paraId="7A067ED8" w14:textId="5A801CC6" w:rsidR="00EC4E49" w:rsidRDefault="00EC4E49" w:rsidP="00477D6B">
    <w:pPr>
      <w:jc w:val="right"/>
    </w:pPr>
    <w:r>
      <w:t xml:space="preserve">page </w:t>
    </w:r>
    <w:r>
      <w:fldChar w:fldCharType="begin"/>
    </w:r>
    <w:r>
      <w:instrText xml:space="preserve"> PAGE  \* MERGEFORMAT </w:instrText>
    </w:r>
    <w:r>
      <w:fldChar w:fldCharType="separate"/>
    </w:r>
    <w:r w:rsidR="00D248D5">
      <w:rPr>
        <w:noProof/>
      </w:rPr>
      <w:t>4</w:t>
    </w:r>
    <w:r>
      <w:fldChar w:fldCharType="end"/>
    </w:r>
  </w:p>
  <w:p w14:paraId="663D1635" w14:textId="77777777" w:rsidR="00EC4E49" w:rsidRDefault="00EC4E49" w:rsidP="00477D6B">
    <w:pPr>
      <w:jc w:val="right"/>
    </w:pPr>
  </w:p>
  <w:p w14:paraId="5089E544" w14:textId="77777777"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8354D5C"/>
    <w:multiLevelType w:val="hybridMultilevel"/>
    <w:tmpl w:val="F5BA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F62E73"/>
    <w:multiLevelType w:val="hybridMultilevel"/>
    <w:tmpl w:val="3760D950"/>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i LIM (IPOS)">
    <w15:presenceInfo w15:providerId="None" w15:userId="Hui LIM (IP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0A"/>
    <w:rsid w:val="00001EED"/>
    <w:rsid w:val="00042091"/>
    <w:rsid w:val="00043CAA"/>
    <w:rsid w:val="00064A8B"/>
    <w:rsid w:val="00075432"/>
    <w:rsid w:val="00091686"/>
    <w:rsid w:val="0009339B"/>
    <w:rsid w:val="0009581B"/>
    <w:rsid w:val="000968ED"/>
    <w:rsid w:val="000B1706"/>
    <w:rsid w:val="000C5DBB"/>
    <w:rsid w:val="000D7F3D"/>
    <w:rsid w:val="000E3124"/>
    <w:rsid w:val="000F5E56"/>
    <w:rsid w:val="001023DD"/>
    <w:rsid w:val="00116DA8"/>
    <w:rsid w:val="001362EE"/>
    <w:rsid w:val="001509A8"/>
    <w:rsid w:val="001569EC"/>
    <w:rsid w:val="001601B8"/>
    <w:rsid w:val="001647D5"/>
    <w:rsid w:val="00171480"/>
    <w:rsid w:val="001832A6"/>
    <w:rsid w:val="001B1D88"/>
    <w:rsid w:val="001E3C21"/>
    <w:rsid w:val="001E6B04"/>
    <w:rsid w:val="0021217E"/>
    <w:rsid w:val="002204AF"/>
    <w:rsid w:val="00235069"/>
    <w:rsid w:val="00236FCE"/>
    <w:rsid w:val="00240158"/>
    <w:rsid w:val="00250792"/>
    <w:rsid w:val="002634C4"/>
    <w:rsid w:val="002863DB"/>
    <w:rsid w:val="002876A5"/>
    <w:rsid w:val="002928D3"/>
    <w:rsid w:val="002E0D9C"/>
    <w:rsid w:val="002E1E84"/>
    <w:rsid w:val="002F0E11"/>
    <w:rsid w:val="002F1FE6"/>
    <w:rsid w:val="002F4E68"/>
    <w:rsid w:val="003041CB"/>
    <w:rsid w:val="00312F7F"/>
    <w:rsid w:val="00313205"/>
    <w:rsid w:val="0032721D"/>
    <w:rsid w:val="0033218E"/>
    <w:rsid w:val="003477C6"/>
    <w:rsid w:val="00360D64"/>
    <w:rsid w:val="00361450"/>
    <w:rsid w:val="003673CF"/>
    <w:rsid w:val="003845C1"/>
    <w:rsid w:val="0038696D"/>
    <w:rsid w:val="003904DC"/>
    <w:rsid w:val="003A417B"/>
    <w:rsid w:val="003A6F89"/>
    <w:rsid w:val="003A70B8"/>
    <w:rsid w:val="003B3744"/>
    <w:rsid w:val="003B38C1"/>
    <w:rsid w:val="003C658D"/>
    <w:rsid w:val="003D4A24"/>
    <w:rsid w:val="003F0722"/>
    <w:rsid w:val="00423E3E"/>
    <w:rsid w:val="00427AF4"/>
    <w:rsid w:val="004647DA"/>
    <w:rsid w:val="00466C04"/>
    <w:rsid w:val="00474062"/>
    <w:rsid w:val="00476C23"/>
    <w:rsid w:val="00477D6B"/>
    <w:rsid w:val="004801E5"/>
    <w:rsid w:val="004B2387"/>
    <w:rsid w:val="004D7568"/>
    <w:rsid w:val="004E3F15"/>
    <w:rsid w:val="005019FF"/>
    <w:rsid w:val="0053057A"/>
    <w:rsid w:val="00537701"/>
    <w:rsid w:val="00544542"/>
    <w:rsid w:val="0056006B"/>
    <w:rsid w:val="00560A29"/>
    <w:rsid w:val="005A04E9"/>
    <w:rsid w:val="005C1DC7"/>
    <w:rsid w:val="005C4F1F"/>
    <w:rsid w:val="005C60CF"/>
    <w:rsid w:val="005C6649"/>
    <w:rsid w:val="00605827"/>
    <w:rsid w:val="00633001"/>
    <w:rsid w:val="00642E11"/>
    <w:rsid w:val="00644A15"/>
    <w:rsid w:val="00646050"/>
    <w:rsid w:val="006713CA"/>
    <w:rsid w:val="00676872"/>
    <w:rsid w:val="00676950"/>
    <w:rsid w:val="00676C5C"/>
    <w:rsid w:val="006A65EA"/>
    <w:rsid w:val="006B042D"/>
    <w:rsid w:val="006B164A"/>
    <w:rsid w:val="006B246E"/>
    <w:rsid w:val="006D12AB"/>
    <w:rsid w:val="006D47CA"/>
    <w:rsid w:val="0074200A"/>
    <w:rsid w:val="007422D2"/>
    <w:rsid w:val="00744501"/>
    <w:rsid w:val="00781637"/>
    <w:rsid w:val="007943AF"/>
    <w:rsid w:val="007A4519"/>
    <w:rsid w:val="007A5794"/>
    <w:rsid w:val="007D1613"/>
    <w:rsid w:val="007D2972"/>
    <w:rsid w:val="007E4C0E"/>
    <w:rsid w:val="00803F1D"/>
    <w:rsid w:val="00805E68"/>
    <w:rsid w:val="00806F08"/>
    <w:rsid w:val="0082486C"/>
    <w:rsid w:val="00835656"/>
    <w:rsid w:val="00836FBD"/>
    <w:rsid w:val="00851FBB"/>
    <w:rsid w:val="0085458D"/>
    <w:rsid w:val="00874B0E"/>
    <w:rsid w:val="0088556C"/>
    <w:rsid w:val="00896B26"/>
    <w:rsid w:val="008A134B"/>
    <w:rsid w:val="008B2CC1"/>
    <w:rsid w:val="008B5FFA"/>
    <w:rsid w:val="008B60B2"/>
    <w:rsid w:val="008D59E5"/>
    <w:rsid w:val="008F1E80"/>
    <w:rsid w:val="008F4E70"/>
    <w:rsid w:val="0090731E"/>
    <w:rsid w:val="00916EE2"/>
    <w:rsid w:val="00955CF3"/>
    <w:rsid w:val="0096483B"/>
    <w:rsid w:val="00966A22"/>
    <w:rsid w:val="0096722F"/>
    <w:rsid w:val="00980843"/>
    <w:rsid w:val="009B19BC"/>
    <w:rsid w:val="009D40FB"/>
    <w:rsid w:val="009E2791"/>
    <w:rsid w:val="009E3F6F"/>
    <w:rsid w:val="009E5841"/>
    <w:rsid w:val="009F3A99"/>
    <w:rsid w:val="009F499F"/>
    <w:rsid w:val="009F610F"/>
    <w:rsid w:val="009F69D7"/>
    <w:rsid w:val="00A05791"/>
    <w:rsid w:val="00A14545"/>
    <w:rsid w:val="00A202BB"/>
    <w:rsid w:val="00A23DA7"/>
    <w:rsid w:val="00A37342"/>
    <w:rsid w:val="00A418CD"/>
    <w:rsid w:val="00A42DAF"/>
    <w:rsid w:val="00A45BD8"/>
    <w:rsid w:val="00A605E9"/>
    <w:rsid w:val="00A67670"/>
    <w:rsid w:val="00A72A7F"/>
    <w:rsid w:val="00A85EA2"/>
    <w:rsid w:val="00A869B7"/>
    <w:rsid w:val="00AB23DB"/>
    <w:rsid w:val="00AB7DE4"/>
    <w:rsid w:val="00AC205C"/>
    <w:rsid w:val="00AF0A6B"/>
    <w:rsid w:val="00B05A69"/>
    <w:rsid w:val="00B06003"/>
    <w:rsid w:val="00B53F84"/>
    <w:rsid w:val="00B91ECE"/>
    <w:rsid w:val="00B9734B"/>
    <w:rsid w:val="00BA30E2"/>
    <w:rsid w:val="00BA486C"/>
    <w:rsid w:val="00BC3FB2"/>
    <w:rsid w:val="00BD515A"/>
    <w:rsid w:val="00BF3EC9"/>
    <w:rsid w:val="00C11BFE"/>
    <w:rsid w:val="00C16BE5"/>
    <w:rsid w:val="00C22877"/>
    <w:rsid w:val="00C343AD"/>
    <w:rsid w:val="00C35B96"/>
    <w:rsid w:val="00C40969"/>
    <w:rsid w:val="00C5068F"/>
    <w:rsid w:val="00C86D74"/>
    <w:rsid w:val="00C9301F"/>
    <w:rsid w:val="00C947D5"/>
    <w:rsid w:val="00CB5B32"/>
    <w:rsid w:val="00CD04F1"/>
    <w:rsid w:val="00CF1CBD"/>
    <w:rsid w:val="00D248D5"/>
    <w:rsid w:val="00D35435"/>
    <w:rsid w:val="00D42102"/>
    <w:rsid w:val="00D45252"/>
    <w:rsid w:val="00D47118"/>
    <w:rsid w:val="00D51DBE"/>
    <w:rsid w:val="00D5355F"/>
    <w:rsid w:val="00D62898"/>
    <w:rsid w:val="00D6488D"/>
    <w:rsid w:val="00D71B4D"/>
    <w:rsid w:val="00D93D55"/>
    <w:rsid w:val="00DA5DF4"/>
    <w:rsid w:val="00DA6F3E"/>
    <w:rsid w:val="00DB031A"/>
    <w:rsid w:val="00DB651A"/>
    <w:rsid w:val="00DC14D1"/>
    <w:rsid w:val="00DC702E"/>
    <w:rsid w:val="00DC7CA4"/>
    <w:rsid w:val="00DD32D5"/>
    <w:rsid w:val="00E15015"/>
    <w:rsid w:val="00E17D03"/>
    <w:rsid w:val="00E22916"/>
    <w:rsid w:val="00E24ACC"/>
    <w:rsid w:val="00E335FE"/>
    <w:rsid w:val="00E35B3F"/>
    <w:rsid w:val="00E46445"/>
    <w:rsid w:val="00EA4E5D"/>
    <w:rsid w:val="00EA7D6E"/>
    <w:rsid w:val="00EB285D"/>
    <w:rsid w:val="00EC4E49"/>
    <w:rsid w:val="00ED77FB"/>
    <w:rsid w:val="00EE45FA"/>
    <w:rsid w:val="00F04425"/>
    <w:rsid w:val="00F23FD9"/>
    <w:rsid w:val="00F66152"/>
    <w:rsid w:val="00F77381"/>
    <w:rsid w:val="00F94C8F"/>
    <w:rsid w:val="00FB024C"/>
    <w:rsid w:val="00FB43C6"/>
    <w:rsid w:val="00FC60FC"/>
    <w:rsid w:val="00FF437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F6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F4E70"/>
    <w:rPr>
      <w:rFonts w:ascii="Tahoma" w:hAnsi="Tahoma" w:cs="Tahoma"/>
      <w:sz w:val="16"/>
      <w:szCs w:val="16"/>
    </w:rPr>
  </w:style>
  <w:style w:type="character" w:customStyle="1" w:styleId="BalloonTextChar">
    <w:name w:val="Balloon Text Char"/>
    <w:basedOn w:val="DefaultParagraphFont"/>
    <w:link w:val="BalloonText"/>
    <w:rsid w:val="008F4E70"/>
    <w:rPr>
      <w:rFonts w:ascii="Tahoma" w:eastAsia="SimSun" w:hAnsi="Tahoma" w:cs="Tahoma"/>
      <w:sz w:val="16"/>
      <w:szCs w:val="16"/>
      <w:lang w:val="en-US" w:eastAsia="zh-CN"/>
    </w:rPr>
  </w:style>
  <w:style w:type="paragraph" w:styleId="ListParagraph">
    <w:name w:val="List Paragraph"/>
    <w:basedOn w:val="Normal"/>
    <w:uiPriority w:val="34"/>
    <w:qFormat/>
    <w:rsid w:val="0074200A"/>
    <w:pPr>
      <w:ind w:left="720"/>
      <w:contextualSpacing/>
    </w:pPr>
    <w:rPr>
      <w:rFonts w:eastAsia="Times New Roman"/>
      <w:lang w:eastAsia="en-US"/>
    </w:rPr>
  </w:style>
  <w:style w:type="table" w:styleId="TableGrid">
    <w:name w:val="Table Grid"/>
    <w:basedOn w:val="TableNormal"/>
    <w:rsid w:val="0074200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E17D03"/>
    <w:rPr>
      <w:vertAlign w:val="superscript"/>
    </w:rPr>
  </w:style>
  <w:style w:type="character" w:styleId="CommentReference">
    <w:name w:val="annotation reference"/>
    <w:basedOn w:val="DefaultParagraphFont"/>
    <w:semiHidden/>
    <w:unhideWhenUsed/>
    <w:rsid w:val="00E17D03"/>
    <w:rPr>
      <w:sz w:val="16"/>
      <w:szCs w:val="16"/>
    </w:rPr>
  </w:style>
  <w:style w:type="paragraph" w:styleId="CommentSubject">
    <w:name w:val="annotation subject"/>
    <w:basedOn w:val="CommentText"/>
    <w:next w:val="CommentText"/>
    <w:link w:val="CommentSubjectChar"/>
    <w:semiHidden/>
    <w:unhideWhenUsed/>
    <w:rsid w:val="00E17D03"/>
    <w:rPr>
      <w:b/>
      <w:bCs/>
      <w:sz w:val="20"/>
    </w:rPr>
  </w:style>
  <w:style w:type="character" w:customStyle="1" w:styleId="CommentTextChar">
    <w:name w:val="Comment Text Char"/>
    <w:basedOn w:val="DefaultParagraphFont"/>
    <w:link w:val="CommentText"/>
    <w:semiHidden/>
    <w:rsid w:val="00E17D0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17D03"/>
    <w:rPr>
      <w:rFonts w:ascii="Arial" w:eastAsia="SimSun" w:hAnsi="Arial" w:cs="Arial"/>
      <w:b/>
      <w:bCs/>
      <w:sz w:val="18"/>
      <w:lang w:val="en-US" w:eastAsia="zh-CN"/>
    </w:rPr>
  </w:style>
  <w:style w:type="paragraph" w:styleId="Revision">
    <w:name w:val="Revision"/>
    <w:hidden/>
    <w:uiPriority w:val="99"/>
    <w:semiHidden/>
    <w:rsid w:val="00A67670"/>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F4E70"/>
    <w:rPr>
      <w:rFonts w:ascii="Tahoma" w:hAnsi="Tahoma" w:cs="Tahoma"/>
      <w:sz w:val="16"/>
      <w:szCs w:val="16"/>
    </w:rPr>
  </w:style>
  <w:style w:type="character" w:customStyle="1" w:styleId="BalloonTextChar">
    <w:name w:val="Balloon Text Char"/>
    <w:basedOn w:val="DefaultParagraphFont"/>
    <w:link w:val="BalloonText"/>
    <w:rsid w:val="008F4E70"/>
    <w:rPr>
      <w:rFonts w:ascii="Tahoma" w:eastAsia="SimSun" w:hAnsi="Tahoma" w:cs="Tahoma"/>
      <w:sz w:val="16"/>
      <w:szCs w:val="16"/>
      <w:lang w:val="en-US" w:eastAsia="zh-CN"/>
    </w:rPr>
  </w:style>
  <w:style w:type="paragraph" w:styleId="ListParagraph">
    <w:name w:val="List Paragraph"/>
    <w:basedOn w:val="Normal"/>
    <w:uiPriority w:val="34"/>
    <w:qFormat/>
    <w:rsid w:val="0074200A"/>
    <w:pPr>
      <w:ind w:left="720"/>
      <w:contextualSpacing/>
    </w:pPr>
    <w:rPr>
      <w:rFonts w:eastAsia="Times New Roman"/>
      <w:lang w:eastAsia="en-US"/>
    </w:rPr>
  </w:style>
  <w:style w:type="table" w:styleId="TableGrid">
    <w:name w:val="Table Grid"/>
    <w:basedOn w:val="TableNormal"/>
    <w:rsid w:val="0074200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E17D03"/>
    <w:rPr>
      <w:vertAlign w:val="superscript"/>
    </w:rPr>
  </w:style>
  <w:style w:type="character" w:styleId="CommentReference">
    <w:name w:val="annotation reference"/>
    <w:basedOn w:val="DefaultParagraphFont"/>
    <w:semiHidden/>
    <w:unhideWhenUsed/>
    <w:rsid w:val="00E17D03"/>
    <w:rPr>
      <w:sz w:val="16"/>
      <w:szCs w:val="16"/>
    </w:rPr>
  </w:style>
  <w:style w:type="paragraph" w:styleId="CommentSubject">
    <w:name w:val="annotation subject"/>
    <w:basedOn w:val="CommentText"/>
    <w:next w:val="CommentText"/>
    <w:link w:val="CommentSubjectChar"/>
    <w:semiHidden/>
    <w:unhideWhenUsed/>
    <w:rsid w:val="00E17D03"/>
    <w:rPr>
      <w:b/>
      <w:bCs/>
      <w:sz w:val="20"/>
    </w:rPr>
  </w:style>
  <w:style w:type="character" w:customStyle="1" w:styleId="CommentTextChar">
    <w:name w:val="Comment Text Char"/>
    <w:basedOn w:val="DefaultParagraphFont"/>
    <w:link w:val="CommentText"/>
    <w:semiHidden/>
    <w:rsid w:val="00E17D0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17D03"/>
    <w:rPr>
      <w:rFonts w:ascii="Arial" w:eastAsia="SimSun" w:hAnsi="Arial" w:cs="Arial"/>
      <w:b/>
      <w:bCs/>
      <w:sz w:val="18"/>
      <w:lang w:val="en-US" w:eastAsia="zh-CN"/>
    </w:rPr>
  </w:style>
  <w:style w:type="paragraph" w:styleId="Revision">
    <w:name w:val="Revision"/>
    <w:hidden/>
    <w:uiPriority w:val="99"/>
    <w:semiHidden/>
    <w:rsid w:val="00A6767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6825">
      <w:bodyDiv w:val="1"/>
      <w:marLeft w:val="0"/>
      <w:marRight w:val="0"/>
      <w:marTop w:val="0"/>
      <w:marBottom w:val="0"/>
      <w:divBdr>
        <w:top w:val="none" w:sz="0" w:space="0" w:color="auto"/>
        <w:left w:val="none" w:sz="0" w:space="0" w:color="auto"/>
        <w:bottom w:val="none" w:sz="0" w:space="0" w:color="auto"/>
        <w:right w:val="none" w:sz="0" w:space="0" w:color="auto"/>
      </w:divBdr>
    </w:div>
    <w:div w:id="196511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C5B82-9689-4001-9CE7-E8B7127C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5378</Characters>
  <Application>Microsoft Office Word</Application>
  <DocSecurity>4</DocSecurity>
  <Lines>224</Lines>
  <Paragraphs>39</Paragraphs>
  <ScaleCrop>false</ScaleCrop>
  <HeadingPairs>
    <vt:vector size="2" baseType="variant">
      <vt:variant>
        <vt:lpstr>Title</vt:lpstr>
      </vt:variant>
      <vt:variant>
        <vt:i4>1</vt:i4>
      </vt:variant>
    </vt:vector>
  </HeadingPairs>
  <TitlesOfParts>
    <vt:vector size="1" baseType="lpstr">
      <vt:lpstr>SCCR/36/</vt:lpstr>
    </vt:vector>
  </TitlesOfParts>
  <Company>WIPO</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dc:title>
  <dc:creator>SCCR Chair</dc:creator>
  <cp:lastModifiedBy>HAIZEL Francesca</cp:lastModifiedBy>
  <cp:revision>2</cp:revision>
  <cp:lastPrinted>2018-03-28T15:19:00Z</cp:lastPrinted>
  <dcterms:created xsi:type="dcterms:W3CDTF">2018-06-13T10:03:00Z</dcterms:created>
  <dcterms:modified xsi:type="dcterms:W3CDTF">2018-06-13T10:03:00Z</dcterms:modified>
</cp:coreProperties>
</file>