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685149"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85149" w:rsidP="00AB613D">
            <w:pPr>
              <w:jc w:val="right"/>
              <w:rPr>
                <w:rFonts w:ascii="Arial Black" w:hAnsi="Arial Black"/>
                <w:caps/>
                <w:sz w:val="15"/>
              </w:rPr>
            </w:pPr>
            <w:r>
              <w:rPr>
                <w:rFonts w:ascii="Arial Black" w:hAnsi="Arial Black"/>
                <w:caps/>
                <w:sz w:val="15"/>
              </w:rPr>
              <w:t>sccr/29/</w:t>
            </w:r>
            <w:bookmarkStart w:id="1" w:name="Code"/>
            <w:bookmarkEnd w:id="1"/>
            <w:r w:rsidR="00865C8E">
              <w:rPr>
                <w:rFonts w:ascii="Arial Black" w:hAnsi="Arial Black"/>
                <w:caps/>
                <w:sz w:val="15"/>
              </w:rPr>
              <w:t>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865C8E">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865C8E">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865C8E">
              <w:rPr>
                <w:rFonts w:ascii="Arial Black" w:hAnsi="Arial Black"/>
                <w:caps/>
                <w:sz w:val="15"/>
              </w:rPr>
              <w:t>15 DE NOVIEMBRE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685149" w:rsidP="00B67CDC">
      <w:pPr>
        <w:rPr>
          <w:b/>
          <w:sz w:val="28"/>
          <w:szCs w:val="28"/>
        </w:rPr>
      </w:pPr>
      <w:r w:rsidRPr="00685149">
        <w:rPr>
          <w:b/>
          <w:sz w:val="28"/>
          <w:szCs w:val="28"/>
        </w:rPr>
        <w:t>Comité Permanente de Derecho de Autor y Derechos Conexos</w:t>
      </w:r>
    </w:p>
    <w:p w:rsidR="003845C1" w:rsidRDefault="003845C1" w:rsidP="003845C1"/>
    <w:p w:rsidR="003845C1" w:rsidRDefault="003845C1" w:rsidP="003845C1"/>
    <w:p w:rsidR="00B67CDC" w:rsidRPr="00B67CDC" w:rsidRDefault="00685149" w:rsidP="00B67CDC">
      <w:pPr>
        <w:rPr>
          <w:b/>
          <w:sz w:val="24"/>
          <w:szCs w:val="24"/>
        </w:rPr>
      </w:pPr>
      <w:r w:rsidRPr="00685149">
        <w:rPr>
          <w:b/>
          <w:sz w:val="24"/>
          <w:szCs w:val="24"/>
        </w:rPr>
        <w:t>Vigésima novena sesión</w:t>
      </w:r>
    </w:p>
    <w:p w:rsidR="00B67CDC" w:rsidRPr="00B67CDC" w:rsidRDefault="00685149" w:rsidP="00B67CDC">
      <w:pPr>
        <w:rPr>
          <w:b/>
          <w:sz w:val="24"/>
          <w:szCs w:val="24"/>
        </w:rPr>
      </w:pPr>
      <w:r w:rsidRPr="00685149">
        <w:rPr>
          <w:b/>
          <w:sz w:val="24"/>
          <w:szCs w:val="24"/>
        </w:rPr>
        <w:t>Ginebra, 8 a 12 de diciembre de 2014</w:t>
      </w:r>
    </w:p>
    <w:p w:rsidR="008B2CC1" w:rsidRPr="008B2CC1" w:rsidRDefault="008B2CC1" w:rsidP="008B2CC1"/>
    <w:p w:rsidR="008B2CC1" w:rsidRPr="008B2CC1" w:rsidRDefault="008B2CC1" w:rsidP="008B2CC1"/>
    <w:p w:rsidR="008B2CC1" w:rsidRPr="008B2CC1" w:rsidRDefault="008B2CC1" w:rsidP="008B2CC1"/>
    <w:p w:rsidR="00865C8E" w:rsidRDefault="00865C8E" w:rsidP="00865C8E">
      <w:pPr>
        <w:rPr>
          <w:caps/>
          <w:sz w:val="24"/>
        </w:rPr>
      </w:pPr>
      <w:bookmarkStart w:id="4" w:name="TitleOfDoc"/>
      <w:bookmarkEnd w:id="4"/>
      <w:r w:rsidRPr="00214B86">
        <w:rPr>
          <w:caps/>
          <w:sz w:val="24"/>
          <w:lang w:val="es-ES_tradnl"/>
        </w:rPr>
        <w:t>ACREDITACIÓN DE DETERMINADAS ORGANIZACIONES NO GUBERNAMENTALES</w:t>
      </w:r>
    </w:p>
    <w:p w:rsidR="00865C8E" w:rsidRDefault="00865C8E" w:rsidP="00865C8E"/>
    <w:p w:rsidR="00865C8E" w:rsidRDefault="00865C8E" w:rsidP="00865C8E">
      <w:pPr>
        <w:rPr>
          <w:i/>
        </w:rPr>
      </w:pPr>
      <w:bookmarkStart w:id="5" w:name="Prepared"/>
      <w:bookmarkEnd w:id="5"/>
      <w:r w:rsidRPr="00027A62">
        <w:rPr>
          <w:i/>
        </w:rPr>
        <w:t xml:space="preserve">Documento preparado por la Secretaría </w:t>
      </w:r>
    </w:p>
    <w:p w:rsidR="00865C8E" w:rsidRDefault="00865C8E" w:rsidP="00865C8E"/>
    <w:p w:rsidR="00865C8E" w:rsidRDefault="00865C8E" w:rsidP="00865C8E"/>
    <w:p w:rsidR="00865C8E" w:rsidRDefault="00865C8E" w:rsidP="00865C8E"/>
    <w:p w:rsidR="00865C8E" w:rsidRDefault="00865C8E" w:rsidP="00865C8E"/>
    <w:p w:rsidR="00865C8E" w:rsidRPr="002E0FE6" w:rsidRDefault="00865C8E" w:rsidP="00865C8E">
      <w:pPr>
        <w:pStyle w:val="preparedby"/>
        <w:spacing w:before="0" w:after="0" w:line="240" w:lineRule="auto"/>
        <w:ind w:left="0"/>
        <w:rPr>
          <w:rFonts w:cs="Arial"/>
          <w:sz w:val="22"/>
          <w:szCs w:val="22"/>
          <w:lang w:val="es-ES"/>
        </w:rPr>
      </w:pPr>
      <w:r w:rsidRPr="002E0FE6">
        <w:rPr>
          <w:rFonts w:cs="Arial"/>
          <w:i w:val="0"/>
          <w:sz w:val="22"/>
        </w:rPr>
        <w:fldChar w:fldCharType="begin"/>
      </w:r>
      <w:r w:rsidRPr="002E0FE6">
        <w:rPr>
          <w:rFonts w:cs="Arial"/>
          <w:i w:val="0"/>
          <w:sz w:val="22"/>
          <w:lang w:val="es-ES"/>
        </w:rPr>
        <w:instrText xml:space="preserve"> AUTONUM  </w:instrText>
      </w:r>
      <w:r w:rsidRPr="002E0FE6">
        <w:rPr>
          <w:rFonts w:cs="Arial"/>
          <w:i w:val="0"/>
          <w:sz w:val="22"/>
        </w:rPr>
        <w:fldChar w:fldCharType="end"/>
      </w:r>
      <w:r w:rsidRPr="002E0FE6">
        <w:rPr>
          <w:rFonts w:cs="Arial"/>
          <w:i w:val="0"/>
          <w:lang w:val="es-ES"/>
        </w:rPr>
        <w:tab/>
      </w:r>
      <w:r w:rsidRPr="002E0FE6">
        <w:rPr>
          <w:rFonts w:cs="Arial"/>
          <w:i w:val="0"/>
          <w:sz w:val="22"/>
          <w:szCs w:val="22"/>
          <w:lang w:val="es-ES_tradnl"/>
        </w:rPr>
        <w:t>En los Anexos del presente documento figura una lista de las organizaciones no gubernamentales que han solicitado que se les conceda la condición de observador en las sesiones del Comité Permanente de Derecho de Autor y Derechos Conexos (SCCR), conforme al Reglamento del SCCR (véase el párrafo 10 del documento SCCR/1/2).</w:t>
      </w:r>
    </w:p>
    <w:p w:rsidR="00865C8E" w:rsidRPr="002E0FE6" w:rsidRDefault="00865C8E" w:rsidP="00865C8E">
      <w:pPr>
        <w:rPr>
          <w:szCs w:val="22"/>
        </w:rPr>
      </w:pPr>
    </w:p>
    <w:p w:rsidR="006809CB" w:rsidRPr="002E0FE6" w:rsidRDefault="00865C8E" w:rsidP="00865C8E">
      <w:pPr>
        <w:pStyle w:val="DecisionInvitingPara"/>
        <w:tabs>
          <w:tab w:val="left" w:pos="5954"/>
        </w:tabs>
        <w:spacing w:after="0" w:line="240" w:lineRule="auto"/>
        <w:ind w:left="5500"/>
        <w:rPr>
          <w:rFonts w:cs="Arial"/>
          <w:sz w:val="22"/>
          <w:szCs w:val="22"/>
          <w:lang w:val="es-ES_tradnl"/>
        </w:rPr>
      </w:pPr>
      <w:r w:rsidRPr="002E0FE6">
        <w:rPr>
          <w:rFonts w:cs="Arial"/>
          <w:sz w:val="22"/>
          <w:szCs w:val="22"/>
        </w:rPr>
        <w:fldChar w:fldCharType="begin"/>
      </w:r>
      <w:r w:rsidRPr="002E0FE6">
        <w:rPr>
          <w:rFonts w:cs="Arial"/>
          <w:sz w:val="22"/>
          <w:szCs w:val="22"/>
          <w:lang w:val="es-ES"/>
        </w:rPr>
        <w:instrText xml:space="preserve"> AUTONUM  </w:instrText>
      </w:r>
      <w:r w:rsidRPr="002E0FE6">
        <w:rPr>
          <w:rFonts w:cs="Arial"/>
          <w:sz w:val="22"/>
          <w:szCs w:val="22"/>
        </w:rPr>
        <w:fldChar w:fldCharType="end"/>
      </w:r>
      <w:r w:rsidRPr="002E0FE6">
        <w:rPr>
          <w:rFonts w:cs="Arial"/>
          <w:sz w:val="22"/>
          <w:szCs w:val="22"/>
          <w:lang w:val="es-ES"/>
        </w:rPr>
        <w:tab/>
      </w:r>
      <w:r w:rsidRPr="002E0FE6">
        <w:rPr>
          <w:rFonts w:cs="Arial"/>
          <w:sz w:val="22"/>
          <w:szCs w:val="22"/>
          <w:lang w:val="es-ES_tradnl"/>
        </w:rPr>
        <w:t>Se invita al SCCR a aprobar la representación de las organizaciones no gubernamentales mencionadas en el Anexo del presente documento en las sesiones del Comité</w:t>
      </w:r>
      <w:r w:rsidR="006809CB" w:rsidRPr="002E0FE6">
        <w:rPr>
          <w:rFonts w:cs="Arial"/>
          <w:sz w:val="22"/>
          <w:szCs w:val="22"/>
          <w:lang w:val="es-ES_tradnl"/>
        </w:rPr>
        <w:t>.</w:t>
      </w:r>
    </w:p>
    <w:p w:rsidR="00865C8E" w:rsidRPr="002E0FE6" w:rsidRDefault="00865C8E" w:rsidP="00865C8E">
      <w:pPr>
        <w:ind w:left="5500"/>
        <w:rPr>
          <w:szCs w:val="22"/>
        </w:rPr>
      </w:pPr>
    </w:p>
    <w:p w:rsidR="00865C8E" w:rsidRPr="002E0FE6" w:rsidRDefault="00865C8E" w:rsidP="00865C8E">
      <w:pPr>
        <w:ind w:left="5500"/>
        <w:rPr>
          <w:szCs w:val="22"/>
        </w:rPr>
      </w:pPr>
    </w:p>
    <w:p w:rsidR="00865C8E" w:rsidRPr="002E0FE6" w:rsidRDefault="00865C8E" w:rsidP="00865C8E">
      <w:pPr>
        <w:ind w:left="5500"/>
        <w:rPr>
          <w:szCs w:val="22"/>
        </w:rPr>
      </w:pPr>
    </w:p>
    <w:p w:rsidR="00865C8E" w:rsidRPr="002E0FE6" w:rsidRDefault="00865C8E" w:rsidP="00865C8E">
      <w:pPr>
        <w:ind w:left="5500"/>
        <w:rPr>
          <w:szCs w:val="22"/>
        </w:rPr>
      </w:pPr>
    </w:p>
    <w:p w:rsidR="00865C8E" w:rsidRPr="002E0FE6" w:rsidRDefault="00865C8E" w:rsidP="00865C8E">
      <w:pPr>
        <w:pStyle w:val="Endofdocument"/>
        <w:ind w:left="5500"/>
        <w:rPr>
          <w:rFonts w:cs="Arial"/>
          <w:sz w:val="22"/>
          <w:szCs w:val="22"/>
          <w:lang w:val="es-ES"/>
        </w:rPr>
      </w:pPr>
      <w:r w:rsidRPr="002E0FE6">
        <w:rPr>
          <w:rFonts w:cs="Arial"/>
          <w:sz w:val="22"/>
          <w:szCs w:val="22"/>
          <w:lang w:val="es-ES_tradnl"/>
        </w:rPr>
        <w:t>[Siguen los Anexos]</w:t>
      </w:r>
    </w:p>
    <w:p w:rsidR="00865C8E" w:rsidRPr="002E0FE6" w:rsidRDefault="00865C8E" w:rsidP="00865C8E">
      <w:pPr>
        <w:pStyle w:val="Endofdocument"/>
        <w:ind w:left="5500"/>
        <w:rPr>
          <w:rFonts w:cs="Arial"/>
          <w:sz w:val="22"/>
          <w:szCs w:val="22"/>
          <w:lang w:val="es-ES"/>
        </w:rPr>
      </w:pPr>
    </w:p>
    <w:p w:rsidR="00865C8E" w:rsidRPr="002E0FE6" w:rsidRDefault="00865C8E" w:rsidP="00865C8E">
      <w:pPr>
        <w:pStyle w:val="Endofdocument"/>
        <w:ind w:left="5500"/>
        <w:rPr>
          <w:rFonts w:cs="Arial"/>
          <w:sz w:val="22"/>
          <w:szCs w:val="22"/>
          <w:lang w:val="es-ES"/>
        </w:rPr>
        <w:sectPr w:rsidR="00865C8E" w:rsidRPr="002E0FE6" w:rsidSect="00D93A5C">
          <w:headerReference w:type="default" r:id="rId9"/>
          <w:endnotePr>
            <w:numFmt w:val="decimal"/>
          </w:endnotePr>
          <w:pgSz w:w="11907" w:h="16840" w:code="9"/>
          <w:pgMar w:top="567" w:right="1134" w:bottom="1418" w:left="1418" w:header="510" w:footer="1021" w:gutter="0"/>
          <w:cols w:space="720"/>
          <w:titlePg/>
          <w:docGrid w:linePitch="299"/>
        </w:sectPr>
      </w:pPr>
    </w:p>
    <w:p w:rsidR="00865C8E" w:rsidRPr="002E0FE6" w:rsidRDefault="00865C8E" w:rsidP="00865C8E">
      <w:pPr>
        <w:pStyle w:val="Heading2"/>
        <w:rPr>
          <w:szCs w:val="22"/>
        </w:rPr>
      </w:pPr>
      <w:r w:rsidRPr="002E0FE6">
        <w:rPr>
          <w:szCs w:val="22"/>
          <w:lang w:val="es-ES_tradnl"/>
        </w:rPr>
        <w:lastRenderedPageBreak/>
        <w:t>ORGANIZACIONES NO GUBERNAMENTALES QUE HAN SOLICITADO LA ACREDITACIÓN COMO OBSERVADOR EN LAS SESIONES DEL COMITÉ PERMANENTE DE DERECHO DE AUTOR Y DERECHOS CONEXOS (SCCR)</w:t>
      </w:r>
    </w:p>
    <w:p w:rsidR="00865C8E" w:rsidRPr="002E0FE6" w:rsidRDefault="00865C8E" w:rsidP="00865C8E"/>
    <w:p w:rsidR="00865C8E" w:rsidRPr="002E0FE6" w:rsidRDefault="00865C8E" w:rsidP="00865C8E"/>
    <w:p w:rsidR="00865C8E" w:rsidRPr="002E0FE6" w:rsidRDefault="00865C8E" w:rsidP="00865C8E">
      <w:pPr>
        <w:pStyle w:val="Heading4"/>
        <w:spacing w:before="0" w:after="0"/>
      </w:pPr>
      <w:r w:rsidRPr="002E0FE6">
        <w:t>Canadian Copyright Institute (CCI)</w:t>
      </w:r>
    </w:p>
    <w:p w:rsidR="00865C8E" w:rsidRPr="002E0FE6" w:rsidRDefault="00865C8E" w:rsidP="00865C8E"/>
    <w:p w:rsidR="00865C8E" w:rsidRPr="002E0FE6" w:rsidRDefault="00865C8E" w:rsidP="00865C8E"/>
    <w:p w:rsidR="00865C8E" w:rsidRPr="002E0FE6" w:rsidRDefault="00865C8E" w:rsidP="00865C8E">
      <w:pPr>
        <w:pStyle w:val="NormalWeb"/>
        <w:spacing w:before="0" w:beforeAutospacing="0" w:after="0" w:afterAutospacing="0"/>
        <w:rPr>
          <w:rFonts w:ascii="Arial" w:hAnsi="Arial" w:cs="Arial"/>
          <w:sz w:val="22"/>
          <w:szCs w:val="22"/>
        </w:rPr>
      </w:pPr>
      <w:r w:rsidRPr="002E0FE6">
        <w:rPr>
          <w:rFonts w:ascii="Arial" w:hAnsi="Arial" w:cs="Arial"/>
          <w:sz w:val="22"/>
          <w:szCs w:val="22"/>
          <w:lang w:val="es-ES"/>
        </w:rPr>
        <w:t xml:space="preserve">El </w:t>
      </w:r>
      <w:r w:rsidRPr="002E0FE6">
        <w:rPr>
          <w:rFonts w:ascii="Arial" w:hAnsi="Arial" w:cs="Arial"/>
          <w:i/>
          <w:sz w:val="22"/>
          <w:szCs w:val="22"/>
          <w:lang w:val="es-ES"/>
        </w:rPr>
        <w:t>Canadian Copyright Institute</w:t>
      </w:r>
      <w:r w:rsidRPr="002E0FE6">
        <w:rPr>
          <w:rFonts w:ascii="Arial" w:hAnsi="Arial" w:cs="Arial"/>
          <w:sz w:val="22"/>
          <w:szCs w:val="22"/>
          <w:lang w:val="es-ES"/>
        </w:rPr>
        <w:t xml:space="preserve"> (CCI) es una asociación de creadores, productores, editores y distribuidores canadienses</w:t>
      </w:r>
      <w:r w:rsidR="002E0FE6" w:rsidRPr="002E0FE6">
        <w:rPr>
          <w:rFonts w:ascii="Arial" w:hAnsi="Arial" w:cs="Arial"/>
          <w:sz w:val="22"/>
          <w:szCs w:val="22"/>
          <w:lang w:val="es-ES"/>
        </w:rPr>
        <w:t>.  F</w:t>
      </w:r>
      <w:r w:rsidRPr="002E0FE6">
        <w:rPr>
          <w:rFonts w:ascii="Arial" w:hAnsi="Arial" w:cs="Arial"/>
          <w:sz w:val="22"/>
          <w:szCs w:val="22"/>
          <w:lang w:val="es-ES"/>
        </w:rPr>
        <w:t>undado e</w:t>
      </w:r>
      <w:r w:rsidR="002E0FE6" w:rsidRPr="002E0FE6">
        <w:rPr>
          <w:rFonts w:ascii="Arial" w:hAnsi="Arial" w:cs="Arial"/>
          <w:sz w:val="22"/>
          <w:szCs w:val="22"/>
          <w:lang w:val="es-ES"/>
        </w:rPr>
        <w:t>n 1</w:t>
      </w:r>
      <w:r w:rsidRPr="002E0FE6">
        <w:rPr>
          <w:rFonts w:ascii="Arial" w:hAnsi="Arial" w:cs="Arial"/>
          <w:sz w:val="22"/>
          <w:szCs w:val="22"/>
          <w:lang w:val="es-ES"/>
        </w:rPr>
        <w:t>965, el CCI trata de promover una mejor comprensión de la legislación de derechos de autor y participar y fomentar la investigación y el diálogo sobre la promoción de las creaciones de la mente</w:t>
      </w:r>
      <w:r w:rsidRPr="002E0FE6">
        <w:rPr>
          <w:rFonts w:ascii="Arial" w:hAnsi="Arial" w:cs="Arial"/>
          <w:color w:val="000000"/>
          <w:sz w:val="22"/>
          <w:szCs w:val="22"/>
          <w:lang w:val="es-ES_tradnl"/>
        </w:rPr>
        <w:t>.  El CCI desempeña un papel activo en las consultas públicas con el Gobierno Federal del Canadá y muestra enorme interés en el debate sobre las excepciones del derecho de autor.</w:t>
      </w:r>
      <w:r w:rsidRPr="002E0FE6">
        <w:rPr>
          <w:rFonts w:ascii="Arial" w:hAnsi="Arial" w:cs="Arial"/>
          <w:sz w:val="22"/>
          <w:szCs w:val="22"/>
          <w:lang w:val="es-ES"/>
        </w:rPr>
        <w:t xml:space="preserve">  </w:t>
      </w:r>
      <w:r w:rsidRPr="002E0FE6">
        <w:rPr>
          <w:rFonts w:ascii="Arial" w:hAnsi="Arial" w:cs="Arial"/>
          <w:sz w:val="22"/>
          <w:szCs w:val="22"/>
          <w:lang w:val="en-US"/>
        </w:rPr>
        <w:t xml:space="preserve">El </w:t>
      </w:r>
      <w:r w:rsidRPr="002E0FE6">
        <w:rPr>
          <w:rFonts w:ascii="Arial" w:hAnsi="Arial" w:cs="Arial"/>
          <w:i/>
          <w:sz w:val="22"/>
          <w:szCs w:val="22"/>
          <w:lang w:val="en-US"/>
        </w:rPr>
        <w:t>Canadian Copyright Institute</w:t>
      </w:r>
      <w:r w:rsidRPr="002E0FE6">
        <w:rPr>
          <w:rFonts w:ascii="Arial" w:hAnsi="Arial" w:cs="Arial"/>
          <w:sz w:val="22"/>
          <w:szCs w:val="22"/>
          <w:lang w:val="en-US"/>
        </w:rPr>
        <w:t xml:space="preserve"> está compuesto por los siguientes</w:t>
      </w:r>
      <w:r w:rsidRPr="002E0FE6">
        <w:rPr>
          <w:rFonts w:ascii="Arial" w:hAnsi="Arial" w:cs="Arial"/>
          <w:sz w:val="22"/>
          <w:szCs w:val="22"/>
        </w:rPr>
        <w:t xml:space="preserve"> grupos miembros:  </w:t>
      </w:r>
      <w:r w:rsidRPr="002E0FE6">
        <w:rPr>
          <w:rFonts w:ascii="Arial" w:hAnsi="Arial" w:cs="Arial"/>
          <w:i/>
          <w:sz w:val="22"/>
          <w:szCs w:val="22"/>
        </w:rPr>
        <w:t>Access Copyright, Association of Canadian Publishers</w:t>
      </w:r>
      <w:r w:rsidRPr="002E0FE6">
        <w:rPr>
          <w:rFonts w:ascii="Arial" w:hAnsi="Arial" w:cs="Arial"/>
          <w:sz w:val="22"/>
          <w:szCs w:val="22"/>
        </w:rPr>
        <w:t xml:space="preserve"> (ACP), </w:t>
      </w:r>
      <w:r w:rsidRPr="002E0FE6">
        <w:rPr>
          <w:rFonts w:ascii="Arial" w:hAnsi="Arial" w:cs="Arial"/>
          <w:i/>
          <w:sz w:val="22"/>
          <w:szCs w:val="22"/>
        </w:rPr>
        <w:t>Canadian Authors Association</w:t>
      </w:r>
      <w:r w:rsidRPr="002E0FE6">
        <w:rPr>
          <w:rFonts w:ascii="Arial" w:hAnsi="Arial" w:cs="Arial"/>
          <w:sz w:val="22"/>
          <w:szCs w:val="22"/>
        </w:rPr>
        <w:t xml:space="preserve"> (CAA), </w:t>
      </w:r>
      <w:r w:rsidRPr="002E0FE6">
        <w:rPr>
          <w:rFonts w:ascii="Arial" w:hAnsi="Arial" w:cs="Arial"/>
          <w:i/>
          <w:sz w:val="22"/>
          <w:szCs w:val="22"/>
        </w:rPr>
        <w:t>Canadian Publishers’ Council</w:t>
      </w:r>
      <w:r w:rsidRPr="002E0FE6">
        <w:rPr>
          <w:rFonts w:ascii="Arial" w:hAnsi="Arial" w:cs="Arial"/>
          <w:sz w:val="22"/>
          <w:szCs w:val="22"/>
        </w:rPr>
        <w:t xml:space="preserve"> (CPC</w:t>
      </w:r>
      <w:r w:rsidRPr="002E0FE6">
        <w:rPr>
          <w:rFonts w:ascii="Arial" w:hAnsi="Arial" w:cs="Arial"/>
          <w:i/>
          <w:sz w:val="22"/>
          <w:szCs w:val="22"/>
        </w:rPr>
        <w:t xml:space="preserve">), Canadian Educational Resources Council </w:t>
      </w:r>
      <w:r w:rsidRPr="002E0FE6">
        <w:rPr>
          <w:rFonts w:ascii="Arial" w:hAnsi="Arial" w:cs="Arial"/>
          <w:sz w:val="22"/>
          <w:szCs w:val="22"/>
        </w:rPr>
        <w:t xml:space="preserve">(CERC), </w:t>
      </w:r>
      <w:r w:rsidRPr="002E0FE6">
        <w:rPr>
          <w:rFonts w:ascii="Arial" w:hAnsi="Arial" w:cs="Arial"/>
          <w:i/>
          <w:sz w:val="22"/>
          <w:szCs w:val="22"/>
        </w:rPr>
        <w:t>Canadian Newspapers Association</w:t>
      </w:r>
      <w:r w:rsidRPr="002E0FE6">
        <w:rPr>
          <w:rFonts w:ascii="Arial" w:hAnsi="Arial" w:cs="Arial"/>
          <w:sz w:val="22"/>
          <w:szCs w:val="22"/>
        </w:rPr>
        <w:t xml:space="preserve"> (CNA), </w:t>
      </w:r>
      <w:r w:rsidRPr="002E0FE6">
        <w:rPr>
          <w:rFonts w:ascii="Arial" w:hAnsi="Arial" w:cs="Arial"/>
          <w:i/>
          <w:sz w:val="22"/>
          <w:szCs w:val="22"/>
        </w:rPr>
        <w:t xml:space="preserve">Canadian Publishers’ Council </w:t>
      </w:r>
      <w:r w:rsidRPr="002E0FE6">
        <w:rPr>
          <w:rFonts w:ascii="Arial" w:hAnsi="Arial" w:cs="Arial"/>
          <w:sz w:val="22"/>
          <w:szCs w:val="22"/>
        </w:rPr>
        <w:t xml:space="preserve">(CPC), </w:t>
      </w:r>
      <w:r w:rsidRPr="002E0FE6">
        <w:rPr>
          <w:rFonts w:ascii="Arial" w:hAnsi="Arial" w:cs="Arial"/>
          <w:i/>
          <w:sz w:val="22"/>
          <w:szCs w:val="22"/>
        </w:rPr>
        <w:t>Ontario Book Publishers Organization</w:t>
      </w:r>
      <w:r w:rsidRPr="002E0FE6">
        <w:rPr>
          <w:rFonts w:ascii="Arial" w:hAnsi="Arial" w:cs="Arial"/>
          <w:sz w:val="22"/>
          <w:szCs w:val="22"/>
        </w:rPr>
        <w:t xml:space="preserve"> (OBPO),</w:t>
      </w:r>
      <w:r w:rsidRPr="002E0FE6">
        <w:rPr>
          <w:rFonts w:ascii="Arial" w:hAnsi="Arial" w:cs="Arial"/>
          <w:i/>
          <w:sz w:val="22"/>
          <w:szCs w:val="22"/>
        </w:rPr>
        <w:t>The Writers’ Union of Canada</w:t>
      </w:r>
      <w:r w:rsidRPr="002E0FE6">
        <w:rPr>
          <w:rFonts w:ascii="Arial" w:hAnsi="Arial" w:cs="Arial"/>
          <w:sz w:val="22"/>
          <w:szCs w:val="22"/>
        </w:rPr>
        <w:t xml:space="preserve"> (TWUC).</w:t>
      </w:r>
    </w:p>
    <w:p w:rsidR="00865C8E" w:rsidRPr="002E0FE6" w:rsidRDefault="00865C8E" w:rsidP="00865C8E">
      <w:pPr>
        <w:rPr>
          <w:lang w:val="en-CA"/>
        </w:rPr>
      </w:pPr>
    </w:p>
    <w:p w:rsidR="00865C8E" w:rsidRPr="002E0FE6" w:rsidRDefault="00865C8E" w:rsidP="00865C8E">
      <w:pPr>
        <w:rPr>
          <w:lang w:val="en-US"/>
        </w:rPr>
      </w:pPr>
    </w:p>
    <w:p w:rsidR="00865C8E" w:rsidRPr="002E0FE6" w:rsidRDefault="00865C8E" w:rsidP="00865C8E">
      <w:pPr>
        <w:rPr>
          <w:lang w:val="en-US"/>
        </w:rPr>
      </w:pPr>
    </w:p>
    <w:p w:rsidR="00865C8E" w:rsidRPr="002E0FE6" w:rsidRDefault="00865C8E" w:rsidP="00865C8E">
      <w:pPr>
        <w:rPr>
          <w:i/>
        </w:rPr>
      </w:pPr>
      <w:r w:rsidRPr="002E0FE6">
        <w:rPr>
          <w:i/>
          <w:lang w:val="es-ES_tradnl"/>
        </w:rPr>
        <w:t>Información de contacto:</w:t>
      </w:r>
      <w:r w:rsidRPr="002E0FE6">
        <w:rPr>
          <w:i/>
        </w:rPr>
        <w:t xml:space="preserve"> </w:t>
      </w:r>
    </w:p>
    <w:p w:rsidR="00865C8E" w:rsidRPr="002E0FE6" w:rsidRDefault="00865C8E" w:rsidP="00865C8E">
      <w:pPr>
        <w:rPr>
          <w:i/>
        </w:rPr>
      </w:pPr>
    </w:p>
    <w:p w:rsidR="00865C8E" w:rsidRPr="002E0FE6" w:rsidRDefault="00865C8E" w:rsidP="00865C8E">
      <w:r w:rsidRPr="002E0FE6">
        <w:t>Bill Harnum</w:t>
      </w:r>
    </w:p>
    <w:p w:rsidR="00865C8E" w:rsidRPr="002E0FE6" w:rsidRDefault="00865C8E" w:rsidP="00865C8E">
      <w:r w:rsidRPr="002E0FE6">
        <w:t xml:space="preserve">Tesorero  </w:t>
      </w:r>
    </w:p>
    <w:p w:rsidR="00865C8E" w:rsidRPr="002E0FE6" w:rsidRDefault="00865C8E" w:rsidP="00865C8E">
      <w:r w:rsidRPr="002E0FE6">
        <w:t>192 Spadina Avenue, Suit</w:t>
      </w:r>
      <w:r w:rsidR="002E0FE6" w:rsidRPr="002E0FE6">
        <w:t>e 1</w:t>
      </w:r>
      <w:r w:rsidRPr="002E0FE6">
        <w:t>07</w:t>
      </w:r>
    </w:p>
    <w:p w:rsidR="00865C8E" w:rsidRPr="002E0FE6" w:rsidRDefault="00865C8E" w:rsidP="00865C8E">
      <w:r w:rsidRPr="002E0FE6">
        <w:t xml:space="preserve">Toronto, ON, Canadá </w:t>
      </w:r>
    </w:p>
    <w:p w:rsidR="00865C8E" w:rsidRPr="002E0FE6" w:rsidRDefault="00865C8E" w:rsidP="00865C8E">
      <w:r w:rsidRPr="002E0FE6">
        <w:t>M5</w:t>
      </w:r>
      <w:r w:rsidR="002E0FE6" w:rsidRPr="002E0FE6">
        <w:t>T 2</w:t>
      </w:r>
      <w:r w:rsidRPr="002E0FE6">
        <w:t>C2WC1</w:t>
      </w:r>
      <w:r w:rsidR="002E0FE6" w:rsidRPr="002E0FE6">
        <w:t>E 7</w:t>
      </w:r>
      <w:r w:rsidRPr="002E0FE6">
        <w:t>AE</w:t>
      </w:r>
    </w:p>
    <w:p w:rsidR="00865C8E" w:rsidRPr="002E0FE6" w:rsidRDefault="00865C8E" w:rsidP="00865C8E">
      <w:r w:rsidRPr="002E0FE6">
        <w:rPr>
          <w:lang w:val="es-ES_tradnl"/>
        </w:rPr>
        <w:t>Tel.:  +416 975 1756</w:t>
      </w:r>
    </w:p>
    <w:p w:rsidR="00865C8E" w:rsidRPr="002E0FE6" w:rsidRDefault="00865C8E" w:rsidP="00865C8E">
      <w:pPr>
        <w:rPr>
          <w:szCs w:val="22"/>
        </w:rPr>
      </w:pPr>
      <w:r w:rsidRPr="002E0FE6">
        <w:t xml:space="preserve">Correo-e:  </w:t>
      </w:r>
      <w:hyperlink r:id="rId10" w:history="1">
        <w:r w:rsidRPr="002E0FE6">
          <w:rPr>
            <w:rStyle w:val="Hyperlink"/>
            <w:color w:val="000000" w:themeColor="text1"/>
          </w:rPr>
          <w:t>Info@theCCI.ca</w:t>
        </w:r>
      </w:hyperlink>
      <w:r w:rsidRPr="002E0FE6">
        <w:rPr>
          <w:color w:val="000000" w:themeColor="text1"/>
        </w:rPr>
        <w:t>;</w:t>
      </w:r>
      <w:r w:rsidRPr="002E0FE6">
        <w:t xml:space="preserve">  </w:t>
      </w:r>
      <w:r w:rsidRPr="002E0FE6">
        <w:rPr>
          <w:szCs w:val="22"/>
          <w:u w:val="single"/>
        </w:rPr>
        <w:t>billharnum@gmail.com</w:t>
      </w:r>
      <w:r w:rsidRPr="002E0FE6">
        <w:rPr>
          <w:szCs w:val="22"/>
        </w:rPr>
        <w:t xml:space="preserve"> </w:t>
      </w:r>
    </w:p>
    <w:p w:rsidR="00865C8E" w:rsidRPr="002E0FE6" w:rsidRDefault="00865C8E" w:rsidP="00865C8E">
      <w:pPr>
        <w:rPr>
          <w:lang w:val="en-US"/>
        </w:rPr>
      </w:pPr>
      <w:r w:rsidRPr="002E0FE6">
        <w:rPr>
          <w:lang w:val="en-US"/>
        </w:rPr>
        <w:t xml:space="preserve">Sitio web:  http://www.thecci.ca </w:t>
      </w:r>
    </w:p>
    <w:p w:rsidR="00865C8E" w:rsidRPr="002E0FE6" w:rsidRDefault="00865C8E" w:rsidP="00865C8E">
      <w:pPr>
        <w:rPr>
          <w:lang w:val="en-US"/>
        </w:rPr>
      </w:pPr>
    </w:p>
    <w:p w:rsidR="00865C8E" w:rsidRPr="002E0FE6" w:rsidRDefault="00865C8E" w:rsidP="00865C8E">
      <w:pPr>
        <w:rPr>
          <w:lang w:val="en-US"/>
        </w:rPr>
      </w:pPr>
    </w:p>
    <w:p w:rsidR="00865C8E" w:rsidRPr="002E0FE6" w:rsidRDefault="00865C8E" w:rsidP="00865C8E">
      <w:pPr>
        <w:rPr>
          <w:lang w:val="en-US"/>
        </w:rPr>
      </w:pPr>
    </w:p>
    <w:p w:rsidR="00865C8E" w:rsidRPr="002E0FE6" w:rsidRDefault="00865C8E" w:rsidP="00865C8E">
      <w:pPr>
        <w:tabs>
          <w:tab w:val="left" w:pos="5245"/>
        </w:tabs>
      </w:pPr>
      <w:r w:rsidRPr="002E0FE6">
        <w:rPr>
          <w:lang w:val="en-US"/>
        </w:rPr>
        <w:tab/>
      </w:r>
      <w:r w:rsidRPr="002E0FE6">
        <w:rPr>
          <w:lang w:val="es-ES_tradnl"/>
        </w:rPr>
        <w:t>[Sigue el Anexo II]</w:t>
      </w:r>
    </w:p>
    <w:p w:rsidR="00865C8E" w:rsidRPr="002E0FE6" w:rsidRDefault="00865C8E" w:rsidP="00865C8E">
      <w:pPr>
        <w:sectPr w:rsidR="00865C8E" w:rsidRPr="002E0FE6" w:rsidSect="00D93A5C">
          <w:headerReference w:type="first" r:id="rId11"/>
          <w:endnotePr>
            <w:numFmt w:val="decimal"/>
          </w:endnotePr>
          <w:pgSz w:w="11907" w:h="16840" w:code="9"/>
          <w:pgMar w:top="567" w:right="1134" w:bottom="1418" w:left="1418" w:header="510" w:footer="1021" w:gutter="0"/>
          <w:cols w:space="720"/>
          <w:titlePg/>
          <w:docGrid w:linePitch="299"/>
        </w:sectPr>
      </w:pPr>
    </w:p>
    <w:p w:rsidR="00865C8E" w:rsidRPr="002E0FE6" w:rsidRDefault="00865C8E" w:rsidP="00865C8E">
      <w:pPr>
        <w:pStyle w:val="Heading4"/>
        <w:rPr>
          <w:i w:val="0"/>
        </w:rPr>
      </w:pPr>
      <w:r w:rsidRPr="002E0FE6">
        <w:lastRenderedPageBreak/>
        <w:t xml:space="preserve">Programa sobre </w:t>
      </w:r>
      <w:r w:rsidRPr="002E0FE6">
        <w:rPr>
          <w:rStyle w:val="Emphasis"/>
        </w:rPr>
        <w:t>justicia informativa y propiedad intelectual</w:t>
      </w:r>
      <w:r w:rsidRPr="002E0FE6">
        <w:t xml:space="preserve">, American University, Washington College of Law </w:t>
      </w:r>
      <w:r w:rsidRPr="002E0FE6">
        <w:rPr>
          <w:i w:val="0"/>
        </w:rPr>
        <w:t>(PIJIP)</w:t>
      </w:r>
    </w:p>
    <w:p w:rsidR="00865C8E" w:rsidRPr="002E0FE6" w:rsidRDefault="00865C8E" w:rsidP="00865C8E"/>
    <w:p w:rsidR="00865C8E" w:rsidRPr="002E0FE6" w:rsidRDefault="00865C8E" w:rsidP="00865C8E"/>
    <w:p w:rsidR="006809CB" w:rsidRPr="002E0FE6" w:rsidRDefault="00865C8E" w:rsidP="00865C8E">
      <w:pPr>
        <w:rPr>
          <w:lang w:val="es-ES_tradnl"/>
        </w:rPr>
      </w:pPr>
      <w:r w:rsidRPr="002E0FE6">
        <w:rPr>
          <w:color w:val="000000"/>
          <w:lang w:val="es-ES_tradnl"/>
        </w:rPr>
        <w:t>El PIJIP es un programa de investigación académica dedicado a la propiedad intelectual y la legislación sobre información.</w:t>
      </w:r>
      <w:r w:rsidRPr="002E0FE6">
        <w:t xml:space="preserve">  Los docentes</w:t>
      </w:r>
      <w:r w:rsidRPr="002E0FE6">
        <w:rPr>
          <w:color w:val="000000"/>
          <w:lang w:val="es-ES_tradnl"/>
        </w:rPr>
        <w:t xml:space="preserve"> a tiempo completo imparten cursos sobre los principales contenidos de la materia, incluidos los derechos de autor, las patentes, las marcas registradas, el secreto comercial y el ciberderecho, y la Universidad cuenta con una amplia gama de cursos sobre Derecho internacional de propiedad intelectual</w:t>
      </w:r>
      <w:r w:rsidR="002E0FE6" w:rsidRPr="002E0FE6">
        <w:rPr>
          <w:color w:val="000000"/>
          <w:lang w:val="es-ES_tradnl"/>
        </w:rPr>
        <w:t>.  E</w:t>
      </w:r>
      <w:r w:rsidRPr="002E0FE6">
        <w:rPr>
          <w:color w:val="000000"/>
          <w:lang w:val="es-ES_tradnl"/>
        </w:rPr>
        <w:t xml:space="preserve">l PIJIP participa en numerosos proyectos de investigación de interés público dedicados a la propiedad intelectual, incluida la formulación de legislación tipo para aquellos países que se estén planteando la reforma de las limitaciones y excepciones al derecho de autor.  </w:t>
      </w:r>
      <w:r w:rsidRPr="002E0FE6">
        <w:rPr>
          <w:lang w:val="es-ES_tradnl"/>
        </w:rPr>
        <w:t>Una parte de su investigación se centra en los derechos de los usuarios de obras protegidas por derecho de autor, incluida la elaboración de un código de mejores prácticas que permita un uso leal</w:t>
      </w:r>
      <w:r w:rsidR="006809CB" w:rsidRPr="002E0FE6">
        <w:rPr>
          <w:lang w:val="es-ES_tradnl"/>
        </w:rPr>
        <w:t>.</w:t>
      </w:r>
    </w:p>
    <w:p w:rsidR="00865C8E" w:rsidRPr="002E0FE6" w:rsidRDefault="00865C8E" w:rsidP="00865C8E"/>
    <w:p w:rsidR="00865C8E" w:rsidRPr="002E0FE6" w:rsidRDefault="00865C8E" w:rsidP="00865C8E"/>
    <w:p w:rsidR="00865C8E" w:rsidRPr="002E0FE6" w:rsidRDefault="00865C8E" w:rsidP="00865C8E"/>
    <w:p w:rsidR="00865C8E" w:rsidRPr="002E0FE6" w:rsidRDefault="00865C8E" w:rsidP="00865C8E">
      <w:pPr>
        <w:rPr>
          <w:i/>
        </w:rPr>
      </w:pPr>
      <w:r w:rsidRPr="002E0FE6">
        <w:rPr>
          <w:i/>
        </w:rPr>
        <w:t>Información de contacto:</w:t>
      </w:r>
    </w:p>
    <w:p w:rsidR="00865C8E" w:rsidRPr="002E0FE6" w:rsidRDefault="00865C8E" w:rsidP="00865C8E">
      <w:pPr>
        <w:rPr>
          <w:i/>
        </w:rPr>
      </w:pPr>
    </w:p>
    <w:p w:rsidR="00865C8E" w:rsidRPr="002E0FE6" w:rsidRDefault="00865C8E" w:rsidP="00865C8E">
      <w:r w:rsidRPr="002E0FE6">
        <w:t xml:space="preserve">Sean Flynn </w:t>
      </w:r>
    </w:p>
    <w:p w:rsidR="00865C8E" w:rsidRPr="002E0FE6" w:rsidRDefault="00865C8E" w:rsidP="00865C8E">
      <w:r w:rsidRPr="002E0FE6">
        <w:t>Director Asociado</w:t>
      </w:r>
    </w:p>
    <w:p w:rsidR="00865C8E" w:rsidRPr="002E0FE6" w:rsidRDefault="00865C8E" w:rsidP="00865C8E">
      <w:pPr>
        <w:rPr>
          <w:lang w:val="en-US"/>
        </w:rPr>
      </w:pPr>
      <w:r w:rsidRPr="002E0FE6">
        <w:rPr>
          <w:lang w:val="en-US"/>
        </w:rPr>
        <w:t xml:space="preserve">4801 Massachusetts Ave., NW </w:t>
      </w:r>
    </w:p>
    <w:p w:rsidR="00865C8E" w:rsidRPr="002E0FE6" w:rsidRDefault="00865C8E" w:rsidP="00865C8E">
      <w:pPr>
        <w:rPr>
          <w:lang w:val="en-US"/>
        </w:rPr>
      </w:pPr>
      <w:r w:rsidRPr="002E0FE6">
        <w:rPr>
          <w:lang w:val="en-US"/>
        </w:rPr>
        <w:t>Washington D</w:t>
      </w:r>
      <w:r w:rsidR="002E0FE6" w:rsidRPr="002E0FE6">
        <w:rPr>
          <w:lang w:val="en-US"/>
        </w:rPr>
        <w:t>C 2</w:t>
      </w:r>
      <w:r w:rsidRPr="002E0FE6">
        <w:rPr>
          <w:lang w:val="en-US"/>
        </w:rPr>
        <w:t>0016</w:t>
      </w:r>
    </w:p>
    <w:p w:rsidR="00865C8E" w:rsidRPr="002E0FE6" w:rsidRDefault="00865C8E" w:rsidP="00865C8E">
      <w:r w:rsidRPr="002E0FE6">
        <w:t>Tel.:  202-274-4157</w:t>
      </w:r>
    </w:p>
    <w:p w:rsidR="00865C8E" w:rsidRPr="002E0FE6" w:rsidRDefault="00865C8E" w:rsidP="00865C8E">
      <w:r w:rsidRPr="002E0FE6">
        <w:t>Fax:  202-274-4495</w:t>
      </w:r>
    </w:p>
    <w:p w:rsidR="00865C8E" w:rsidRPr="002E0FE6" w:rsidRDefault="00865C8E" w:rsidP="00865C8E">
      <w:r w:rsidRPr="002E0FE6">
        <w:t xml:space="preserve">Correo-e:  </w:t>
      </w:r>
      <w:r w:rsidRPr="002E0FE6">
        <w:rPr>
          <w:u w:val="single"/>
        </w:rPr>
        <w:t>pijip@wcl.american.edu</w:t>
      </w:r>
    </w:p>
    <w:p w:rsidR="00865C8E" w:rsidRPr="002E0FE6" w:rsidRDefault="00865C8E" w:rsidP="00865C8E">
      <w:r w:rsidRPr="002E0FE6">
        <w:t>Sitio web:  http://pijip.org</w:t>
      </w:r>
    </w:p>
    <w:p w:rsidR="00865C8E" w:rsidRPr="002E0FE6" w:rsidRDefault="00865C8E" w:rsidP="00865C8E"/>
    <w:p w:rsidR="00865C8E" w:rsidRPr="002E0FE6" w:rsidRDefault="00865C8E" w:rsidP="00865C8E"/>
    <w:p w:rsidR="00865C8E" w:rsidRPr="002E0FE6" w:rsidRDefault="00865C8E" w:rsidP="00865C8E"/>
    <w:p w:rsidR="00152CEA" w:rsidRDefault="00865C8E" w:rsidP="002E0FE6">
      <w:pPr>
        <w:tabs>
          <w:tab w:val="left" w:pos="5245"/>
        </w:tabs>
        <w:ind w:left="5245"/>
      </w:pPr>
      <w:r w:rsidRPr="002E0FE6">
        <w:t>[Fin del Anexo y del documento]</w:t>
      </w:r>
    </w:p>
    <w:sectPr w:rsidR="00152CEA" w:rsidSect="00865C8E">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8E" w:rsidRDefault="00865C8E">
      <w:r>
        <w:separator/>
      </w:r>
    </w:p>
  </w:endnote>
  <w:endnote w:type="continuationSeparator" w:id="0">
    <w:p w:rsidR="00865C8E" w:rsidRPr="009D30E6" w:rsidRDefault="00865C8E" w:rsidP="007E663E">
      <w:pPr>
        <w:rPr>
          <w:sz w:val="17"/>
          <w:szCs w:val="17"/>
        </w:rPr>
      </w:pPr>
      <w:r w:rsidRPr="009D30E6">
        <w:rPr>
          <w:sz w:val="17"/>
          <w:szCs w:val="17"/>
        </w:rPr>
        <w:separator/>
      </w:r>
    </w:p>
    <w:p w:rsidR="00865C8E" w:rsidRPr="007E663E" w:rsidRDefault="00865C8E" w:rsidP="007E663E">
      <w:pPr>
        <w:spacing w:after="60"/>
        <w:rPr>
          <w:sz w:val="17"/>
          <w:szCs w:val="17"/>
        </w:rPr>
      </w:pPr>
      <w:r>
        <w:rPr>
          <w:sz w:val="17"/>
        </w:rPr>
        <w:t>[Continuación de la nota de la página anterior]</w:t>
      </w:r>
    </w:p>
  </w:endnote>
  <w:endnote w:type="continuationNotice" w:id="1">
    <w:p w:rsidR="00865C8E" w:rsidRPr="007E663E" w:rsidRDefault="00865C8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8E" w:rsidRDefault="00865C8E">
      <w:r>
        <w:separator/>
      </w:r>
    </w:p>
  </w:footnote>
  <w:footnote w:type="continuationSeparator" w:id="0">
    <w:p w:rsidR="00865C8E" w:rsidRPr="009D30E6" w:rsidRDefault="00865C8E" w:rsidP="007E663E">
      <w:pPr>
        <w:rPr>
          <w:sz w:val="17"/>
          <w:szCs w:val="17"/>
        </w:rPr>
      </w:pPr>
      <w:r w:rsidRPr="009D30E6">
        <w:rPr>
          <w:sz w:val="17"/>
          <w:szCs w:val="17"/>
        </w:rPr>
        <w:separator/>
      </w:r>
    </w:p>
    <w:p w:rsidR="00865C8E" w:rsidRPr="007E663E" w:rsidRDefault="00865C8E" w:rsidP="007E663E">
      <w:pPr>
        <w:spacing w:after="60"/>
        <w:rPr>
          <w:sz w:val="17"/>
          <w:szCs w:val="17"/>
        </w:rPr>
      </w:pPr>
      <w:r>
        <w:rPr>
          <w:sz w:val="17"/>
        </w:rPr>
        <w:t>[Continuación de la nota de la página anterior]</w:t>
      </w:r>
    </w:p>
  </w:footnote>
  <w:footnote w:type="continuationNotice" w:id="1">
    <w:p w:rsidR="00865C8E" w:rsidRPr="007E663E" w:rsidRDefault="00865C8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C8E" w:rsidRDefault="00865C8E" w:rsidP="00477D6B">
    <w:pPr>
      <w:jc w:val="right"/>
    </w:pPr>
    <w:r>
      <w:t>SCCR/27/</w:t>
    </w:r>
  </w:p>
  <w:p w:rsidR="00865C8E" w:rsidRDefault="00865C8E" w:rsidP="00477D6B">
    <w:pPr>
      <w:jc w:val="right"/>
    </w:pPr>
    <w:r>
      <w:t xml:space="preserve">page </w:t>
    </w:r>
    <w:r>
      <w:fldChar w:fldCharType="begin"/>
    </w:r>
    <w:r>
      <w:instrText xml:space="preserve"> PAGE  \* MERGEFORMAT </w:instrText>
    </w:r>
    <w:r>
      <w:fldChar w:fldCharType="separate"/>
    </w:r>
    <w:r>
      <w:rPr>
        <w:noProof/>
      </w:rPr>
      <w:t>3</w:t>
    </w:r>
    <w:r>
      <w:fldChar w:fldCharType="end"/>
    </w:r>
  </w:p>
  <w:p w:rsidR="00865C8E" w:rsidRDefault="00865C8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C8E" w:rsidRPr="00B64011" w:rsidRDefault="00865C8E" w:rsidP="008D6A41">
    <w:pPr>
      <w:pStyle w:val="Header"/>
      <w:tabs>
        <w:tab w:val="clear" w:pos="9072"/>
      </w:tabs>
      <w:jc w:val="right"/>
    </w:pPr>
    <w:r w:rsidRPr="00B64011">
      <w:t>SCCR/2</w:t>
    </w:r>
    <w:r>
      <w:t>9/2</w:t>
    </w:r>
  </w:p>
  <w:p w:rsidR="00865C8E" w:rsidRPr="00B64011" w:rsidRDefault="00865C8E" w:rsidP="008D6A41">
    <w:pPr>
      <w:pStyle w:val="Header"/>
      <w:tabs>
        <w:tab w:val="clear" w:pos="9072"/>
        <w:tab w:val="right" w:pos="8789"/>
      </w:tabs>
      <w:jc w:val="right"/>
    </w:pPr>
    <w:r w:rsidRPr="00B64011">
      <w:t>A</w:t>
    </w:r>
    <w:r>
      <w:t>NEX</w:t>
    </w:r>
    <w:r w:rsidR="003C61EF">
      <w:t>O</w:t>
    </w:r>
    <w:r w:rsidRPr="00B64011">
      <w:t xml:space="preserve"> I</w:t>
    </w:r>
  </w:p>
  <w:p w:rsidR="00865C8E" w:rsidRDefault="00865C8E" w:rsidP="008D6A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865C8E" w:rsidP="00477D6B">
    <w:pPr>
      <w:jc w:val="right"/>
    </w:pPr>
    <w:bookmarkStart w:id="6" w:name="Code2"/>
    <w:bookmarkEnd w:id="6"/>
    <w:r>
      <w:t>SCCR/29/2</w:t>
    </w:r>
  </w:p>
  <w:p w:rsidR="00AE7F20" w:rsidRDefault="00AE7F20" w:rsidP="00477D6B">
    <w:pPr>
      <w:jc w:val="right"/>
    </w:pPr>
    <w:r>
      <w:t xml:space="preserve">página </w:t>
    </w:r>
    <w:r>
      <w:fldChar w:fldCharType="begin"/>
    </w:r>
    <w:r>
      <w:instrText xml:space="preserve"> PAGE  \* MERGEFORMAT </w:instrText>
    </w:r>
    <w:r>
      <w:fldChar w:fldCharType="separate"/>
    </w:r>
    <w:r w:rsidR="007C6BDD">
      <w:rPr>
        <w:noProof/>
      </w:rPr>
      <w:t>1</w:t>
    </w:r>
    <w:r>
      <w:fldChar w:fldCharType="end"/>
    </w:r>
  </w:p>
  <w:p w:rsidR="00AE7F20" w:rsidRDefault="00AE7F20"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EF" w:rsidRPr="00B64011" w:rsidRDefault="003C61EF" w:rsidP="008D6A41">
    <w:pPr>
      <w:pStyle w:val="Header"/>
      <w:tabs>
        <w:tab w:val="clear" w:pos="9072"/>
      </w:tabs>
      <w:jc w:val="right"/>
    </w:pPr>
    <w:r w:rsidRPr="00B64011">
      <w:t>SCCR/2</w:t>
    </w:r>
    <w:r>
      <w:t>9/2</w:t>
    </w:r>
  </w:p>
  <w:p w:rsidR="003C61EF" w:rsidRPr="00B64011" w:rsidRDefault="003C61EF" w:rsidP="008D6A41">
    <w:pPr>
      <w:pStyle w:val="Header"/>
      <w:tabs>
        <w:tab w:val="clear" w:pos="9072"/>
        <w:tab w:val="right" w:pos="8789"/>
      </w:tabs>
      <w:jc w:val="right"/>
    </w:pPr>
    <w:r w:rsidRPr="00B64011">
      <w:t>A</w:t>
    </w:r>
    <w:r>
      <w:t>NEXO</w:t>
    </w:r>
    <w:r w:rsidRPr="00B64011">
      <w:t xml:space="preserve"> </w:t>
    </w:r>
    <w:r>
      <w:t>I</w:t>
    </w:r>
    <w:r w:rsidRPr="00B64011">
      <w:t>I</w:t>
    </w:r>
  </w:p>
  <w:p w:rsidR="003C61EF" w:rsidRDefault="003C61EF" w:rsidP="008D6A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8E"/>
    <w:rsid w:val="00010686"/>
    <w:rsid w:val="00052915"/>
    <w:rsid w:val="000B5E8B"/>
    <w:rsid w:val="000E3BB3"/>
    <w:rsid w:val="000F5E56"/>
    <w:rsid w:val="001362EE"/>
    <w:rsid w:val="00152CEA"/>
    <w:rsid w:val="001832A6"/>
    <w:rsid w:val="00202B47"/>
    <w:rsid w:val="00257271"/>
    <w:rsid w:val="002634C4"/>
    <w:rsid w:val="002E0F47"/>
    <w:rsid w:val="002E0FE6"/>
    <w:rsid w:val="002F4E68"/>
    <w:rsid w:val="00354647"/>
    <w:rsid w:val="00377273"/>
    <w:rsid w:val="003845C1"/>
    <w:rsid w:val="00387287"/>
    <w:rsid w:val="003C61EF"/>
    <w:rsid w:val="003D14BE"/>
    <w:rsid w:val="003E48F1"/>
    <w:rsid w:val="003F347A"/>
    <w:rsid w:val="00423E3E"/>
    <w:rsid w:val="00427AF4"/>
    <w:rsid w:val="0045231F"/>
    <w:rsid w:val="004647DA"/>
    <w:rsid w:val="00477808"/>
    <w:rsid w:val="00477D6B"/>
    <w:rsid w:val="004A6C37"/>
    <w:rsid w:val="004E297D"/>
    <w:rsid w:val="005332F0"/>
    <w:rsid w:val="0055013B"/>
    <w:rsid w:val="00571B99"/>
    <w:rsid w:val="00605827"/>
    <w:rsid w:val="00675021"/>
    <w:rsid w:val="006809CB"/>
    <w:rsid w:val="00685149"/>
    <w:rsid w:val="006A06C6"/>
    <w:rsid w:val="007224C8"/>
    <w:rsid w:val="00794BE2"/>
    <w:rsid w:val="007B71FE"/>
    <w:rsid w:val="007C6BDD"/>
    <w:rsid w:val="007D781E"/>
    <w:rsid w:val="007E663E"/>
    <w:rsid w:val="00815082"/>
    <w:rsid w:val="00865C8E"/>
    <w:rsid w:val="0088395E"/>
    <w:rsid w:val="008B2CC1"/>
    <w:rsid w:val="008E6BD6"/>
    <w:rsid w:val="0090731E"/>
    <w:rsid w:val="00966A22"/>
    <w:rsid w:val="00972F03"/>
    <w:rsid w:val="009A0C8B"/>
    <w:rsid w:val="009B6241"/>
    <w:rsid w:val="00A16FC0"/>
    <w:rsid w:val="00A32C9E"/>
    <w:rsid w:val="00AB613D"/>
    <w:rsid w:val="00AE7F20"/>
    <w:rsid w:val="00B65A0A"/>
    <w:rsid w:val="00B67CDC"/>
    <w:rsid w:val="00B72D36"/>
    <w:rsid w:val="00BC4164"/>
    <w:rsid w:val="00BD2DCC"/>
    <w:rsid w:val="00C90559"/>
    <w:rsid w:val="00CA2251"/>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85149"/>
    <w:rPr>
      <w:rFonts w:ascii="Tahoma" w:hAnsi="Tahoma" w:cs="Tahoma"/>
      <w:sz w:val="16"/>
      <w:szCs w:val="16"/>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85149"/>
    <w:rPr>
      <w:rFonts w:ascii="Tahoma" w:eastAsia="SimSun" w:hAnsi="Tahoma" w:cs="Tahoma"/>
      <w:sz w:val="16"/>
      <w:szCs w:val="16"/>
      <w:lang w:val="es-ES"/>
    </w:rPr>
  </w:style>
  <w:style w:type="paragraph" w:customStyle="1" w:styleId="DecisionInvitingPara">
    <w:name w:val="Decision Inviting Para."/>
    <w:basedOn w:val="Normal"/>
    <w:rsid w:val="00865C8E"/>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865C8E"/>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865C8E"/>
    <w:pPr>
      <w:spacing w:before="120" w:after="480" w:line="260" w:lineRule="atLeast"/>
      <w:ind w:left="1021"/>
      <w:contextualSpacing/>
    </w:pPr>
    <w:rPr>
      <w:rFonts w:eastAsia="Times New Roman" w:cs="Times New Roman"/>
      <w:i/>
      <w:sz w:val="20"/>
      <w:lang w:val="en-US" w:eastAsia="en-US"/>
    </w:rPr>
  </w:style>
  <w:style w:type="character" w:customStyle="1" w:styleId="Heading2Char">
    <w:name w:val="Heading 2 Char"/>
    <w:link w:val="Heading2"/>
    <w:rsid w:val="00865C8E"/>
    <w:rPr>
      <w:rFonts w:ascii="Arial" w:eastAsia="SimSun" w:hAnsi="Arial" w:cs="Arial"/>
      <w:bCs/>
      <w:iCs/>
      <w:caps/>
      <w:sz w:val="22"/>
      <w:szCs w:val="28"/>
      <w:lang w:val="es-ES"/>
    </w:rPr>
  </w:style>
  <w:style w:type="character" w:styleId="Hyperlink">
    <w:name w:val="Hyperlink"/>
    <w:basedOn w:val="DefaultParagraphFont"/>
    <w:rsid w:val="00865C8E"/>
    <w:rPr>
      <w:color w:val="0000FF" w:themeColor="hyperlink"/>
      <w:u w:val="single"/>
    </w:rPr>
  </w:style>
  <w:style w:type="paragraph" w:styleId="NormalWeb">
    <w:name w:val="Normal (Web)"/>
    <w:basedOn w:val="Normal"/>
    <w:uiPriority w:val="99"/>
    <w:unhideWhenUsed/>
    <w:rsid w:val="00865C8E"/>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865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85149"/>
    <w:rPr>
      <w:rFonts w:ascii="Tahoma" w:hAnsi="Tahoma" w:cs="Tahoma"/>
      <w:sz w:val="16"/>
      <w:szCs w:val="16"/>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85149"/>
    <w:rPr>
      <w:rFonts w:ascii="Tahoma" w:eastAsia="SimSun" w:hAnsi="Tahoma" w:cs="Tahoma"/>
      <w:sz w:val="16"/>
      <w:szCs w:val="16"/>
      <w:lang w:val="es-ES"/>
    </w:rPr>
  </w:style>
  <w:style w:type="paragraph" w:customStyle="1" w:styleId="DecisionInvitingPara">
    <w:name w:val="Decision Inviting Para."/>
    <w:basedOn w:val="Normal"/>
    <w:rsid w:val="00865C8E"/>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865C8E"/>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865C8E"/>
    <w:pPr>
      <w:spacing w:before="120" w:after="480" w:line="260" w:lineRule="atLeast"/>
      <w:ind w:left="1021"/>
      <w:contextualSpacing/>
    </w:pPr>
    <w:rPr>
      <w:rFonts w:eastAsia="Times New Roman" w:cs="Times New Roman"/>
      <w:i/>
      <w:sz w:val="20"/>
      <w:lang w:val="en-US" w:eastAsia="en-US"/>
    </w:rPr>
  </w:style>
  <w:style w:type="character" w:customStyle="1" w:styleId="Heading2Char">
    <w:name w:val="Heading 2 Char"/>
    <w:link w:val="Heading2"/>
    <w:rsid w:val="00865C8E"/>
    <w:rPr>
      <w:rFonts w:ascii="Arial" w:eastAsia="SimSun" w:hAnsi="Arial" w:cs="Arial"/>
      <w:bCs/>
      <w:iCs/>
      <w:caps/>
      <w:sz w:val="22"/>
      <w:szCs w:val="28"/>
      <w:lang w:val="es-ES"/>
    </w:rPr>
  </w:style>
  <w:style w:type="character" w:styleId="Hyperlink">
    <w:name w:val="Hyperlink"/>
    <w:basedOn w:val="DefaultParagraphFont"/>
    <w:rsid w:val="00865C8E"/>
    <w:rPr>
      <w:color w:val="0000FF" w:themeColor="hyperlink"/>
      <w:u w:val="single"/>
    </w:rPr>
  </w:style>
  <w:style w:type="paragraph" w:styleId="NormalWeb">
    <w:name w:val="Normal (Web)"/>
    <w:basedOn w:val="Normal"/>
    <w:uiPriority w:val="99"/>
    <w:unhideWhenUsed/>
    <w:rsid w:val="00865C8E"/>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865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heCCI.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SCCR29 (S)</Template>
  <TotalTime>1</TotalTime>
  <Pages>3</Pages>
  <Words>527</Words>
  <Characters>3009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Acreditación de determinadas organizaciones no gubernamentales</vt:lpstr>
    </vt:vector>
  </TitlesOfParts>
  <Company>WIPO</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Acreditación de determinadas organizaciones no gubernamentales</dc:title>
  <dc:subject>SCCR/29/2</dc:subject>
  <dc:creator>MORILLO</dc:creator>
  <dc:description>AMC
20/11/2014</dc:description>
  <cp:lastModifiedBy>HAIZEL Francesca</cp:lastModifiedBy>
  <cp:revision>2</cp:revision>
  <dcterms:created xsi:type="dcterms:W3CDTF">2014-11-24T14:04:00Z</dcterms:created>
  <dcterms:modified xsi:type="dcterms:W3CDTF">2014-11-24T14:04:00Z</dcterms:modified>
</cp:coreProperties>
</file>