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2F7B3C" w:rsidRPr="002F7B3C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F7B3C" w:rsidRPr="002F7B3C" w:rsidRDefault="002F7B3C" w:rsidP="00387A67">
            <w:pPr>
              <w:pStyle w:val="Heading3"/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F7B3C" w:rsidRPr="002F7B3C" w:rsidRDefault="002F7B3C">
            <w:pPr>
              <w:rPr>
                <w:lang w:val="es-ES"/>
              </w:rPr>
            </w:pPr>
            <w:r w:rsidRPr="002F7B3C">
              <w:rPr>
                <w:noProof/>
                <w:lang w:eastAsia="en-US"/>
              </w:rPr>
              <w:drawing>
                <wp:inline distT="0" distB="0" distL="0" distR="0" wp14:anchorId="126F8A78" wp14:editId="5C1FD4E4">
                  <wp:extent cx="1858010" cy="1323975"/>
                  <wp:effectExtent l="0" t="0" r="889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F7B3C" w:rsidRPr="002F7B3C" w:rsidRDefault="007446F2" w:rsidP="00916EE2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2F7B3C" w:rsidRPr="002F7B3C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F7B3C" w:rsidRPr="002F7B3C" w:rsidRDefault="002F7B3C" w:rsidP="004D699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F7B3C">
              <w:rPr>
                <w:rFonts w:ascii="Arial Black" w:hAnsi="Arial Black"/>
                <w:caps/>
                <w:sz w:val="15"/>
                <w:lang w:val="es-ES"/>
              </w:rPr>
              <w:t>SCCR/36/</w:t>
            </w:r>
            <w:bookmarkStart w:id="0" w:name="Code"/>
            <w:bookmarkEnd w:id="0"/>
            <w:r w:rsidRPr="002F7B3C">
              <w:rPr>
                <w:rFonts w:ascii="Arial Black" w:hAnsi="Arial Black"/>
                <w:caps/>
                <w:sz w:val="15"/>
                <w:lang w:val="es-ES"/>
              </w:rPr>
              <w:t>1 PROV.</w:t>
            </w:r>
          </w:p>
        </w:tc>
      </w:tr>
      <w:tr w:rsidR="002F7B3C" w:rsidRPr="002F7B3C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F7B3C" w:rsidRPr="002F7B3C" w:rsidRDefault="002F7B3C" w:rsidP="002F7B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F7B3C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Pr="002F7B3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2F7B3C" w:rsidRPr="002F7B3C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2F7B3C" w:rsidRPr="002F7B3C" w:rsidRDefault="002F7B3C" w:rsidP="002F7B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F7B3C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2" w:name="Date"/>
            <w:bookmarkEnd w:id="2"/>
            <w:r w:rsidRPr="002F7B3C">
              <w:rPr>
                <w:rFonts w:ascii="Arial Black" w:hAnsi="Arial Black"/>
                <w:caps/>
                <w:sz w:val="15"/>
                <w:lang w:val="es-ES"/>
              </w:rPr>
              <w:t>15 de febrero de 2018</w:t>
            </w:r>
          </w:p>
        </w:tc>
      </w:tr>
    </w:tbl>
    <w:p w:rsidR="008B2CC1" w:rsidRPr="002F7B3C" w:rsidRDefault="008B2CC1" w:rsidP="008B2CC1">
      <w:pPr>
        <w:rPr>
          <w:lang w:val="es-ES"/>
        </w:rPr>
      </w:pPr>
    </w:p>
    <w:p w:rsidR="008B2CC1" w:rsidRPr="002F7B3C" w:rsidRDefault="008B2CC1" w:rsidP="008B2CC1">
      <w:pPr>
        <w:rPr>
          <w:lang w:val="es-ES"/>
        </w:rPr>
      </w:pPr>
    </w:p>
    <w:p w:rsidR="008B2CC1" w:rsidRPr="002F7B3C" w:rsidRDefault="008B2CC1" w:rsidP="008B2CC1">
      <w:pPr>
        <w:rPr>
          <w:lang w:val="es-ES"/>
        </w:rPr>
      </w:pPr>
    </w:p>
    <w:p w:rsidR="002F7B3C" w:rsidRPr="002F7B3C" w:rsidRDefault="002F7B3C" w:rsidP="002F7B3C">
      <w:pPr>
        <w:rPr>
          <w:b/>
          <w:sz w:val="28"/>
          <w:szCs w:val="28"/>
          <w:lang w:val="es-ES"/>
        </w:rPr>
      </w:pPr>
      <w:r w:rsidRPr="002F7B3C">
        <w:rPr>
          <w:b/>
          <w:sz w:val="28"/>
          <w:szCs w:val="28"/>
          <w:lang w:val="es-ES"/>
        </w:rPr>
        <w:t>Comité Permanente de Derecho de Autor y Derechos Conexos</w:t>
      </w:r>
    </w:p>
    <w:p w:rsidR="002F7B3C" w:rsidRPr="002F7B3C" w:rsidRDefault="002F7B3C" w:rsidP="002F7B3C">
      <w:pPr>
        <w:rPr>
          <w:lang w:val="es-ES"/>
        </w:rPr>
      </w:pPr>
      <w:bookmarkStart w:id="3" w:name="_GoBack"/>
      <w:bookmarkEnd w:id="3"/>
    </w:p>
    <w:p w:rsidR="003845C1" w:rsidRPr="002F7B3C" w:rsidRDefault="003845C1" w:rsidP="003845C1">
      <w:pPr>
        <w:rPr>
          <w:lang w:val="es-ES"/>
        </w:rPr>
      </w:pPr>
    </w:p>
    <w:p w:rsidR="00636556" w:rsidRPr="002F7B3C" w:rsidRDefault="00636556" w:rsidP="00636556">
      <w:pPr>
        <w:rPr>
          <w:b/>
          <w:sz w:val="24"/>
          <w:szCs w:val="24"/>
          <w:lang w:val="es-ES"/>
        </w:rPr>
      </w:pPr>
      <w:r w:rsidRPr="002F7B3C">
        <w:rPr>
          <w:b/>
          <w:sz w:val="24"/>
          <w:szCs w:val="24"/>
          <w:lang w:val="es-ES"/>
        </w:rPr>
        <w:t>T</w:t>
      </w:r>
      <w:r w:rsidR="002F7B3C" w:rsidRPr="002F7B3C">
        <w:rPr>
          <w:b/>
          <w:sz w:val="24"/>
          <w:szCs w:val="24"/>
          <w:lang w:val="es-ES"/>
        </w:rPr>
        <w:t>rigésima sexta sesión</w:t>
      </w:r>
    </w:p>
    <w:p w:rsidR="00636556" w:rsidRPr="002F7B3C" w:rsidRDefault="00636556" w:rsidP="00636556">
      <w:pPr>
        <w:rPr>
          <w:lang w:val="es-ES"/>
        </w:rPr>
      </w:pPr>
      <w:r w:rsidRPr="002F7B3C">
        <w:rPr>
          <w:b/>
          <w:sz w:val="24"/>
          <w:szCs w:val="24"/>
          <w:lang w:val="es-ES"/>
        </w:rPr>
        <w:t>G</w:t>
      </w:r>
      <w:r w:rsidR="002F7B3C" w:rsidRPr="002F7B3C">
        <w:rPr>
          <w:b/>
          <w:sz w:val="24"/>
          <w:szCs w:val="24"/>
          <w:lang w:val="es-ES"/>
        </w:rPr>
        <w:t>inebra</w:t>
      </w:r>
      <w:r w:rsidRPr="002F7B3C">
        <w:rPr>
          <w:b/>
          <w:sz w:val="24"/>
          <w:szCs w:val="24"/>
          <w:lang w:val="es-ES"/>
        </w:rPr>
        <w:t xml:space="preserve">, </w:t>
      </w:r>
      <w:r w:rsidR="002F7B3C" w:rsidRPr="002F7B3C">
        <w:rPr>
          <w:b/>
          <w:sz w:val="24"/>
          <w:szCs w:val="24"/>
          <w:lang w:val="es-ES"/>
        </w:rPr>
        <w:t>28 de mayo a 1 de junio de</w:t>
      </w:r>
      <w:r w:rsidR="004D6998" w:rsidRPr="002F7B3C">
        <w:rPr>
          <w:b/>
          <w:sz w:val="24"/>
          <w:szCs w:val="24"/>
          <w:lang w:val="es-ES"/>
        </w:rPr>
        <w:t xml:space="preserve"> 2018</w:t>
      </w:r>
    </w:p>
    <w:p w:rsidR="008B2CC1" w:rsidRPr="002F7B3C" w:rsidRDefault="008B2CC1" w:rsidP="008B2CC1">
      <w:pPr>
        <w:rPr>
          <w:lang w:val="es-ES"/>
        </w:rPr>
      </w:pPr>
    </w:p>
    <w:p w:rsidR="008B2CC1" w:rsidRPr="003A72F2" w:rsidRDefault="008B2CC1" w:rsidP="008B2CC1">
      <w:pPr>
        <w:rPr>
          <w:lang w:val="es-ES"/>
        </w:rPr>
      </w:pPr>
    </w:p>
    <w:p w:rsidR="003A72F2" w:rsidRPr="00E52A11" w:rsidRDefault="003A72F2" w:rsidP="003A72F2">
      <w:pPr>
        <w:rPr>
          <w:caps/>
          <w:sz w:val="24"/>
          <w:lang w:val="es-ES_tradnl"/>
        </w:rPr>
      </w:pPr>
      <w:bookmarkStart w:id="4" w:name="TitleOfDoc"/>
      <w:bookmarkEnd w:id="4"/>
      <w:r w:rsidRPr="003A72F2">
        <w:rPr>
          <w:caps/>
          <w:sz w:val="24"/>
          <w:lang w:val="es-ES_tradnl"/>
        </w:rPr>
        <w:t>proyecto de orden del día</w:t>
      </w:r>
    </w:p>
    <w:p w:rsidR="003A72F2" w:rsidRPr="00E52A11" w:rsidRDefault="003A72F2" w:rsidP="003A72F2">
      <w:pPr>
        <w:rPr>
          <w:lang w:val="es-ES_tradnl"/>
        </w:rPr>
      </w:pPr>
      <w:bookmarkStart w:id="5" w:name="Prepared"/>
      <w:bookmarkEnd w:id="5"/>
    </w:p>
    <w:p w:rsidR="003A72F2" w:rsidRPr="00E52A11" w:rsidRDefault="003A72F2" w:rsidP="003A72F2">
      <w:pPr>
        <w:rPr>
          <w:i/>
          <w:lang w:val="es-ES_tradnl"/>
        </w:rPr>
      </w:pPr>
      <w:r w:rsidRPr="000507F4">
        <w:rPr>
          <w:i/>
          <w:color w:val="000000"/>
          <w:lang w:val="es-ES_tradnl"/>
        </w:rPr>
        <w:t>preparado por la Secretaría</w:t>
      </w:r>
    </w:p>
    <w:p w:rsidR="003A72F2" w:rsidRPr="00E52A11" w:rsidRDefault="003A72F2" w:rsidP="003A72F2">
      <w:pPr>
        <w:rPr>
          <w:lang w:val="es-ES_tradnl"/>
        </w:rPr>
      </w:pPr>
    </w:p>
    <w:p w:rsidR="003A72F2" w:rsidRPr="00E52A11" w:rsidRDefault="003A72F2" w:rsidP="003A72F2">
      <w:pPr>
        <w:tabs>
          <w:tab w:val="left" w:pos="567"/>
        </w:tabs>
        <w:rPr>
          <w:lang w:val="es-ES_tradnl"/>
        </w:rPr>
      </w:pPr>
    </w:p>
    <w:p w:rsidR="003A72F2" w:rsidRPr="003A72F2" w:rsidRDefault="003A72F2" w:rsidP="003A72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3A72F2">
        <w:rPr>
          <w:szCs w:val="22"/>
          <w:lang w:val="es-ES_tradnl"/>
        </w:rPr>
        <w:t>Apertura de la sesión</w:t>
      </w:r>
    </w:p>
    <w:p w:rsidR="003A72F2" w:rsidRPr="00E52A11" w:rsidRDefault="003A72F2" w:rsidP="00E52A11">
      <w:pPr>
        <w:tabs>
          <w:tab w:val="left" w:pos="567"/>
        </w:tabs>
        <w:rPr>
          <w:szCs w:val="22"/>
        </w:rPr>
      </w:pPr>
    </w:p>
    <w:p w:rsidR="003A72F2" w:rsidRPr="00E52A11" w:rsidRDefault="003A72F2" w:rsidP="003A72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3A72F2">
        <w:rPr>
          <w:szCs w:val="22"/>
          <w:lang w:val="es-ES_tradnl"/>
        </w:rPr>
        <w:t>Aprobación del orden del día de la trigésima sexta sesión</w:t>
      </w:r>
    </w:p>
    <w:p w:rsidR="003A72F2" w:rsidRPr="00E52A11" w:rsidRDefault="003A72F2" w:rsidP="003A72F2">
      <w:pPr>
        <w:tabs>
          <w:tab w:val="left" w:pos="567"/>
        </w:tabs>
        <w:rPr>
          <w:szCs w:val="22"/>
          <w:lang w:val="es-ES_tradnl"/>
        </w:rPr>
      </w:pPr>
    </w:p>
    <w:p w:rsidR="003A72F2" w:rsidRPr="00E52A11" w:rsidRDefault="003A72F2" w:rsidP="003A72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3A72F2">
        <w:rPr>
          <w:szCs w:val="22"/>
          <w:lang w:val="es-ES_tradnl"/>
        </w:rPr>
        <w:t>Acreditación de una organización no gubernamental</w:t>
      </w:r>
    </w:p>
    <w:p w:rsidR="003A72F2" w:rsidRPr="00E52A11" w:rsidRDefault="003A72F2" w:rsidP="003A72F2">
      <w:pPr>
        <w:tabs>
          <w:tab w:val="left" w:pos="567"/>
        </w:tabs>
        <w:rPr>
          <w:szCs w:val="22"/>
          <w:lang w:val="es-ES_tradnl"/>
        </w:rPr>
      </w:pPr>
    </w:p>
    <w:p w:rsidR="003A72F2" w:rsidRPr="00E52A11" w:rsidRDefault="003A72F2" w:rsidP="003A72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informe de la trigésima </w:t>
      </w:r>
      <w:r w:rsidR="00B96A74">
        <w:rPr>
          <w:szCs w:val="22"/>
          <w:lang w:val="es-ES_tradnl"/>
        </w:rPr>
        <w:t xml:space="preserve">quinta </w:t>
      </w:r>
      <w:r w:rsidRPr="003A72F2">
        <w:rPr>
          <w:szCs w:val="22"/>
          <w:lang w:val="es-ES_tradnl"/>
        </w:rPr>
        <w:t>sesión del Comité Permanente de Derecho de Autor y Derechos Conexos</w:t>
      </w:r>
    </w:p>
    <w:p w:rsidR="003A72F2" w:rsidRPr="00E52A11" w:rsidRDefault="003A72F2" w:rsidP="003A72F2">
      <w:pPr>
        <w:tabs>
          <w:tab w:val="left" w:pos="567"/>
        </w:tabs>
        <w:rPr>
          <w:szCs w:val="22"/>
          <w:lang w:val="es-ES_tradnl"/>
        </w:rPr>
      </w:pPr>
    </w:p>
    <w:p w:rsidR="003A72F2" w:rsidRPr="00E52A11" w:rsidRDefault="003A72F2" w:rsidP="003A72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3A72F2">
        <w:rPr>
          <w:szCs w:val="22"/>
          <w:lang w:val="es-ES_tradnl"/>
        </w:rPr>
        <w:t>Protección de los organismos de radiodifusión</w:t>
      </w:r>
    </w:p>
    <w:p w:rsidR="003A72F2" w:rsidRPr="00E52A11" w:rsidRDefault="003A72F2" w:rsidP="003A72F2">
      <w:pPr>
        <w:tabs>
          <w:tab w:val="left" w:pos="567"/>
        </w:tabs>
        <w:rPr>
          <w:szCs w:val="22"/>
          <w:lang w:val="es-ES_tradnl"/>
        </w:rPr>
      </w:pPr>
    </w:p>
    <w:p w:rsidR="003A72F2" w:rsidRPr="00E52A11" w:rsidRDefault="003A72F2" w:rsidP="003A72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bibliotecas y archivos</w:t>
      </w:r>
    </w:p>
    <w:p w:rsidR="003A72F2" w:rsidRPr="00E52A11" w:rsidRDefault="003A72F2" w:rsidP="003A72F2">
      <w:pPr>
        <w:tabs>
          <w:tab w:val="left" w:pos="567"/>
        </w:tabs>
        <w:rPr>
          <w:szCs w:val="22"/>
          <w:lang w:val="es-ES_tradnl"/>
        </w:rPr>
      </w:pPr>
    </w:p>
    <w:p w:rsidR="003A72F2" w:rsidRPr="00E52A11" w:rsidRDefault="003A72F2" w:rsidP="003A72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054879" w:rsidRPr="002F7B3C" w:rsidRDefault="00054879" w:rsidP="00C206F0">
      <w:pPr>
        <w:tabs>
          <w:tab w:val="left" w:pos="567"/>
        </w:tabs>
        <w:rPr>
          <w:szCs w:val="22"/>
          <w:lang w:val="es-ES"/>
        </w:rPr>
      </w:pPr>
    </w:p>
    <w:p w:rsidR="004B5AC7" w:rsidRPr="002F7B3C" w:rsidRDefault="002B50B6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"/>
        </w:rPr>
      </w:pPr>
      <w:r>
        <w:rPr>
          <w:szCs w:val="22"/>
          <w:lang w:val="es-ES"/>
        </w:rPr>
        <w:t>Otros asuntos</w:t>
      </w:r>
    </w:p>
    <w:p w:rsidR="007D7845" w:rsidRPr="00E52A11" w:rsidRDefault="007D7845" w:rsidP="00E52A11">
      <w:pPr>
        <w:rPr>
          <w:szCs w:val="22"/>
          <w:lang w:val="es-ES"/>
        </w:rPr>
      </w:pPr>
    </w:p>
    <w:p w:rsidR="007D7845" w:rsidRDefault="002B50B6" w:rsidP="002B50B6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es-ES"/>
        </w:rPr>
      </w:pPr>
      <w:r w:rsidRPr="002B50B6">
        <w:rPr>
          <w:szCs w:val="22"/>
          <w:lang w:val="es-ES"/>
        </w:rPr>
        <w:t>Propuesta de análisis de los derechos de autor en el entorno digital</w:t>
      </w:r>
    </w:p>
    <w:p w:rsidR="00E52A11" w:rsidRPr="002F7B3C" w:rsidRDefault="00E52A11" w:rsidP="00E52A11">
      <w:pPr>
        <w:pStyle w:val="ListParagraph"/>
        <w:tabs>
          <w:tab w:val="left" w:pos="567"/>
        </w:tabs>
        <w:ind w:left="927"/>
        <w:rPr>
          <w:szCs w:val="22"/>
          <w:lang w:val="es-ES"/>
        </w:rPr>
      </w:pPr>
    </w:p>
    <w:p w:rsidR="007D7845" w:rsidRPr="002F7B3C" w:rsidRDefault="002B50B6" w:rsidP="002B50B6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es-ES"/>
        </w:rPr>
      </w:pPr>
      <w:r w:rsidRPr="002B50B6">
        <w:rPr>
          <w:szCs w:val="22"/>
          <w:lang w:val="es-ES"/>
        </w:rPr>
        <w:t>Propuesta del Senegal y del Congo relativa a la inclusión del droit de suite en el orden del día de la labor futura del Comité Permanente de Derecho de Autor y Derechos Conexos de la Organización Mundial de la Propiedad Intelectual</w:t>
      </w:r>
    </w:p>
    <w:p w:rsidR="000C296E" w:rsidRPr="002F7B3C" w:rsidRDefault="000C296E" w:rsidP="000C296E">
      <w:pPr>
        <w:pStyle w:val="ListParagraph"/>
        <w:tabs>
          <w:tab w:val="left" w:pos="567"/>
        </w:tabs>
        <w:ind w:left="927"/>
        <w:rPr>
          <w:szCs w:val="22"/>
          <w:lang w:val="es-ES"/>
        </w:rPr>
      </w:pPr>
    </w:p>
    <w:p w:rsidR="000C296E" w:rsidRPr="002F7B3C" w:rsidRDefault="002B50B6" w:rsidP="002B50B6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es-ES"/>
        </w:rPr>
      </w:pPr>
      <w:r w:rsidRPr="002B50B6">
        <w:rPr>
          <w:szCs w:val="22"/>
          <w:lang w:val="es-ES"/>
        </w:rPr>
        <w:t xml:space="preserve">Propuesta </w:t>
      </w:r>
      <w:r>
        <w:rPr>
          <w:szCs w:val="22"/>
          <w:lang w:val="es-ES"/>
        </w:rPr>
        <w:t xml:space="preserve">de la Federación de Rusia </w:t>
      </w:r>
      <w:r w:rsidRPr="002B50B6">
        <w:rPr>
          <w:szCs w:val="22"/>
          <w:lang w:val="es-ES"/>
        </w:rPr>
        <w:t>sobre el fortalecimiento de la protección de los derechos de los directores de teatro en el plano internacional</w:t>
      </w:r>
    </w:p>
    <w:p w:rsidR="00727548" w:rsidRPr="002F7B3C" w:rsidRDefault="00727548" w:rsidP="00C206F0">
      <w:pPr>
        <w:pStyle w:val="ListParagraph"/>
        <w:tabs>
          <w:tab w:val="left" w:pos="567"/>
        </w:tabs>
        <w:ind w:left="0"/>
        <w:rPr>
          <w:szCs w:val="22"/>
          <w:lang w:val="es-ES"/>
        </w:rPr>
      </w:pPr>
    </w:p>
    <w:p w:rsidR="004B5AC7" w:rsidRPr="002F7B3C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es-ES"/>
        </w:rPr>
      </w:pPr>
      <w:r w:rsidRPr="002F7B3C">
        <w:rPr>
          <w:szCs w:val="22"/>
          <w:lang w:val="es-ES"/>
        </w:rPr>
        <w:t>Cl</w:t>
      </w:r>
      <w:r w:rsidR="002B50B6">
        <w:rPr>
          <w:szCs w:val="22"/>
          <w:lang w:val="es-ES"/>
        </w:rPr>
        <w:t>ausura de la sesión</w:t>
      </w:r>
    </w:p>
    <w:p w:rsidR="00D73D52" w:rsidRDefault="00D73D52" w:rsidP="00E52A11">
      <w:pPr>
        <w:pStyle w:val="Endofdocument"/>
        <w:ind w:left="0"/>
        <w:rPr>
          <w:sz w:val="22"/>
          <w:szCs w:val="22"/>
          <w:lang w:val="es-ES"/>
        </w:rPr>
      </w:pPr>
    </w:p>
    <w:p w:rsidR="00E52A11" w:rsidRPr="002F7B3C" w:rsidRDefault="00E52A11" w:rsidP="00E52A11">
      <w:pPr>
        <w:pStyle w:val="Endofdocument"/>
        <w:ind w:left="0"/>
        <w:rPr>
          <w:sz w:val="22"/>
          <w:szCs w:val="22"/>
          <w:lang w:val="es-ES"/>
        </w:rPr>
      </w:pPr>
    </w:p>
    <w:p w:rsidR="002928D3" w:rsidRPr="002F7B3C" w:rsidRDefault="004B5AC7" w:rsidP="007D7845">
      <w:pPr>
        <w:pStyle w:val="Endofdocument"/>
        <w:rPr>
          <w:lang w:val="es-ES"/>
        </w:rPr>
      </w:pPr>
      <w:r w:rsidRPr="002F7B3C">
        <w:rPr>
          <w:sz w:val="22"/>
          <w:szCs w:val="22"/>
          <w:lang w:val="es-ES"/>
        </w:rPr>
        <w:t>[</w:t>
      </w:r>
      <w:r w:rsidR="003A72F2">
        <w:rPr>
          <w:sz w:val="22"/>
          <w:szCs w:val="22"/>
          <w:lang w:val="es-ES"/>
        </w:rPr>
        <w:t>Fin del documento</w:t>
      </w:r>
      <w:r w:rsidRPr="002F7B3C">
        <w:rPr>
          <w:sz w:val="22"/>
          <w:szCs w:val="22"/>
          <w:lang w:val="es-ES"/>
        </w:rPr>
        <w:t>]</w:t>
      </w:r>
    </w:p>
    <w:sectPr w:rsidR="002928D3" w:rsidRPr="002F7B3C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510DE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362EE"/>
    <w:rsid w:val="001510DE"/>
    <w:rsid w:val="0018313D"/>
    <w:rsid w:val="001832A6"/>
    <w:rsid w:val="00194929"/>
    <w:rsid w:val="001D359E"/>
    <w:rsid w:val="001F5EB4"/>
    <w:rsid w:val="002302DF"/>
    <w:rsid w:val="00250179"/>
    <w:rsid w:val="002634C4"/>
    <w:rsid w:val="00273F3E"/>
    <w:rsid w:val="002928D3"/>
    <w:rsid w:val="002B50B6"/>
    <w:rsid w:val="002F1FE6"/>
    <w:rsid w:val="002F4E68"/>
    <w:rsid w:val="002F7B3C"/>
    <w:rsid w:val="00312F7F"/>
    <w:rsid w:val="003230FF"/>
    <w:rsid w:val="00341AEE"/>
    <w:rsid w:val="0034599D"/>
    <w:rsid w:val="00354432"/>
    <w:rsid w:val="00361450"/>
    <w:rsid w:val="003673CF"/>
    <w:rsid w:val="003845C1"/>
    <w:rsid w:val="00387A67"/>
    <w:rsid w:val="003A1E1C"/>
    <w:rsid w:val="003A6F89"/>
    <w:rsid w:val="003A72F2"/>
    <w:rsid w:val="003B38C1"/>
    <w:rsid w:val="003D0B25"/>
    <w:rsid w:val="003D2840"/>
    <w:rsid w:val="00414ED3"/>
    <w:rsid w:val="00423E3E"/>
    <w:rsid w:val="00427AF4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446F2"/>
    <w:rsid w:val="00755E38"/>
    <w:rsid w:val="00767180"/>
    <w:rsid w:val="007B559C"/>
    <w:rsid w:val="007D1613"/>
    <w:rsid w:val="007D7845"/>
    <w:rsid w:val="00853F21"/>
    <w:rsid w:val="00883D25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869B7"/>
    <w:rsid w:val="00AC205C"/>
    <w:rsid w:val="00AF0A6B"/>
    <w:rsid w:val="00B00275"/>
    <w:rsid w:val="00B05A69"/>
    <w:rsid w:val="00B43669"/>
    <w:rsid w:val="00B5360E"/>
    <w:rsid w:val="00B64600"/>
    <w:rsid w:val="00B81922"/>
    <w:rsid w:val="00B94F7D"/>
    <w:rsid w:val="00B96A74"/>
    <w:rsid w:val="00B96F20"/>
    <w:rsid w:val="00B9734B"/>
    <w:rsid w:val="00BA7BF3"/>
    <w:rsid w:val="00BD5EB4"/>
    <w:rsid w:val="00BF6177"/>
    <w:rsid w:val="00C11BFE"/>
    <w:rsid w:val="00C206F0"/>
    <w:rsid w:val="00C25398"/>
    <w:rsid w:val="00C433B0"/>
    <w:rsid w:val="00C57F9C"/>
    <w:rsid w:val="00C9773A"/>
    <w:rsid w:val="00CA1FF2"/>
    <w:rsid w:val="00CE0B5E"/>
    <w:rsid w:val="00D20000"/>
    <w:rsid w:val="00D45252"/>
    <w:rsid w:val="00D658DB"/>
    <w:rsid w:val="00D67185"/>
    <w:rsid w:val="00D718AA"/>
    <w:rsid w:val="00D71B4D"/>
    <w:rsid w:val="00D73D52"/>
    <w:rsid w:val="00D93D55"/>
    <w:rsid w:val="00DD4D8C"/>
    <w:rsid w:val="00E335FE"/>
    <w:rsid w:val="00E52A11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BOU LLORET Amparo</cp:lastModifiedBy>
  <cp:revision>6</cp:revision>
  <cp:lastPrinted>2018-02-14T15:46:00Z</cp:lastPrinted>
  <dcterms:created xsi:type="dcterms:W3CDTF">2018-02-14T14:26:00Z</dcterms:created>
  <dcterms:modified xsi:type="dcterms:W3CDTF">2018-02-14T16:12:00Z</dcterms:modified>
</cp:coreProperties>
</file>