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504E5" w:rsidRPr="002307DD" w:rsidTr="0088395E">
        <w:tc>
          <w:tcPr>
            <w:tcW w:w="4513" w:type="dxa"/>
            <w:tcBorders>
              <w:bottom w:val="single" w:sz="4" w:space="0" w:color="auto"/>
            </w:tcBorders>
            <w:tcMar>
              <w:bottom w:w="170" w:type="dxa"/>
            </w:tcMar>
          </w:tcPr>
          <w:p w:rsidR="00E504E5" w:rsidRPr="002307DD" w:rsidRDefault="00E504E5" w:rsidP="00AB613D">
            <w:pPr>
              <w:rPr>
                <w:lang w:val="es-419"/>
              </w:rPr>
            </w:pPr>
            <w:bookmarkStart w:id="0" w:name="_GoBack"/>
            <w:bookmarkEnd w:id="0"/>
          </w:p>
        </w:tc>
        <w:tc>
          <w:tcPr>
            <w:tcW w:w="4337" w:type="dxa"/>
            <w:tcBorders>
              <w:bottom w:val="single" w:sz="4" w:space="0" w:color="auto"/>
            </w:tcBorders>
            <w:tcMar>
              <w:left w:w="0" w:type="dxa"/>
              <w:right w:w="0" w:type="dxa"/>
            </w:tcMar>
          </w:tcPr>
          <w:p w:rsidR="00E504E5" w:rsidRPr="002307DD" w:rsidRDefault="002C2E2F" w:rsidP="00AB613D">
            <w:pPr>
              <w:rPr>
                <w:lang w:val="es-419"/>
              </w:rPr>
            </w:pPr>
            <w:r w:rsidRPr="002307DD">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2307DD" w:rsidRDefault="00E504E5" w:rsidP="00AB613D">
            <w:pPr>
              <w:jc w:val="right"/>
              <w:rPr>
                <w:lang w:val="es-419"/>
              </w:rPr>
            </w:pPr>
            <w:r w:rsidRPr="002307DD">
              <w:rPr>
                <w:b/>
                <w:sz w:val="40"/>
                <w:szCs w:val="40"/>
                <w:lang w:val="es-419"/>
              </w:rPr>
              <w:t>S</w:t>
            </w:r>
          </w:p>
        </w:tc>
      </w:tr>
      <w:tr w:rsidR="008B2CC1" w:rsidRPr="002307DD"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2307DD" w:rsidRDefault="00B4588A" w:rsidP="00AB613D">
            <w:pPr>
              <w:jc w:val="right"/>
              <w:rPr>
                <w:rFonts w:ascii="Arial Black" w:hAnsi="Arial Black"/>
                <w:caps/>
                <w:sz w:val="15"/>
                <w:lang w:val="es-419"/>
              </w:rPr>
            </w:pPr>
            <w:r w:rsidRPr="002307DD">
              <w:rPr>
                <w:rFonts w:ascii="Arial Black" w:hAnsi="Arial Black"/>
                <w:caps/>
                <w:sz w:val="15"/>
                <w:lang w:val="es-419"/>
              </w:rPr>
              <w:t>SCCR/39/</w:t>
            </w:r>
            <w:bookmarkStart w:id="1" w:name="Code"/>
            <w:bookmarkEnd w:id="1"/>
            <w:r w:rsidR="009F5378" w:rsidRPr="002307DD">
              <w:rPr>
                <w:rFonts w:ascii="Arial Black" w:hAnsi="Arial Black"/>
                <w:caps/>
                <w:sz w:val="15"/>
                <w:lang w:val="es-419"/>
              </w:rPr>
              <w:t>2</w:t>
            </w:r>
          </w:p>
        </w:tc>
      </w:tr>
      <w:tr w:rsidR="008B2CC1" w:rsidRPr="002307DD" w:rsidTr="00AB613D">
        <w:trPr>
          <w:trHeight w:hRule="exact" w:val="170"/>
        </w:trPr>
        <w:tc>
          <w:tcPr>
            <w:tcW w:w="9356" w:type="dxa"/>
            <w:gridSpan w:val="3"/>
            <w:noWrap/>
            <w:tcMar>
              <w:left w:w="0" w:type="dxa"/>
              <w:right w:w="0" w:type="dxa"/>
            </w:tcMar>
            <w:vAlign w:val="bottom"/>
          </w:tcPr>
          <w:p w:rsidR="008B2CC1" w:rsidRPr="002307DD" w:rsidRDefault="008B2CC1" w:rsidP="0046793F">
            <w:pPr>
              <w:jc w:val="right"/>
              <w:rPr>
                <w:rFonts w:ascii="Arial Black" w:hAnsi="Arial Black"/>
                <w:caps/>
                <w:sz w:val="15"/>
                <w:lang w:val="es-419"/>
              </w:rPr>
            </w:pPr>
            <w:r w:rsidRPr="002307DD">
              <w:rPr>
                <w:rFonts w:ascii="Arial Black" w:hAnsi="Arial Black"/>
                <w:caps/>
                <w:sz w:val="15"/>
                <w:lang w:val="es-419"/>
              </w:rPr>
              <w:t>ORIGINAL:</w:t>
            </w:r>
            <w:r w:rsidR="009A20CD" w:rsidRPr="002307DD">
              <w:rPr>
                <w:rFonts w:ascii="Arial Black" w:hAnsi="Arial Black"/>
                <w:caps/>
                <w:sz w:val="15"/>
                <w:lang w:val="es-419"/>
              </w:rPr>
              <w:t xml:space="preserve"> </w:t>
            </w:r>
            <w:bookmarkStart w:id="2" w:name="Original"/>
            <w:bookmarkEnd w:id="2"/>
            <w:r w:rsidR="009F5378" w:rsidRPr="002307DD">
              <w:rPr>
                <w:rFonts w:ascii="Arial Black" w:hAnsi="Arial Black"/>
                <w:caps/>
                <w:sz w:val="15"/>
                <w:lang w:val="es-419"/>
              </w:rPr>
              <w:t>INGLÉS</w:t>
            </w:r>
            <w:r w:rsidRPr="002307DD">
              <w:rPr>
                <w:rFonts w:ascii="Arial Black" w:hAnsi="Arial Black"/>
                <w:caps/>
                <w:sz w:val="15"/>
                <w:lang w:val="es-419"/>
              </w:rPr>
              <w:t xml:space="preserve"> </w:t>
            </w:r>
          </w:p>
        </w:tc>
      </w:tr>
      <w:tr w:rsidR="008B2CC1" w:rsidRPr="002307DD" w:rsidTr="00AB613D">
        <w:trPr>
          <w:trHeight w:hRule="exact" w:val="198"/>
        </w:trPr>
        <w:tc>
          <w:tcPr>
            <w:tcW w:w="9356" w:type="dxa"/>
            <w:gridSpan w:val="3"/>
            <w:tcMar>
              <w:left w:w="0" w:type="dxa"/>
              <w:right w:w="0" w:type="dxa"/>
            </w:tcMar>
            <w:vAlign w:val="bottom"/>
          </w:tcPr>
          <w:p w:rsidR="008B2CC1" w:rsidRPr="002307DD" w:rsidRDefault="00675021" w:rsidP="0046793F">
            <w:pPr>
              <w:jc w:val="right"/>
              <w:rPr>
                <w:rFonts w:ascii="Arial Black" w:hAnsi="Arial Black"/>
                <w:caps/>
                <w:sz w:val="15"/>
                <w:lang w:val="es-419"/>
              </w:rPr>
            </w:pPr>
            <w:r w:rsidRPr="002307DD">
              <w:rPr>
                <w:rFonts w:ascii="Arial Black" w:hAnsi="Arial Black"/>
                <w:caps/>
                <w:sz w:val="15"/>
                <w:lang w:val="es-419"/>
              </w:rPr>
              <w:t>fecha</w:t>
            </w:r>
            <w:r w:rsidR="008B2CC1" w:rsidRPr="002307DD">
              <w:rPr>
                <w:rFonts w:ascii="Arial Black" w:hAnsi="Arial Black"/>
                <w:caps/>
                <w:sz w:val="15"/>
                <w:lang w:val="es-419"/>
              </w:rPr>
              <w:t>:</w:t>
            </w:r>
            <w:r w:rsidR="009A20CD" w:rsidRPr="002307DD">
              <w:rPr>
                <w:rFonts w:ascii="Arial Black" w:hAnsi="Arial Black"/>
                <w:caps/>
                <w:sz w:val="15"/>
                <w:lang w:val="es-419"/>
              </w:rPr>
              <w:t xml:space="preserve"> </w:t>
            </w:r>
            <w:bookmarkStart w:id="3" w:name="Date"/>
            <w:bookmarkEnd w:id="3"/>
            <w:r w:rsidR="009F5378" w:rsidRPr="002307DD">
              <w:rPr>
                <w:rFonts w:ascii="Arial Black" w:hAnsi="Arial Black"/>
                <w:caps/>
                <w:sz w:val="15"/>
                <w:lang w:val="es-419"/>
              </w:rPr>
              <w:t>30 DE SEPTIEMBRE DE 2019</w:t>
            </w:r>
            <w:r w:rsidR="008B2CC1" w:rsidRPr="002307DD">
              <w:rPr>
                <w:rFonts w:ascii="Arial Black" w:hAnsi="Arial Black"/>
                <w:caps/>
                <w:sz w:val="15"/>
                <w:lang w:val="es-419"/>
              </w:rPr>
              <w:t xml:space="preserve"> </w:t>
            </w:r>
          </w:p>
        </w:tc>
      </w:tr>
    </w:tbl>
    <w:p w:rsidR="008B2CC1" w:rsidRPr="002307DD" w:rsidRDefault="008B2CC1" w:rsidP="008B2CC1">
      <w:pPr>
        <w:rPr>
          <w:lang w:val="es-419"/>
        </w:rPr>
      </w:pPr>
    </w:p>
    <w:p w:rsidR="008B2CC1" w:rsidRPr="002307DD" w:rsidRDefault="008B2CC1" w:rsidP="008B2CC1">
      <w:pPr>
        <w:rPr>
          <w:lang w:val="es-419"/>
        </w:rPr>
      </w:pPr>
    </w:p>
    <w:p w:rsidR="008B2CC1" w:rsidRPr="002307DD" w:rsidRDefault="008B2CC1" w:rsidP="008B2CC1">
      <w:pPr>
        <w:rPr>
          <w:lang w:val="es-419"/>
        </w:rPr>
      </w:pPr>
    </w:p>
    <w:p w:rsidR="008B2CC1" w:rsidRPr="002307DD" w:rsidRDefault="008B2CC1" w:rsidP="008B2CC1">
      <w:pPr>
        <w:rPr>
          <w:lang w:val="es-419"/>
        </w:rPr>
      </w:pPr>
    </w:p>
    <w:p w:rsidR="008B2CC1" w:rsidRPr="002307DD" w:rsidRDefault="008B2CC1" w:rsidP="008B2CC1">
      <w:pPr>
        <w:rPr>
          <w:lang w:val="es-419"/>
        </w:rPr>
      </w:pPr>
    </w:p>
    <w:p w:rsidR="00B67CDC" w:rsidRPr="002307DD" w:rsidRDefault="00B4588A" w:rsidP="00B67CDC">
      <w:pPr>
        <w:rPr>
          <w:b/>
          <w:sz w:val="28"/>
          <w:szCs w:val="28"/>
          <w:lang w:val="es-419"/>
        </w:rPr>
      </w:pPr>
      <w:r w:rsidRPr="002307DD">
        <w:rPr>
          <w:b/>
          <w:sz w:val="28"/>
          <w:szCs w:val="28"/>
          <w:lang w:val="es-419"/>
        </w:rPr>
        <w:t>Comité Permanente de Derecho de Autor y Derechos Conexos</w:t>
      </w:r>
    </w:p>
    <w:p w:rsidR="003845C1" w:rsidRPr="002307DD" w:rsidRDefault="003845C1" w:rsidP="003845C1">
      <w:pPr>
        <w:rPr>
          <w:lang w:val="es-419"/>
        </w:rPr>
      </w:pPr>
    </w:p>
    <w:p w:rsidR="003845C1" w:rsidRPr="002307DD" w:rsidRDefault="003845C1" w:rsidP="003845C1">
      <w:pPr>
        <w:rPr>
          <w:lang w:val="es-419"/>
        </w:rPr>
      </w:pPr>
    </w:p>
    <w:p w:rsidR="00B4588A" w:rsidRPr="002307DD" w:rsidRDefault="00B4588A" w:rsidP="00B4588A">
      <w:pPr>
        <w:rPr>
          <w:b/>
          <w:sz w:val="24"/>
          <w:szCs w:val="24"/>
          <w:lang w:val="es-419"/>
        </w:rPr>
      </w:pPr>
      <w:r w:rsidRPr="002307DD">
        <w:rPr>
          <w:b/>
          <w:sz w:val="24"/>
          <w:szCs w:val="24"/>
          <w:lang w:val="es-419"/>
        </w:rPr>
        <w:t>Trigésima novena sesión</w:t>
      </w:r>
    </w:p>
    <w:p w:rsidR="00B67CDC" w:rsidRPr="002307DD" w:rsidRDefault="00B4588A" w:rsidP="00B4588A">
      <w:pPr>
        <w:rPr>
          <w:b/>
          <w:sz w:val="24"/>
          <w:szCs w:val="24"/>
          <w:lang w:val="es-419"/>
        </w:rPr>
      </w:pPr>
      <w:r w:rsidRPr="002307DD">
        <w:rPr>
          <w:b/>
          <w:sz w:val="24"/>
          <w:szCs w:val="24"/>
          <w:lang w:val="es-419"/>
        </w:rPr>
        <w:t>Ginebra, 21 a 25 de octubre de 2019</w:t>
      </w:r>
    </w:p>
    <w:p w:rsidR="008B2CC1" w:rsidRPr="002307DD" w:rsidRDefault="008B2CC1" w:rsidP="008B2CC1">
      <w:pPr>
        <w:rPr>
          <w:lang w:val="es-419"/>
        </w:rPr>
      </w:pPr>
    </w:p>
    <w:p w:rsidR="008B2CC1" w:rsidRPr="002307DD" w:rsidRDefault="008B2CC1" w:rsidP="008B2CC1">
      <w:pPr>
        <w:rPr>
          <w:lang w:val="es-419"/>
        </w:rPr>
      </w:pPr>
    </w:p>
    <w:p w:rsidR="008B2CC1" w:rsidRPr="002307DD" w:rsidRDefault="008B2CC1" w:rsidP="008B2CC1">
      <w:pPr>
        <w:rPr>
          <w:lang w:val="es-419"/>
        </w:rPr>
      </w:pPr>
    </w:p>
    <w:p w:rsidR="008B2CC1" w:rsidRPr="002307DD" w:rsidRDefault="009F5378" w:rsidP="008B2CC1">
      <w:pPr>
        <w:rPr>
          <w:caps/>
          <w:sz w:val="24"/>
          <w:lang w:val="es-419"/>
        </w:rPr>
      </w:pPr>
      <w:bookmarkStart w:id="4" w:name="TitleOfDoc"/>
      <w:bookmarkEnd w:id="4"/>
      <w:r w:rsidRPr="002307DD">
        <w:rPr>
          <w:caps/>
          <w:sz w:val="24"/>
          <w:lang w:val="es-419"/>
        </w:rPr>
        <w:t>ACREDITACIÓN DE ORGANIZACIONES NO GUBERNAMENTALES</w:t>
      </w:r>
    </w:p>
    <w:p w:rsidR="008B2CC1" w:rsidRPr="002307DD" w:rsidRDefault="008B2CC1" w:rsidP="008B2CC1">
      <w:pPr>
        <w:rPr>
          <w:lang w:val="es-419"/>
        </w:rPr>
      </w:pPr>
    </w:p>
    <w:p w:rsidR="008B2CC1" w:rsidRPr="002307DD" w:rsidRDefault="009F5378" w:rsidP="008B2CC1">
      <w:pPr>
        <w:rPr>
          <w:i/>
          <w:lang w:val="es-419"/>
        </w:rPr>
      </w:pPr>
      <w:bookmarkStart w:id="5" w:name="Prepared"/>
      <w:bookmarkEnd w:id="5"/>
      <w:r w:rsidRPr="002307DD">
        <w:rPr>
          <w:i/>
          <w:lang w:val="es-419"/>
        </w:rPr>
        <w:t>Documento preparado por la Secretaría</w:t>
      </w:r>
    </w:p>
    <w:p w:rsidR="008B2CC1" w:rsidRPr="002307DD" w:rsidRDefault="008B2CC1" w:rsidP="003845C1">
      <w:pPr>
        <w:rPr>
          <w:lang w:val="es-419"/>
        </w:rPr>
      </w:pPr>
    </w:p>
    <w:p w:rsidR="000F5E56" w:rsidRPr="002307DD" w:rsidRDefault="000F5E56">
      <w:pPr>
        <w:rPr>
          <w:lang w:val="es-419"/>
        </w:rPr>
      </w:pPr>
    </w:p>
    <w:p w:rsidR="00F84474" w:rsidRPr="002307DD" w:rsidRDefault="00F84474">
      <w:pPr>
        <w:rPr>
          <w:lang w:val="es-419"/>
        </w:rPr>
      </w:pPr>
    </w:p>
    <w:p w:rsidR="00F84474" w:rsidRPr="002307DD" w:rsidRDefault="00F84474">
      <w:pPr>
        <w:rPr>
          <w:lang w:val="es-419"/>
        </w:rPr>
      </w:pPr>
    </w:p>
    <w:p w:rsidR="002307DD" w:rsidRPr="002307DD" w:rsidRDefault="002307DD" w:rsidP="002307DD">
      <w:pPr>
        <w:pStyle w:val="preparedby"/>
        <w:spacing w:before="0" w:after="0" w:line="240" w:lineRule="auto"/>
        <w:ind w:left="0"/>
        <w:rPr>
          <w:rFonts w:cs="Arial"/>
          <w:sz w:val="22"/>
          <w:szCs w:val="22"/>
          <w:lang w:val="es-419"/>
        </w:rPr>
      </w:pPr>
      <w:r w:rsidRPr="002307DD">
        <w:rPr>
          <w:rFonts w:cs="Arial"/>
          <w:i w:val="0"/>
          <w:sz w:val="22"/>
          <w:lang w:val="es-419"/>
        </w:rPr>
        <w:fldChar w:fldCharType="begin"/>
      </w:r>
      <w:r w:rsidRPr="002307DD">
        <w:rPr>
          <w:rFonts w:cs="Arial"/>
          <w:i w:val="0"/>
          <w:sz w:val="22"/>
          <w:lang w:val="es-419"/>
        </w:rPr>
        <w:instrText xml:space="preserve"> AUTONUM  </w:instrText>
      </w:r>
      <w:r w:rsidRPr="002307DD">
        <w:rPr>
          <w:rFonts w:cs="Arial"/>
          <w:i w:val="0"/>
          <w:sz w:val="22"/>
          <w:lang w:val="es-419"/>
        </w:rPr>
        <w:fldChar w:fldCharType="end"/>
      </w:r>
      <w:r w:rsidRPr="002307DD">
        <w:rPr>
          <w:rFonts w:cs="Arial"/>
          <w:i w:val="0"/>
          <w:sz w:val="22"/>
          <w:szCs w:val="22"/>
          <w:lang w:val="es-419"/>
        </w:rPr>
        <w:tab/>
        <w:t>En los Anexos del presente documento figura información relativa a las organizaciones no gubernamentales que han solicitado que se les conceda la condición de observador en las sesiones del Comité Permanente de Derecho de Autor y Derechos Conexos (SCCR), conforme al Reglamento del SCCR (véase el párrafo 10 del documento SCCR/1/2).</w:t>
      </w:r>
    </w:p>
    <w:p w:rsidR="002307DD" w:rsidRPr="002307DD" w:rsidRDefault="002307DD" w:rsidP="002307DD">
      <w:pPr>
        <w:rPr>
          <w:szCs w:val="22"/>
          <w:lang w:val="es-419"/>
        </w:rPr>
      </w:pPr>
    </w:p>
    <w:p w:rsidR="002307DD" w:rsidRPr="002307DD" w:rsidRDefault="002307DD" w:rsidP="002307DD">
      <w:pPr>
        <w:pStyle w:val="DecisionInvitingPara"/>
        <w:tabs>
          <w:tab w:val="left" w:pos="6096"/>
        </w:tabs>
        <w:spacing w:after="0" w:line="240" w:lineRule="auto"/>
        <w:ind w:left="5529"/>
        <w:rPr>
          <w:rFonts w:cs="Arial"/>
          <w:i w:val="0"/>
          <w:sz w:val="22"/>
          <w:szCs w:val="22"/>
          <w:lang w:val="es-419"/>
        </w:rPr>
      </w:pPr>
      <w:r w:rsidRPr="002307DD">
        <w:rPr>
          <w:rFonts w:cs="Arial"/>
          <w:sz w:val="22"/>
          <w:szCs w:val="22"/>
          <w:lang w:val="es-419"/>
        </w:rPr>
        <w:fldChar w:fldCharType="begin"/>
      </w:r>
      <w:r w:rsidRPr="002307DD">
        <w:rPr>
          <w:rFonts w:cs="Arial"/>
          <w:sz w:val="22"/>
          <w:szCs w:val="22"/>
          <w:lang w:val="es-419"/>
        </w:rPr>
        <w:instrText xml:space="preserve"> AUTONUM  </w:instrText>
      </w:r>
      <w:r w:rsidRPr="002307DD">
        <w:rPr>
          <w:rFonts w:cs="Arial"/>
          <w:sz w:val="22"/>
          <w:szCs w:val="22"/>
          <w:lang w:val="es-419"/>
        </w:rPr>
        <w:fldChar w:fldCharType="end"/>
      </w:r>
      <w:r w:rsidRPr="002307DD">
        <w:rPr>
          <w:rFonts w:cs="Arial"/>
          <w:sz w:val="22"/>
          <w:szCs w:val="22"/>
          <w:lang w:val="es-419"/>
        </w:rPr>
        <w:tab/>
        <w:t>Se invita al SCCR a aprobar que las organizaciones no gubernamentales que se mencionan en los Anexos del presente documento puedan estar representadas en las sesiones del Comité.</w:t>
      </w:r>
    </w:p>
    <w:p w:rsidR="002307DD" w:rsidRPr="002307DD" w:rsidRDefault="002307DD" w:rsidP="002307DD">
      <w:pPr>
        <w:ind w:left="5529"/>
        <w:rPr>
          <w:szCs w:val="22"/>
          <w:lang w:val="es-419"/>
        </w:rPr>
      </w:pPr>
    </w:p>
    <w:p w:rsidR="002307DD" w:rsidRPr="002307DD" w:rsidRDefault="002307DD" w:rsidP="002307DD">
      <w:pPr>
        <w:ind w:left="5529"/>
        <w:rPr>
          <w:szCs w:val="22"/>
          <w:lang w:val="es-419"/>
        </w:rPr>
      </w:pPr>
    </w:p>
    <w:p w:rsidR="002307DD" w:rsidRPr="002307DD" w:rsidRDefault="002307DD" w:rsidP="002307DD">
      <w:pPr>
        <w:ind w:left="5529"/>
        <w:rPr>
          <w:szCs w:val="22"/>
          <w:lang w:val="es-419"/>
        </w:rPr>
      </w:pPr>
    </w:p>
    <w:p w:rsidR="002307DD" w:rsidRPr="002307DD" w:rsidRDefault="002307DD" w:rsidP="002307DD">
      <w:pPr>
        <w:ind w:left="5529"/>
        <w:rPr>
          <w:szCs w:val="22"/>
          <w:lang w:val="es-419"/>
        </w:rPr>
      </w:pPr>
    </w:p>
    <w:p w:rsidR="002307DD" w:rsidRPr="002307DD" w:rsidRDefault="002307DD" w:rsidP="002307DD">
      <w:pPr>
        <w:pStyle w:val="Endofdocument"/>
        <w:ind w:left="5529"/>
        <w:rPr>
          <w:rFonts w:cs="Arial"/>
          <w:sz w:val="22"/>
          <w:szCs w:val="22"/>
          <w:lang w:val="es-419"/>
        </w:rPr>
        <w:sectPr w:rsidR="002307DD" w:rsidRPr="002307DD" w:rsidSect="00EC5EC2">
          <w:headerReference w:type="even" r:id="rId8"/>
          <w:headerReference w:type="default" r:id="rId9"/>
          <w:endnotePr>
            <w:numFmt w:val="decimal"/>
          </w:endnotePr>
          <w:pgSz w:w="11907" w:h="16840" w:code="9"/>
          <w:pgMar w:top="567" w:right="1134" w:bottom="1418" w:left="1418" w:header="510" w:footer="1021" w:gutter="0"/>
          <w:cols w:space="720"/>
          <w:titlePg/>
          <w:docGrid w:linePitch="299"/>
        </w:sectPr>
      </w:pPr>
      <w:r w:rsidRPr="002307DD">
        <w:rPr>
          <w:rFonts w:cs="Arial"/>
          <w:sz w:val="22"/>
          <w:szCs w:val="22"/>
          <w:lang w:val="es-419"/>
        </w:rPr>
        <w:t>[Siguen los Anexos]</w:t>
      </w:r>
    </w:p>
    <w:p w:rsidR="002307DD" w:rsidRPr="002307DD" w:rsidRDefault="002307DD" w:rsidP="002307DD">
      <w:pPr>
        <w:pStyle w:val="Heading2"/>
        <w:rPr>
          <w:szCs w:val="22"/>
          <w:lang w:val="es-419"/>
        </w:rPr>
      </w:pPr>
      <w:r w:rsidRPr="002307DD">
        <w:rPr>
          <w:szCs w:val="22"/>
          <w:lang w:val="es-419"/>
        </w:rPr>
        <w:lastRenderedPageBreak/>
        <w:t>ORGANIZACIONES NO GUBERNAMENTALES QUE HAN SOLICITADO LA ACREDITACIÓN COMO OBSERVADOR EN LAS SESIONES DEL COMITÉ PERMANENTE DE DERECHO DE AUTOR Y DERECHOS CONEXOS (SCCR)</w:t>
      </w:r>
    </w:p>
    <w:p w:rsidR="002307DD" w:rsidRPr="002307DD" w:rsidRDefault="002307DD" w:rsidP="002307DD">
      <w:pPr>
        <w:rPr>
          <w:lang w:val="es-419"/>
        </w:rPr>
      </w:pPr>
    </w:p>
    <w:p w:rsidR="002307DD" w:rsidRPr="002307DD" w:rsidRDefault="002307DD" w:rsidP="002307DD">
      <w:pPr>
        <w:rPr>
          <w:lang w:val="es-419"/>
        </w:rPr>
      </w:pPr>
    </w:p>
    <w:p w:rsidR="002307DD" w:rsidRPr="002307DD" w:rsidRDefault="002307DD" w:rsidP="002307DD">
      <w:pPr>
        <w:pStyle w:val="BodyText"/>
        <w:rPr>
          <w:iCs/>
          <w:szCs w:val="22"/>
          <w:lang w:val="es-419"/>
        </w:rPr>
      </w:pPr>
      <w:r w:rsidRPr="002307DD">
        <w:rPr>
          <w:iCs/>
          <w:szCs w:val="22"/>
          <w:lang w:val="es-419"/>
        </w:rPr>
        <w:t>Federación Internacional de Asociaciones de Derecho de Informática (IFCLA)</w:t>
      </w:r>
    </w:p>
    <w:p w:rsidR="002307DD" w:rsidRPr="002307DD" w:rsidRDefault="002307DD" w:rsidP="002307DD">
      <w:pPr>
        <w:pStyle w:val="BodyText"/>
        <w:rPr>
          <w:rFonts w:eastAsiaTheme="minorEastAsia"/>
          <w:szCs w:val="22"/>
          <w:lang w:val="es-419" w:eastAsia="ja-JP"/>
        </w:rPr>
      </w:pPr>
      <w:r w:rsidRPr="002307DD">
        <w:rPr>
          <w:bCs/>
          <w:szCs w:val="22"/>
          <w:lang w:val="es-419"/>
        </w:rPr>
        <w:t>La Federación Internacional de Asociaciones de Derecho de Informática (IFCLA) fue fundada en 1986 con el fin de fomentar la cooperación internacional en el ámbito del Derecho de la informática. Se trata de una asociación internacional sin ánimo de lucro establecida con arreglo a la legislación belga (</w:t>
      </w:r>
      <w:r w:rsidRPr="002307DD">
        <w:rPr>
          <w:bCs/>
          <w:i/>
          <w:szCs w:val="22"/>
          <w:lang w:val="es-419"/>
        </w:rPr>
        <w:t>Association internationale sans but lucrative</w:t>
      </w:r>
      <w:r w:rsidRPr="002307DD">
        <w:rPr>
          <w:bCs/>
          <w:szCs w:val="22"/>
          <w:lang w:val="es-419"/>
        </w:rPr>
        <w:t xml:space="preserve">), registrada con el número 0436921553. La IFCLA es una organización de tipo federativo que agrupa a asociaciones nacionales de Derecho de las TI en todo el mundo. Las asociaciones miembros en la actualidad están radicadas en Finlandia, Suecia, Noruega, Dinamarca, España, Francia, Alemania, Países Bajos, Reino Unido, Canadá, la Argentina y el Brasil. </w:t>
      </w:r>
    </w:p>
    <w:p w:rsidR="002307DD" w:rsidRPr="002307DD" w:rsidRDefault="002307DD" w:rsidP="002307DD">
      <w:pPr>
        <w:rPr>
          <w:rFonts w:eastAsiaTheme="minorEastAsia"/>
          <w:szCs w:val="22"/>
          <w:lang w:val="es-419" w:eastAsia="ja-JP"/>
        </w:rPr>
      </w:pPr>
    </w:p>
    <w:p w:rsidR="002307DD" w:rsidRPr="002307DD" w:rsidRDefault="002307DD" w:rsidP="002307DD">
      <w:pPr>
        <w:rPr>
          <w:lang w:val="es-419"/>
        </w:rPr>
      </w:pPr>
    </w:p>
    <w:p w:rsidR="002307DD" w:rsidRPr="002307DD" w:rsidRDefault="002307DD" w:rsidP="002307DD">
      <w:pPr>
        <w:rPr>
          <w:lang w:val="es-419"/>
        </w:rPr>
      </w:pPr>
    </w:p>
    <w:p w:rsidR="002307DD" w:rsidRPr="002307DD" w:rsidRDefault="002307DD" w:rsidP="002307DD">
      <w:pPr>
        <w:rPr>
          <w:i/>
          <w:lang w:val="es-419"/>
        </w:rPr>
      </w:pPr>
      <w:r w:rsidRPr="002307DD">
        <w:rPr>
          <w:i/>
          <w:lang w:val="es-419"/>
        </w:rPr>
        <w:t>Información de contacto:</w:t>
      </w:r>
    </w:p>
    <w:p w:rsidR="002307DD" w:rsidRPr="002307DD" w:rsidRDefault="002307DD" w:rsidP="002307DD">
      <w:pPr>
        <w:rPr>
          <w:lang w:val="es-419"/>
        </w:rPr>
      </w:pPr>
    </w:p>
    <w:p w:rsidR="002307DD" w:rsidRPr="002307DD" w:rsidRDefault="002307DD" w:rsidP="002307DD">
      <w:pPr>
        <w:rPr>
          <w:lang w:val="es-419"/>
        </w:rPr>
      </w:pPr>
    </w:p>
    <w:p w:rsidR="002307DD" w:rsidRPr="002307DD" w:rsidRDefault="002307DD" w:rsidP="002307DD">
      <w:pPr>
        <w:pStyle w:val="EndnoteText"/>
        <w:rPr>
          <w:sz w:val="22"/>
          <w:szCs w:val="22"/>
          <w:lang w:val="es-419"/>
        </w:rPr>
      </w:pPr>
      <w:r w:rsidRPr="002307DD">
        <w:rPr>
          <w:sz w:val="22"/>
          <w:szCs w:val="22"/>
          <w:lang w:val="es-419"/>
        </w:rPr>
        <w:t>Presidenta:</w:t>
      </w:r>
    </w:p>
    <w:p w:rsidR="002307DD" w:rsidRPr="002307DD" w:rsidRDefault="002307DD" w:rsidP="002307DD">
      <w:pPr>
        <w:pStyle w:val="EndnoteText"/>
        <w:rPr>
          <w:sz w:val="22"/>
          <w:szCs w:val="22"/>
          <w:lang w:val="es-419"/>
        </w:rPr>
      </w:pPr>
      <w:r w:rsidRPr="002307DD">
        <w:rPr>
          <w:sz w:val="22"/>
          <w:szCs w:val="22"/>
          <w:lang w:val="es-419"/>
        </w:rPr>
        <w:t>Anna Haapanen (Helsinki, Finlandia)</w:t>
      </w:r>
    </w:p>
    <w:p w:rsidR="002307DD" w:rsidRPr="002307DD" w:rsidRDefault="002307DD" w:rsidP="002307DD">
      <w:pPr>
        <w:pStyle w:val="EndnoteText"/>
        <w:rPr>
          <w:sz w:val="22"/>
          <w:szCs w:val="22"/>
          <w:lang w:val="es-419"/>
        </w:rPr>
      </w:pPr>
    </w:p>
    <w:p w:rsidR="002307DD" w:rsidRPr="002307DD" w:rsidRDefault="002307DD" w:rsidP="002307DD">
      <w:pPr>
        <w:pStyle w:val="EndnoteText"/>
        <w:rPr>
          <w:sz w:val="22"/>
          <w:szCs w:val="22"/>
          <w:lang w:val="es-419"/>
        </w:rPr>
      </w:pPr>
      <w:r w:rsidRPr="002307DD">
        <w:rPr>
          <w:sz w:val="22"/>
          <w:szCs w:val="22"/>
          <w:lang w:val="es-419"/>
        </w:rPr>
        <w:t xml:space="preserve">Secretario general: </w:t>
      </w:r>
    </w:p>
    <w:p w:rsidR="002307DD" w:rsidRPr="002307DD" w:rsidRDefault="002307DD" w:rsidP="002307DD">
      <w:pPr>
        <w:pStyle w:val="EndnoteText"/>
        <w:rPr>
          <w:sz w:val="22"/>
          <w:szCs w:val="22"/>
          <w:lang w:val="es-419"/>
        </w:rPr>
      </w:pPr>
      <w:r w:rsidRPr="002307DD">
        <w:rPr>
          <w:sz w:val="22"/>
          <w:szCs w:val="22"/>
          <w:lang w:val="es-419"/>
        </w:rPr>
        <w:t>Dr. Anselm Brandi-Dohrn (Berlín, Alemania)</w:t>
      </w:r>
    </w:p>
    <w:p w:rsidR="002307DD" w:rsidRPr="002307DD" w:rsidRDefault="002307DD" w:rsidP="002307DD">
      <w:pPr>
        <w:rPr>
          <w:lang w:val="es-419"/>
        </w:rPr>
      </w:pPr>
    </w:p>
    <w:p w:rsidR="002307DD" w:rsidRPr="002307DD" w:rsidRDefault="002307DD" w:rsidP="002307DD">
      <w:pPr>
        <w:pStyle w:val="EndnoteText"/>
        <w:rPr>
          <w:sz w:val="22"/>
          <w:szCs w:val="22"/>
          <w:lang w:val="es-419"/>
        </w:rPr>
      </w:pPr>
      <w:r w:rsidRPr="002307DD">
        <w:rPr>
          <w:sz w:val="22"/>
          <w:szCs w:val="22"/>
          <w:lang w:val="es-419"/>
        </w:rPr>
        <w:t xml:space="preserve">Avenue Louise 235 </w:t>
      </w:r>
    </w:p>
    <w:p w:rsidR="002307DD" w:rsidRPr="002307DD" w:rsidRDefault="002307DD" w:rsidP="002307DD">
      <w:pPr>
        <w:pStyle w:val="EndnoteText"/>
        <w:rPr>
          <w:sz w:val="22"/>
          <w:szCs w:val="22"/>
          <w:lang w:val="es-419"/>
        </w:rPr>
      </w:pPr>
      <w:r w:rsidRPr="002307DD">
        <w:rPr>
          <w:sz w:val="22"/>
          <w:szCs w:val="22"/>
          <w:lang w:val="es-419"/>
        </w:rPr>
        <w:t>1050 Bruselas</w:t>
      </w:r>
    </w:p>
    <w:p w:rsidR="002307DD" w:rsidRPr="002307DD" w:rsidRDefault="002307DD" w:rsidP="002307DD">
      <w:pPr>
        <w:pStyle w:val="EndnoteText"/>
        <w:rPr>
          <w:sz w:val="22"/>
          <w:szCs w:val="22"/>
          <w:lang w:val="es-419"/>
        </w:rPr>
      </w:pPr>
      <w:r w:rsidRPr="002307DD">
        <w:rPr>
          <w:sz w:val="22"/>
          <w:szCs w:val="22"/>
          <w:lang w:val="es-419"/>
        </w:rPr>
        <w:t>Bélgica</w:t>
      </w:r>
    </w:p>
    <w:p w:rsidR="002307DD" w:rsidRPr="002307DD" w:rsidRDefault="002307DD" w:rsidP="002307DD">
      <w:pPr>
        <w:pStyle w:val="EndnoteText"/>
        <w:rPr>
          <w:sz w:val="22"/>
          <w:szCs w:val="22"/>
          <w:lang w:val="es-419"/>
        </w:rPr>
      </w:pPr>
    </w:p>
    <w:p w:rsidR="002307DD" w:rsidRPr="002307DD" w:rsidRDefault="002307DD" w:rsidP="002307DD">
      <w:pPr>
        <w:rPr>
          <w:szCs w:val="22"/>
          <w:lang w:val="es-419"/>
        </w:rPr>
      </w:pPr>
      <w:r w:rsidRPr="002307DD">
        <w:rPr>
          <w:szCs w:val="22"/>
          <w:lang w:val="es-419"/>
        </w:rPr>
        <w:t xml:space="preserve">Teléfono:  </w:t>
      </w:r>
      <w:r w:rsidRPr="002307DD">
        <w:rPr>
          <w:sz w:val="18"/>
          <w:szCs w:val="18"/>
          <w:lang w:val="es-419"/>
        </w:rPr>
        <w:t>+</w:t>
      </w:r>
      <w:r w:rsidRPr="002307DD">
        <w:rPr>
          <w:szCs w:val="22"/>
          <w:lang w:val="es-419"/>
        </w:rPr>
        <w:t>358 9 6817 0110</w:t>
      </w:r>
    </w:p>
    <w:p w:rsidR="002307DD" w:rsidRPr="002307DD" w:rsidRDefault="002307DD" w:rsidP="002307DD">
      <w:pPr>
        <w:rPr>
          <w:szCs w:val="22"/>
          <w:lang w:val="es-419"/>
        </w:rPr>
      </w:pPr>
      <w:r w:rsidRPr="002307DD">
        <w:rPr>
          <w:szCs w:val="22"/>
          <w:lang w:val="es-419"/>
        </w:rPr>
        <w:t>Correo-e: info@ifcla.org</w:t>
      </w:r>
    </w:p>
    <w:p w:rsidR="002307DD" w:rsidRPr="002307DD" w:rsidRDefault="002307DD" w:rsidP="002307DD">
      <w:pPr>
        <w:pStyle w:val="BodyText"/>
        <w:rPr>
          <w:szCs w:val="22"/>
          <w:lang w:val="es-419"/>
        </w:rPr>
      </w:pPr>
      <w:r w:rsidRPr="002307DD">
        <w:rPr>
          <w:szCs w:val="22"/>
          <w:lang w:val="es-419"/>
        </w:rPr>
        <w:t>Sitio web: www.Ifcla.org</w:t>
      </w:r>
    </w:p>
    <w:p w:rsidR="002307DD" w:rsidRPr="002307DD" w:rsidRDefault="002307DD" w:rsidP="002307DD">
      <w:pPr>
        <w:rPr>
          <w:lang w:val="es-419"/>
        </w:rPr>
      </w:pPr>
    </w:p>
    <w:p w:rsidR="002307DD" w:rsidRPr="002307DD" w:rsidRDefault="002307DD" w:rsidP="002307DD">
      <w:pPr>
        <w:rPr>
          <w:lang w:val="es-419"/>
        </w:rPr>
      </w:pPr>
    </w:p>
    <w:p w:rsidR="002307DD" w:rsidRPr="002307DD" w:rsidRDefault="002307DD" w:rsidP="002307DD">
      <w:pPr>
        <w:tabs>
          <w:tab w:val="left" w:pos="5245"/>
        </w:tabs>
        <w:rPr>
          <w:lang w:val="es-419"/>
        </w:rPr>
      </w:pPr>
    </w:p>
    <w:p w:rsidR="002307DD" w:rsidRPr="002307DD" w:rsidRDefault="002307DD" w:rsidP="002307DD">
      <w:pPr>
        <w:tabs>
          <w:tab w:val="left" w:pos="5245"/>
        </w:tabs>
        <w:jc w:val="right"/>
        <w:rPr>
          <w:lang w:val="es-419"/>
        </w:rPr>
      </w:pPr>
    </w:p>
    <w:p w:rsidR="002307DD" w:rsidRPr="002307DD" w:rsidRDefault="002307DD" w:rsidP="002307DD">
      <w:pPr>
        <w:tabs>
          <w:tab w:val="left" w:pos="5245"/>
        </w:tabs>
        <w:jc w:val="right"/>
        <w:rPr>
          <w:lang w:val="es-419"/>
        </w:rPr>
      </w:pPr>
    </w:p>
    <w:p w:rsidR="002307DD" w:rsidRPr="002307DD" w:rsidRDefault="002307DD" w:rsidP="002307DD">
      <w:pPr>
        <w:pStyle w:val="Endofdocument"/>
        <w:ind w:left="5392"/>
        <w:rPr>
          <w:rFonts w:cs="Arial"/>
          <w:sz w:val="22"/>
          <w:szCs w:val="22"/>
          <w:lang w:val="es-419"/>
        </w:rPr>
        <w:sectPr w:rsidR="002307DD" w:rsidRPr="002307DD" w:rsidSect="00D93A5C">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pPr>
      <w:r w:rsidRPr="002307DD">
        <w:rPr>
          <w:rFonts w:cs="Arial"/>
          <w:sz w:val="22"/>
          <w:szCs w:val="22"/>
          <w:lang w:val="es-419"/>
        </w:rPr>
        <w:t>[Sigue el Anexo II]</w:t>
      </w:r>
    </w:p>
    <w:p w:rsidR="002307DD" w:rsidRPr="002307DD" w:rsidRDefault="002307DD" w:rsidP="002307DD">
      <w:pPr>
        <w:tabs>
          <w:tab w:val="left" w:pos="5245"/>
        </w:tabs>
        <w:jc w:val="right"/>
        <w:rPr>
          <w:lang w:val="es-419"/>
        </w:rPr>
      </w:pPr>
    </w:p>
    <w:p w:rsidR="002307DD" w:rsidRPr="002307DD" w:rsidRDefault="002307DD" w:rsidP="002307DD">
      <w:pPr>
        <w:rPr>
          <w:i/>
          <w:lang w:val="es-419"/>
        </w:rPr>
      </w:pPr>
      <w:r w:rsidRPr="002307DD">
        <w:rPr>
          <w:szCs w:val="22"/>
          <w:lang w:val="es-419" w:eastAsia="en-CA"/>
        </w:rPr>
        <w:t>Federación Italiana para la Protección de los Contenidos Audiovisuales y Multimedia (FAPAV)</w:t>
      </w:r>
    </w:p>
    <w:p w:rsidR="002307DD" w:rsidRPr="002307DD" w:rsidRDefault="002307DD" w:rsidP="002307DD">
      <w:pPr>
        <w:pStyle w:val="NormalWeb"/>
        <w:rPr>
          <w:rFonts w:ascii="Arial" w:hAnsi="Arial" w:cs="Arial"/>
          <w:sz w:val="22"/>
          <w:szCs w:val="22"/>
          <w:lang w:val="es-419"/>
        </w:rPr>
      </w:pPr>
      <w:r w:rsidRPr="002307DD">
        <w:rPr>
          <w:rFonts w:ascii="Arial" w:hAnsi="Arial" w:cs="Arial"/>
          <w:sz w:val="22"/>
          <w:szCs w:val="22"/>
          <w:lang w:val="es-419"/>
        </w:rPr>
        <w:t xml:space="preserve">La Federación Italiana para la Protección de los Contenidos Audiovisuales y Multimedia (FAPAV) fue creada en Roma (Italia) el 14 de enero de 1988 en calidad de asociación nacional privada sin ánimo de lucro por la </w:t>
      </w:r>
      <w:r w:rsidRPr="002307DD">
        <w:rPr>
          <w:rFonts w:ascii="Arial" w:hAnsi="Arial" w:cs="Arial"/>
          <w:i/>
          <w:iCs/>
          <w:sz w:val="22"/>
          <w:szCs w:val="22"/>
          <w:lang w:val="es-419"/>
        </w:rPr>
        <w:t>Motion Picture Association</w:t>
      </w:r>
      <w:r w:rsidRPr="002307DD">
        <w:rPr>
          <w:rFonts w:ascii="Arial" w:hAnsi="Arial" w:cs="Arial"/>
          <w:sz w:val="22"/>
          <w:szCs w:val="22"/>
          <w:lang w:val="es-419"/>
        </w:rPr>
        <w:t xml:space="preserve"> (MPA), la Asociación Italiana de Industrias Cinematográficas Audiovisuales y Multimedia (ANICA), la Asociación Italiana de Exhibidores Cinematográficos (ANEC) y la Asociación Italiana de Editores de Vídeo Doméstico (UNIVIDEO). La FAPAV tiene su sede en Roma y el secretario general es Federico Bagnoli Rossi. La FAPAV posee el mandato de proteger la industria cinematográfica y de radiodifusión italiana contra los daños que ocasionan las infracciones del derecho de autor: la FAPAV tiene por fin defender los intereses de los titulares de derechos de propiedad intelectual. Ofrece servicios de lucha contra la piratería, incluidos servicios de investigación, seguimiento de las incautaciones, apoyo técnico a las autoridades judiciales y policiales, presentación de denuncias penales e iniciación de acciones civiles, procedimientos administrativos y actividades educativas. La Federación también asesora a sus miembros en cuestiones prácticas y jurídicas y les presta asistencia en los procedimientos de infracción del derecho de autor. </w:t>
      </w:r>
    </w:p>
    <w:p w:rsidR="002307DD" w:rsidRPr="002307DD" w:rsidRDefault="002307DD" w:rsidP="002307DD">
      <w:pPr>
        <w:tabs>
          <w:tab w:val="left" w:pos="5245"/>
        </w:tabs>
        <w:rPr>
          <w:lang w:val="es-419"/>
        </w:rPr>
      </w:pPr>
    </w:p>
    <w:p w:rsidR="002307DD" w:rsidRPr="002307DD" w:rsidRDefault="002307DD" w:rsidP="002307DD">
      <w:pPr>
        <w:tabs>
          <w:tab w:val="left" w:pos="5245"/>
        </w:tabs>
        <w:rPr>
          <w:lang w:val="es-419"/>
        </w:rPr>
      </w:pPr>
    </w:p>
    <w:p w:rsidR="002307DD" w:rsidRPr="002307DD" w:rsidRDefault="002307DD" w:rsidP="002307DD">
      <w:pPr>
        <w:rPr>
          <w:i/>
          <w:lang w:val="es-419"/>
        </w:rPr>
      </w:pPr>
      <w:r w:rsidRPr="002307DD">
        <w:rPr>
          <w:i/>
          <w:lang w:val="es-419"/>
        </w:rPr>
        <w:t>Información de contacto:</w:t>
      </w:r>
    </w:p>
    <w:p w:rsidR="002307DD" w:rsidRPr="002307DD" w:rsidRDefault="002307DD" w:rsidP="002307DD">
      <w:pPr>
        <w:tabs>
          <w:tab w:val="left" w:pos="5245"/>
        </w:tabs>
        <w:rPr>
          <w:lang w:val="es-419"/>
        </w:rPr>
      </w:pPr>
    </w:p>
    <w:p w:rsidR="002307DD" w:rsidRPr="002307DD" w:rsidRDefault="002307DD" w:rsidP="002307DD">
      <w:pPr>
        <w:tabs>
          <w:tab w:val="left" w:pos="5245"/>
        </w:tabs>
        <w:rPr>
          <w:lang w:val="es-419"/>
        </w:rPr>
      </w:pPr>
    </w:p>
    <w:p w:rsidR="002307DD" w:rsidRPr="002307DD" w:rsidRDefault="002307DD" w:rsidP="002307DD">
      <w:pPr>
        <w:tabs>
          <w:tab w:val="left" w:pos="5245"/>
        </w:tabs>
        <w:rPr>
          <w:lang w:val="es-419"/>
        </w:rPr>
      </w:pPr>
      <w:r w:rsidRPr="002307DD">
        <w:rPr>
          <w:lang w:val="es-419"/>
        </w:rPr>
        <w:t>Federico Bagnoli Rossi</w:t>
      </w:r>
    </w:p>
    <w:p w:rsidR="002307DD" w:rsidRPr="002307DD" w:rsidRDefault="002307DD" w:rsidP="002307DD">
      <w:pPr>
        <w:tabs>
          <w:tab w:val="left" w:pos="5245"/>
        </w:tabs>
        <w:rPr>
          <w:lang w:val="es-419"/>
        </w:rPr>
      </w:pPr>
      <w:r w:rsidRPr="002307DD">
        <w:rPr>
          <w:lang w:val="es-419"/>
        </w:rPr>
        <w:t>Secretario general</w:t>
      </w:r>
    </w:p>
    <w:p w:rsidR="002307DD" w:rsidRPr="002307DD" w:rsidRDefault="002307DD" w:rsidP="002307DD">
      <w:pPr>
        <w:tabs>
          <w:tab w:val="left" w:pos="5245"/>
        </w:tabs>
        <w:rPr>
          <w:lang w:val="es-419"/>
        </w:rPr>
      </w:pPr>
      <w:r w:rsidRPr="002307DD">
        <w:rPr>
          <w:lang w:val="es-419"/>
        </w:rPr>
        <w:t xml:space="preserve">Viale Regina Margherita, 286, </w:t>
      </w:r>
    </w:p>
    <w:p w:rsidR="002307DD" w:rsidRPr="002307DD" w:rsidRDefault="002307DD" w:rsidP="002307DD">
      <w:pPr>
        <w:tabs>
          <w:tab w:val="left" w:pos="5245"/>
        </w:tabs>
        <w:rPr>
          <w:lang w:val="es-419"/>
        </w:rPr>
      </w:pPr>
      <w:r w:rsidRPr="002307DD">
        <w:rPr>
          <w:lang w:val="es-419"/>
        </w:rPr>
        <w:t xml:space="preserve">00198 Roma RM (Italia) </w:t>
      </w:r>
    </w:p>
    <w:p w:rsidR="002307DD" w:rsidRPr="002307DD" w:rsidRDefault="002307DD" w:rsidP="002307DD">
      <w:pPr>
        <w:tabs>
          <w:tab w:val="left" w:pos="5245"/>
        </w:tabs>
        <w:rPr>
          <w:lang w:val="es-419"/>
        </w:rPr>
      </w:pPr>
    </w:p>
    <w:p w:rsidR="002307DD" w:rsidRPr="002307DD" w:rsidRDefault="002307DD" w:rsidP="002307DD">
      <w:pPr>
        <w:tabs>
          <w:tab w:val="left" w:pos="5245"/>
        </w:tabs>
        <w:rPr>
          <w:lang w:val="es-419"/>
        </w:rPr>
      </w:pPr>
      <w:r w:rsidRPr="002307DD">
        <w:rPr>
          <w:lang w:val="es-419"/>
        </w:rPr>
        <w:t xml:space="preserve">Teléfono: (+39) 06 69359853 </w:t>
      </w:r>
    </w:p>
    <w:p w:rsidR="002307DD" w:rsidRPr="002307DD" w:rsidRDefault="002307DD" w:rsidP="002307DD">
      <w:pPr>
        <w:tabs>
          <w:tab w:val="left" w:pos="5245"/>
        </w:tabs>
        <w:rPr>
          <w:lang w:val="es-419"/>
        </w:rPr>
      </w:pPr>
      <w:r w:rsidRPr="002307DD">
        <w:rPr>
          <w:lang w:val="es-419"/>
        </w:rPr>
        <w:t>Fax: (+39) 06 62270028</w:t>
      </w:r>
    </w:p>
    <w:p w:rsidR="002307DD" w:rsidRPr="002307DD" w:rsidRDefault="002307DD" w:rsidP="002307DD">
      <w:pPr>
        <w:tabs>
          <w:tab w:val="left" w:pos="5245"/>
        </w:tabs>
        <w:rPr>
          <w:lang w:val="es-419"/>
        </w:rPr>
      </w:pPr>
      <w:r w:rsidRPr="002307DD">
        <w:rPr>
          <w:lang w:val="es-419"/>
        </w:rPr>
        <w:t xml:space="preserve">Correo-e: valeria.festinese@fapav.it </w:t>
      </w:r>
    </w:p>
    <w:p w:rsidR="002307DD" w:rsidRPr="002307DD" w:rsidRDefault="002307DD" w:rsidP="002307DD">
      <w:pPr>
        <w:tabs>
          <w:tab w:val="left" w:pos="5245"/>
        </w:tabs>
        <w:rPr>
          <w:lang w:val="es-419"/>
        </w:rPr>
      </w:pPr>
      <w:r w:rsidRPr="002307DD">
        <w:rPr>
          <w:lang w:val="es-419"/>
        </w:rPr>
        <w:t>Sitio web: www.fapav.it - www.vivailcinema.info</w:t>
      </w:r>
    </w:p>
    <w:p w:rsidR="002307DD" w:rsidRPr="002307DD" w:rsidRDefault="002307DD" w:rsidP="002307DD">
      <w:pPr>
        <w:tabs>
          <w:tab w:val="left" w:pos="5245"/>
        </w:tabs>
        <w:rPr>
          <w:lang w:val="es-419"/>
        </w:rPr>
      </w:pPr>
    </w:p>
    <w:p w:rsidR="002307DD" w:rsidRPr="002307DD" w:rsidRDefault="002307DD" w:rsidP="002307DD">
      <w:pPr>
        <w:tabs>
          <w:tab w:val="left" w:pos="5245"/>
        </w:tabs>
        <w:rPr>
          <w:lang w:val="es-419"/>
        </w:rPr>
      </w:pPr>
    </w:p>
    <w:p w:rsidR="002307DD" w:rsidRPr="002307DD" w:rsidRDefault="002307DD" w:rsidP="002307DD">
      <w:pPr>
        <w:pStyle w:val="Endofdocument-Annex"/>
        <w:rPr>
          <w:lang w:val="es-419"/>
        </w:rPr>
      </w:pPr>
      <w:r w:rsidRPr="002307DD">
        <w:rPr>
          <w:lang w:val="es-419"/>
        </w:rPr>
        <w:t>[Fin del Anexo II y del documento]</w:t>
      </w:r>
    </w:p>
    <w:p w:rsidR="002307DD" w:rsidRPr="002307DD" w:rsidRDefault="002307DD" w:rsidP="002307DD">
      <w:pPr>
        <w:rPr>
          <w:lang w:val="es-419"/>
        </w:rPr>
      </w:pPr>
    </w:p>
    <w:p w:rsidR="002307DD" w:rsidRPr="002307DD" w:rsidRDefault="002307DD" w:rsidP="002307DD">
      <w:pPr>
        <w:rPr>
          <w:lang w:val="es-419"/>
        </w:rPr>
      </w:pPr>
    </w:p>
    <w:sectPr w:rsidR="002307DD" w:rsidRPr="002307DD" w:rsidSect="009F5378">
      <w:headerReference w:type="default" r:id="rId16"/>
      <w:headerReference w:type="first" r:id="rId17"/>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378" w:rsidRDefault="009F5378">
      <w:r>
        <w:separator/>
      </w:r>
    </w:p>
  </w:endnote>
  <w:endnote w:type="continuationSeparator" w:id="0">
    <w:p w:rsidR="009F5378" w:rsidRPr="009D30E6" w:rsidRDefault="009F5378" w:rsidP="007E663E">
      <w:pPr>
        <w:rPr>
          <w:sz w:val="17"/>
          <w:szCs w:val="17"/>
        </w:rPr>
      </w:pPr>
      <w:r w:rsidRPr="009D30E6">
        <w:rPr>
          <w:sz w:val="17"/>
          <w:szCs w:val="17"/>
        </w:rPr>
        <w:separator/>
      </w:r>
    </w:p>
    <w:p w:rsidR="009F5378" w:rsidRPr="007E663E" w:rsidRDefault="009F5378" w:rsidP="007E663E">
      <w:pPr>
        <w:spacing w:after="60"/>
        <w:rPr>
          <w:sz w:val="17"/>
          <w:szCs w:val="17"/>
        </w:rPr>
      </w:pPr>
      <w:r>
        <w:rPr>
          <w:sz w:val="17"/>
        </w:rPr>
        <w:t>[Continuación de la nota de la página anterior]</w:t>
      </w:r>
    </w:p>
  </w:endnote>
  <w:endnote w:type="continuationNotice" w:id="1">
    <w:p w:rsidR="009F5378" w:rsidRPr="007E663E" w:rsidRDefault="009F537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7DD" w:rsidRDefault="002307DD">
    <w:pPr>
      <w:pStyle w:val="Footer"/>
    </w:pPr>
    <w:r>
      <w:rPr>
        <w:noProof/>
        <w:lang w:val="en-US" w:eastAsia="en-US"/>
      </w:rPr>
      <mc:AlternateContent>
        <mc:Choice Requires="wps">
          <w:drawing>
            <wp:anchor distT="558800" distB="0" distL="114300" distR="114300" simplePos="0" relativeHeight="251661312" behindDoc="0" locked="0" layoutInCell="0" allowOverlap="1" wp14:anchorId="51198EFD" wp14:editId="5C8F5421">
              <wp:simplePos x="0" y="0"/>
              <wp:positionH relativeFrom="margin">
                <wp:align>center</wp:align>
              </wp:positionH>
              <wp:positionV relativeFrom="bottomMargin">
                <wp:posOffset>558800</wp:posOffset>
              </wp:positionV>
              <wp:extent cx="7620000" cy="317500"/>
              <wp:effectExtent l="0" t="0" r="0" b="6350"/>
              <wp:wrapNone/>
              <wp:docPr id="7" name="TITUSE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307DD" w:rsidRDefault="002307DD" w:rsidP="003A5ED9">
                          <w:pPr>
                            <w:jc w:val="center"/>
                          </w:pPr>
                          <w:r w:rsidRPr="003A5ED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1198EFD" id="_x0000_t202" coordsize="21600,21600" o:spt="202" path="m,l,21600r21600,l21600,xe">
              <v:stroke joinstyle="miter"/>
              <v:path gradientshapeok="t" o:connecttype="rect"/>
            </v:shapetype>
            <v:shape id="TITUSE2footer" o:spid="_x0000_s1026"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aKb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Cw1opumAgAAXQUAAA4AAAAAAAAAAAAAAAAALgIA&#10;AGRycy9lMm9Eb2MueG1sUEsBAi0AFAAGAAgAAAAhAM3y8yjaAAAACAEAAA8AAAAAAAAAAAAAAAAA&#10;AAUAAGRycy9kb3ducmV2LnhtbFBLBQYAAAAABAAEAPMAAAAHBgAAAAA=&#10;" o:allowincell="f" filled="f" stroked="f" strokeweight=".5pt">
              <v:path arrowok="t"/>
              <v:textbox>
                <w:txbxContent>
                  <w:p w:rsidR="002307DD" w:rsidRDefault="002307DD" w:rsidP="003A5ED9">
                    <w:pPr>
                      <w:jc w:val="center"/>
                    </w:pPr>
                    <w:r w:rsidRPr="003A5ED9">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7DD" w:rsidRDefault="002307DD">
    <w:pPr>
      <w:pStyle w:val="Footer"/>
    </w:pPr>
    <w:r>
      <w:rPr>
        <w:noProof/>
        <w:lang w:val="en-US" w:eastAsia="en-US"/>
      </w:rPr>
      <mc:AlternateContent>
        <mc:Choice Requires="wps">
          <w:drawing>
            <wp:anchor distT="558800" distB="0" distL="114300" distR="114300" simplePos="0" relativeHeight="251660288" behindDoc="0" locked="0" layoutInCell="0" allowOverlap="1" wp14:anchorId="019B5620" wp14:editId="3F43BED3">
              <wp:simplePos x="0" y="0"/>
              <wp:positionH relativeFrom="margin">
                <wp:align>center</wp:align>
              </wp:positionH>
              <wp:positionV relativeFrom="bottomMargin">
                <wp:posOffset>558800</wp:posOffset>
              </wp:positionV>
              <wp:extent cx="7620000" cy="317500"/>
              <wp:effectExtent l="0" t="0" r="0" b="6350"/>
              <wp:wrapNone/>
              <wp:docPr id="6" name="TITUSO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307DD" w:rsidRDefault="002307DD" w:rsidP="003A5ED9">
                          <w:pPr>
                            <w:jc w:val="center"/>
                          </w:pPr>
                          <w:r w:rsidRPr="003A5ED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19B5620" id="_x0000_t202" coordsize="21600,21600" o:spt="202" path="m,l,21600r21600,l21600,xe">
              <v:stroke joinstyle="miter"/>
              <v:path gradientshapeok="t" o:connecttype="rect"/>
            </v:shapetype>
            <v:shape id="TITUSO2footer" o:spid="_x0000_s1027"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C70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PoALvSpAgAAZAUAAA4AAAAAAAAAAAAAAAAA&#10;LgIAAGRycy9lMm9Eb2MueG1sUEsBAi0AFAAGAAgAAAAhAM3y8yjaAAAACAEAAA8AAAAAAAAAAAAA&#10;AAAAAwUAAGRycy9kb3ducmV2LnhtbFBLBQYAAAAABAAEAPMAAAAKBgAAAAA=&#10;" o:allowincell="f" filled="f" stroked="f" strokeweight=".5pt">
              <v:path arrowok="t"/>
              <v:textbox>
                <w:txbxContent>
                  <w:p w:rsidR="002307DD" w:rsidRDefault="002307DD" w:rsidP="003A5ED9">
                    <w:pPr>
                      <w:jc w:val="center"/>
                    </w:pPr>
                    <w:r w:rsidRPr="003A5ED9">
                      <w:rPr>
                        <w:color w:val="000000"/>
                        <w:sz w:val="17"/>
                      </w:rPr>
                      <w:t>WIPO FOR OFFICIAL USE ONLY</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7DD" w:rsidRDefault="002307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378" w:rsidRDefault="009F5378">
      <w:r>
        <w:separator/>
      </w:r>
    </w:p>
  </w:footnote>
  <w:footnote w:type="continuationSeparator" w:id="0">
    <w:p w:rsidR="009F5378" w:rsidRPr="009D30E6" w:rsidRDefault="009F5378" w:rsidP="007E663E">
      <w:pPr>
        <w:rPr>
          <w:sz w:val="17"/>
          <w:szCs w:val="17"/>
        </w:rPr>
      </w:pPr>
      <w:r w:rsidRPr="009D30E6">
        <w:rPr>
          <w:sz w:val="17"/>
          <w:szCs w:val="17"/>
        </w:rPr>
        <w:separator/>
      </w:r>
    </w:p>
    <w:p w:rsidR="009F5378" w:rsidRPr="007E663E" w:rsidRDefault="009F5378" w:rsidP="007E663E">
      <w:pPr>
        <w:spacing w:after="60"/>
        <w:rPr>
          <w:sz w:val="17"/>
          <w:szCs w:val="17"/>
        </w:rPr>
      </w:pPr>
      <w:r>
        <w:rPr>
          <w:sz w:val="17"/>
        </w:rPr>
        <w:t>[Continuación de la nota de la página anterior]</w:t>
      </w:r>
    </w:p>
  </w:footnote>
  <w:footnote w:type="continuationNotice" w:id="1">
    <w:p w:rsidR="009F5378" w:rsidRPr="007E663E" w:rsidRDefault="009F5378"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7DD" w:rsidRDefault="002307DD" w:rsidP="00B50E8C">
    <w:pPr>
      <w:pStyle w:val="Header"/>
      <w:jc w:val="right"/>
    </w:pPr>
    <w:r>
      <w:t xml:space="preserve">SCCR/36/2 </w:t>
    </w:r>
  </w:p>
  <w:p w:rsidR="002307DD" w:rsidRDefault="002307DD" w:rsidP="00B50E8C">
    <w:pPr>
      <w:pStyle w:val="Header"/>
      <w:jc w:val="right"/>
    </w:pPr>
    <w:r>
      <w:t>ANNEX III</w:t>
    </w:r>
  </w:p>
  <w:p w:rsidR="002307DD" w:rsidRDefault="002307DD" w:rsidP="00B50E8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7DD" w:rsidRDefault="002307DD" w:rsidP="00E44146">
    <w:pPr>
      <w:jc w:val="right"/>
    </w:pPr>
    <w:r w:rsidRPr="00E44146">
      <w:rPr>
        <w:lang w:val="es-ES_tradnl"/>
      </w:rPr>
      <w:t>SCCR/33/**</w:t>
    </w:r>
  </w:p>
  <w:p w:rsidR="002307DD" w:rsidRDefault="002307DD" w:rsidP="00E44146">
    <w:pPr>
      <w:jc w:val="right"/>
    </w:pPr>
    <w:r w:rsidRPr="00E44146">
      <w:rPr>
        <w:lang w:val="es-ES_tradnl"/>
      </w:rPr>
      <w:t>ANEXO II</w:t>
    </w:r>
  </w:p>
  <w:p w:rsidR="002307DD" w:rsidRDefault="002307DD"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7DD" w:rsidRDefault="002307DD" w:rsidP="00B50E8C">
    <w:pPr>
      <w:pStyle w:val="Header"/>
      <w:jc w:val="right"/>
    </w:pPr>
    <w:r>
      <w:t xml:space="preserve">SCCR/36/2 </w:t>
    </w:r>
  </w:p>
  <w:p w:rsidR="002307DD" w:rsidRDefault="002307DD" w:rsidP="00B50E8C">
    <w:pPr>
      <w:pStyle w:val="Header"/>
      <w:jc w:val="right"/>
    </w:pPr>
    <w:r>
      <w:t>ANNEX III</w:t>
    </w:r>
  </w:p>
  <w:p w:rsidR="002307DD" w:rsidRDefault="002307DD" w:rsidP="00B50E8C">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7DD" w:rsidRDefault="002307DD" w:rsidP="00477D6B">
    <w:pPr>
      <w:jc w:val="right"/>
    </w:pPr>
    <w:r>
      <w:t>SCCR/33</w:t>
    </w:r>
    <w:r w:rsidRPr="00280711">
      <w:rPr>
        <w:highlight w:val="yellow"/>
      </w:rPr>
      <w:t>/**</w:t>
    </w:r>
  </w:p>
  <w:p w:rsidR="002307DD" w:rsidRDefault="002307DD" w:rsidP="00477D6B">
    <w:pPr>
      <w:jc w:val="right"/>
    </w:pPr>
    <w:r>
      <w:t>ANNEX II</w:t>
    </w:r>
  </w:p>
  <w:p w:rsidR="002307DD" w:rsidRDefault="002307DD"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7DD" w:rsidRPr="00E51E9C" w:rsidRDefault="002307DD" w:rsidP="0068167B">
    <w:pPr>
      <w:pStyle w:val="Header"/>
      <w:jc w:val="right"/>
    </w:pPr>
    <w:r w:rsidRPr="00E51E9C">
      <w:rPr>
        <w:noProof/>
        <w:lang w:val="en-US" w:eastAsia="en-US"/>
      </w:rPr>
      <mc:AlternateContent>
        <mc:Choice Requires="wps">
          <w:drawing>
            <wp:anchor distT="558800" distB="0" distL="114300" distR="114300" simplePos="0" relativeHeight="251659264" behindDoc="0" locked="0" layoutInCell="0" allowOverlap="1" wp14:anchorId="24FC7D25" wp14:editId="0559C73E">
              <wp:simplePos x="0" y="0"/>
              <wp:positionH relativeFrom="margin">
                <wp:align>center</wp:align>
              </wp:positionH>
              <wp:positionV relativeFrom="bottomMargin">
                <wp:posOffset>558800</wp:posOffset>
              </wp:positionV>
              <wp:extent cx="7620000" cy="317500"/>
              <wp:effectExtent l="0" t="0" r="0" b="6350"/>
              <wp:wrapNone/>
              <wp:docPr id="5" name="TITUSF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307DD" w:rsidRDefault="002307DD" w:rsidP="003A5ED9">
                          <w:pPr>
                            <w:jc w:val="center"/>
                          </w:pPr>
                          <w:r w:rsidRPr="003A5ED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4FC7D25" id="_x0000_t202" coordsize="21600,21600" o:spt="202" path="m,l,21600r21600,l21600,xe">
              <v:stroke joinstyle="miter"/>
              <v:path gradientshapeok="t" o:connecttype="rect"/>
            </v:shapetype>
            <v:shape id="TITUSF2footer" o:spid="_x0000_s1028" type="#_x0000_t202" style="position:absolute;left:0;text-align:left;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SP+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s7SP+qgIAAGQFAAAOAAAAAAAAAAAAAAAA&#10;AC4CAABkcnMvZTJvRG9jLnhtbFBLAQItABQABgAIAAAAIQDN8vMo2gAAAAgBAAAPAAAAAAAAAAAA&#10;AAAAAAQFAABkcnMvZG93bnJldi54bWxQSwUGAAAAAAQABADzAAAACwYAAAAA&#10;" o:allowincell="f" filled="f" stroked="f" strokeweight=".5pt">
              <v:path arrowok="t"/>
              <v:textbox>
                <w:txbxContent>
                  <w:p w:rsidR="002307DD" w:rsidRDefault="002307DD" w:rsidP="003A5ED9">
                    <w:pPr>
                      <w:jc w:val="center"/>
                    </w:pPr>
                    <w:r w:rsidRPr="003A5ED9">
                      <w:rPr>
                        <w:color w:val="000000"/>
                        <w:sz w:val="17"/>
                      </w:rPr>
                      <w:t>WIPO FOR OFFICIAL USE ONLY</w:t>
                    </w:r>
                  </w:p>
                </w:txbxContent>
              </v:textbox>
              <w10:wrap anchorx="margin" anchory="margin"/>
            </v:shape>
          </w:pict>
        </mc:Fallback>
      </mc:AlternateContent>
    </w:r>
    <w:r w:rsidRPr="00E51E9C">
      <w:t>SCCR/39/2</w:t>
    </w:r>
  </w:p>
  <w:p w:rsidR="002307DD" w:rsidRPr="00E51E9C" w:rsidRDefault="002307DD" w:rsidP="0068167B">
    <w:pPr>
      <w:pStyle w:val="Header"/>
      <w:jc w:val="right"/>
    </w:pPr>
    <w:r w:rsidRPr="00E51E9C">
      <w:t>ANEXO I</w:t>
    </w:r>
  </w:p>
  <w:p w:rsidR="002307DD" w:rsidRPr="00E51E9C" w:rsidRDefault="002307DD" w:rsidP="008D6A41">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Default="009F5378" w:rsidP="00477D6B">
    <w:pPr>
      <w:jc w:val="right"/>
    </w:pPr>
    <w:bookmarkStart w:id="6" w:name="Code2"/>
    <w:bookmarkEnd w:id="6"/>
    <w:r>
      <w:t>SCCR/39/2</w:t>
    </w:r>
  </w:p>
  <w:p w:rsidR="00AE7F20" w:rsidRDefault="00AE7F20" w:rsidP="00477D6B">
    <w:pPr>
      <w:jc w:val="right"/>
    </w:pPr>
    <w:r>
      <w:t xml:space="preserve">página </w:t>
    </w:r>
    <w:r>
      <w:fldChar w:fldCharType="begin"/>
    </w:r>
    <w:r>
      <w:instrText xml:space="preserve"> PAGE  \* MERGEFORMAT </w:instrText>
    </w:r>
    <w:r>
      <w:fldChar w:fldCharType="separate"/>
    </w:r>
    <w:r w:rsidR="009F5378">
      <w:rPr>
        <w:noProof/>
      </w:rPr>
      <w:t>1</w:t>
    </w:r>
    <w:r>
      <w:fldChar w:fldCharType="end"/>
    </w:r>
  </w:p>
  <w:p w:rsidR="00AE7F20" w:rsidRDefault="00AE7F20" w:rsidP="00477D6B">
    <w:pPr>
      <w:jc w:val="right"/>
    </w:pPr>
  </w:p>
  <w:p w:rsidR="00EC1AA7" w:rsidRDefault="00EC1AA7"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7DD" w:rsidRPr="00E51E9C" w:rsidRDefault="002307DD" w:rsidP="0068167B">
    <w:pPr>
      <w:pStyle w:val="Header"/>
      <w:jc w:val="right"/>
    </w:pPr>
    <w:r w:rsidRPr="00E51E9C">
      <w:rPr>
        <w:noProof/>
        <w:lang w:val="en-US" w:eastAsia="en-US"/>
      </w:rPr>
      <mc:AlternateContent>
        <mc:Choice Requires="wps">
          <w:drawing>
            <wp:anchor distT="558800" distB="0" distL="114300" distR="114300" simplePos="0" relativeHeight="251663360" behindDoc="0" locked="0" layoutInCell="0" allowOverlap="1" wp14:anchorId="4E06EB60" wp14:editId="7A809258">
              <wp:simplePos x="0" y="0"/>
              <wp:positionH relativeFrom="margin">
                <wp:align>center</wp:align>
              </wp:positionH>
              <wp:positionV relativeFrom="bottomMargin">
                <wp:posOffset>558800</wp:posOffset>
              </wp:positionV>
              <wp:extent cx="7620000" cy="317500"/>
              <wp:effectExtent l="0" t="0" r="0" b="6350"/>
              <wp:wrapNone/>
              <wp:docPr id="2" name="TITUSF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307DD" w:rsidRDefault="002307DD" w:rsidP="003A5ED9">
                          <w:pPr>
                            <w:jc w:val="center"/>
                          </w:pPr>
                          <w:r w:rsidRPr="003A5ED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E06EB60" id="_x0000_t202" coordsize="21600,21600" o:spt="202" path="m,l,21600r21600,l21600,xe">
              <v:stroke joinstyle="miter"/>
              <v:path gradientshapeok="t" o:connecttype="rect"/>
            </v:shapetype>
            <v:shape id="_x0000_s1029" type="#_x0000_t202" style="position:absolute;left:0;text-align:left;margin-left:0;margin-top:44pt;width:600pt;height:25pt;z-index:25166336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VDK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KJVDKqgIAAGQFAAAOAAAAAAAAAAAAAAAA&#10;AC4CAABkcnMvZTJvRG9jLnhtbFBLAQItABQABgAIAAAAIQDN8vMo2gAAAAgBAAAPAAAAAAAAAAAA&#10;AAAAAAQFAABkcnMvZG93bnJldi54bWxQSwUGAAAAAAQABADzAAAACwYAAAAA&#10;" o:allowincell="f" filled="f" stroked="f" strokeweight=".5pt">
              <v:path arrowok="t"/>
              <v:textbox>
                <w:txbxContent>
                  <w:p w:rsidR="002307DD" w:rsidRDefault="002307DD" w:rsidP="003A5ED9">
                    <w:pPr>
                      <w:jc w:val="center"/>
                    </w:pPr>
                    <w:r w:rsidRPr="003A5ED9">
                      <w:rPr>
                        <w:color w:val="000000"/>
                        <w:sz w:val="17"/>
                      </w:rPr>
                      <w:t>WIPO FOR OFFICIAL USE ONLY</w:t>
                    </w:r>
                  </w:p>
                </w:txbxContent>
              </v:textbox>
              <w10:wrap anchorx="margin" anchory="margin"/>
            </v:shape>
          </w:pict>
        </mc:Fallback>
      </mc:AlternateContent>
    </w:r>
    <w:r w:rsidRPr="00E51E9C">
      <w:t>SCCR/39/2</w:t>
    </w:r>
  </w:p>
  <w:p w:rsidR="002307DD" w:rsidRPr="00E51E9C" w:rsidRDefault="002307DD" w:rsidP="0068167B">
    <w:pPr>
      <w:pStyle w:val="Header"/>
      <w:jc w:val="right"/>
    </w:pPr>
    <w:r w:rsidRPr="00E51E9C">
      <w:t>ANEXO I</w:t>
    </w:r>
    <w:r>
      <w:t>I</w:t>
    </w:r>
  </w:p>
  <w:p w:rsidR="002307DD" w:rsidRPr="00E51E9C" w:rsidRDefault="002307DD" w:rsidP="008D6A4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78"/>
    <w:rsid w:val="00010686"/>
    <w:rsid w:val="00052915"/>
    <w:rsid w:val="00070E8B"/>
    <w:rsid w:val="000E3BB3"/>
    <w:rsid w:val="000F5E56"/>
    <w:rsid w:val="001362EE"/>
    <w:rsid w:val="00152CEA"/>
    <w:rsid w:val="001832A6"/>
    <w:rsid w:val="002307DD"/>
    <w:rsid w:val="002634C4"/>
    <w:rsid w:val="002C2E2F"/>
    <w:rsid w:val="002E05DD"/>
    <w:rsid w:val="002E0F47"/>
    <w:rsid w:val="002F4E68"/>
    <w:rsid w:val="00310826"/>
    <w:rsid w:val="00354647"/>
    <w:rsid w:val="00377273"/>
    <w:rsid w:val="003845C1"/>
    <w:rsid w:val="00387287"/>
    <w:rsid w:val="003E48F1"/>
    <w:rsid w:val="003F347A"/>
    <w:rsid w:val="00423E3E"/>
    <w:rsid w:val="00427AF4"/>
    <w:rsid w:val="0045231F"/>
    <w:rsid w:val="004647DA"/>
    <w:rsid w:val="0046793F"/>
    <w:rsid w:val="00477808"/>
    <w:rsid w:val="00477D6B"/>
    <w:rsid w:val="004A6C37"/>
    <w:rsid w:val="004E297D"/>
    <w:rsid w:val="00531B02"/>
    <w:rsid w:val="005332F0"/>
    <w:rsid w:val="0055013B"/>
    <w:rsid w:val="00571B99"/>
    <w:rsid w:val="00605827"/>
    <w:rsid w:val="00675021"/>
    <w:rsid w:val="006A06C6"/>
    <w:rsid w:val="006E5516"/>
    <w:rsid w:val="007224C8"/>
    <w:rsid w:val="00794BE2"/>
    <w:rsid w:val="007A5581"/>
    <w:rsid w:val="007B71FE"/>
    <w:rsid w:val="007D781E"/>
    <w:rsid w:val="007E663E"/>
    <w:rsid w:val="007F0014"/>
    <w:rsid w:val="00815082"/>
    <w:rsid w:val="0088395E"/>
    <w:rsid w:val="008B2CC1"/>
    <w:rsid w:val="008E6BD6"/>
    <w:rsid w:val="0090731E"/>
    <w:rsid w:val="00966A22"/>
    <w:rsid w:val="00972F03"/>
    <w:rsid w:val="009A0C8B"/>
    <w:rsid w:val="009A20CD"/>
    <w:rsid w:val="009B6241"/>
    <w:rsid w:val="009F5378"/>
    <w:rsid w:val="00A16FC0"/>
    <w:rsid w:val="00A32C9E"/>
    <w:rsid w:val="00AB613D"/>
    <w:rsid w:val="00AE7F20"/>
    <w:rsid w:val="00B4588A"/>
    <w:rsid w:val="00B534D5"/>
    <w:rsid w:val="00B65A0A"/>
    <w:rsid w:val="00B67CDC"/>
    <w:rsid w:val="00B72D36"/>
    <w:rsid w:val="00BC4164"/>
    <w:rsid w:val="00BD2DCC"/>
    <w:rsid w:val="00C90559"/>
    <w:rsid w:val="00CA2251"/>
    <w:rsid w:val="00D56C7C"/>
    <w:rsid w:val="00D71B4D"/>
    <w:rsid w:val="00D90289"/>
    <w:rsid w:val="00D93D55"/>
    <w:rsid w:val="00DC4C60"/>
    <w:rsid w:val="00E0079A"/>
    <w:rsid w:val="00E444DA"/>
    <w:rsid w:val="00E45C84"/>
    <w:rsid w:val="00E504E5"/>
    <w:rsid w:val="00EB7A3E"/>
    <w:rsid w:val="00EC1AA7"/>
    <w:rsid w:val="00EC401A"/>
    <w:rsid w:val="00EF530A"/>
    <w:rsid w:val="00EF6622"/>
    <w:rsid w:val="00EF78A9"/>
    <w:rsid w:val="00F26B42"/>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FFC3913-4797-47E9-98DE-86F3778EF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DecisionInvitingPara">
    <w:name w:val="Decision Inviting Para."/>
    <w:basedOn w:val="Normal"/>
    <w:rsid w:val="002307DD"/>
    <w:pPr>
      <w:spacing w:after="120" w:line="260" w:lineRule="atLeast"/>
      <w:ind w:left="5534"/>
      <w:contextualSpacing/>
    </w:pPr>
    <w:rPr>
      <w:rFonts w:eastAsia="Times New Roman" w:cs="Times New Roman"/>
      <w:i/>
      <w:sz w:val="20"/>
      <w:lang w:val="en-US" w:eastAsia="en-US"/>
    </w:rPr>
  </w:style>
  <w:style w:type="paragraph" w:customStyle="1" w:styleId="Endofdocument">
    <w:name w:val="End of document"/>
    <w:basedOn w:val="Normal"/>
    <w:rsid w:val="002307DD"/>
    <w:pPr>
      <w:spacing w:after="120" w:line="260" w:lineRule="atLeast"/>
      <w:ind w:left="5534"/>
      <w:contextualSpacing/>
    </w:pPr>
    <w:rPr>
      <w:rFonts w:eastAsia="Times New Roman" w:cs="Times New Roman"/>
      <w:sz w:val="20"/>
      <w:lang w:val="en-US" w:eastAsia="en-US"/>
    </w:rPr>
  </w:style>
  <w:style w:type="paragraph" w:customStyle="1" w:styleId="preparedby">
    <w:name w:val="prepared by"/>
    <w:basedOn w:val="Normal"/>
    <w:next w:val="Normal"/>
    <w:rsid w:val="002307DD"/>
    <w:pPr>
      <w:spacing w:before="120" w:after="480" w:line="260" w:lineRule="atLeast"/>
      <w:ind w:left="1021"/>
      <w:contextualSpacing/>
    </w:pPr>
    <w:rPr>
      <w:rFonts w:eastAsia="Times New Roman" w:cs="Times New Roman"/>
      <w:i/>
      <w:sz w:val="20"/>
      <w:lang w:val="en-US" w:eastAsia="en-US"/>
    </w:rPr>
  </w:style>
  <w:style w:type="character" w:customStyle="1" w:styleId="Heading2Char">
    <w:name w:val="Heading 2 Char"/>
    <w:link w:val="Heading2"/>
    <w:rsid w:val="002307DD"/>
    <w:rPr>
      <w:rFonts w:ascii="Arial" w:eastAsia="SimSun" w:hAnsi="Arial" w:cs="Arial"/>
      <w:bCs/>
      <w:iCs/>
      <w:caps/>
      <w:sz w:val="22"/>
      <w:szCs w:val="28"/>
      <w:lang w:val="es-ES" w:eastAsia="zh-CN"/>
    </w:rPr>
  </w:style>
  <w:style w:type="paragraph" w:styleId="NormalWeb">
    <w:name w:val="Normal (Web)"/>
    <w:basedOn w:val="Normal"/>
    <w:uiPriority w:val="99"/>
    <w:unhideWhenUsed/>
    <w:rsid w:val="002307DD"/>
    <w:pPr>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HeaderChar">
    <w:name w:val="Header Char"/>
    <w:basedOn w:val="DefaultParagraphFont"/>
    <w:link w:val="Header"/>
    <w:uiPriority w:val="99"/>
    <w:rsid w:val="002307DD"/>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Copyright\SCCR_3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SCCR_39 (S)</Template>
  <TotalTime>0</TotalTime>
  <Pages>3</Pages>
  <Words>532</Words>
  <Characters>3235</Characters>
  <Application>Microsoft Office Word</Application>
  <DocSecurity>4</DocSecurity>
  <Lines>92</Lines>
  <Paragraphs>32</Paragraphs>
  <ScaleCrop>false</ScaleCrop>
  <HeadingPairs>
    <vt:vector size="2" baseType="variant">
      <vt:variant>
        <vt:lpstr>Title</vt:lpstr>
      </vt:variant>
      <vt:variant>
        <vt:i4>1</vt:i4>
      </vt:variant>
    </vt:vector>
  </HeadingPairs>
  <TitlesOfParts>
    <vt:vector size="1" baseType="lpstr">
      <vt:lpstr>SCCR/39/2</vt:lpstr>
    </vt:vector>
  </TitlesOfParts>
  <Company>WIPO</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SCCR/39/2</dc:title>
  <dc:creator>CEVALLOS DUQUE Nilo</dc:creator>
  <cp:keywords>FOR OFFICIAL USE ONLY</cp:keywords>
  <cp:lastModifiedBy>HAIZEL Francesca</cp:lastModifiedBy>
  <cp:revision>2</cp:revision>
  <dcterms:created xsi:type="dcterms:W3CDTF">2019-10-08T13:47:00Z</dcterms:created>
  <dcterms:modified xsi:type="dcterms:W3CDTF">2019-10-08T13:47:00Z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bc53f40b-7d95-41f3-bf79-b08e88f838c7</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