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C8A48" w14:textId="51765CA8" w:rsidR="00F66EA5" w:rsidRPr="0034262C" w:rsidRDefault="00102B76" w:rsidP="00786895">
      <w:pPr>
        <w:pStyle w:val="NoSpacing"/>
        <w:rPr>
          <w:rFonts w:ascii="Arial" w:hAnsi="Arial" w:cs="Arial"/>
          <w:bCs/>
          <w:lang w:val="es-ES_tradnl"/>
        </w:rPr>
      </w:pPr>
      <w:bookmarkStart w:id="0" w:name="_GoBack"/>
      <w:bookmarkEnd w:id="0"/>
      <w:r w:rsidRPr="0034262C">
        <w:rPr>
          <w:rFonts w:ascii="Arial" w:hAnsi="Arial" w:cs="Arial"/>
          <w:bCs/>
          <w:lang w:val="es-ES_tradnl"/>
        </w:rPr>
        <w:t xml:space="preserve">INFORME SOBRE EL MERCADO DE LA MÚSICA EN </w:t>
      </w:r>
      <w:r w:rsidR="00986CF2" w:rsidRPr="0034262C">
        <w:rPr>
          <w:rFonts w:ascii="Arial" w:hAnsi="Arial" w:cs="Arial"/>
          <w:bCs/>
          <w:lang w:val="es-ES_tradnl"/>
        </w:rPr>
        <w:t>INTERNET</w:t>
      </w:r>
      <w:r w:rsidRPr="0034262C">
        <w:rPr>
          <w:rFonts w:ascii="Arial" w:hAnsi="Arial" w:cs="Arial"/>
          <w:bCs/>
          <w:lang w:val="es-ES_tradnl"/>
        </w:rPr>
        <w:t xml:space="preserve"> Y LOS PRINCIPALES MODELOS DE NEGOCIO EN ASIA: PANORAMA Y TENDENCIAS GENERALES</w:t>
      </w:r>
      <w:r w:rsidR="00786895" w:rsidRPr="0034262C">
        <w:rPr>
          <w:rFonts w:ascii="Arial" w:hAnsi="Arial" w:cs="Arial"/>
          <w:bCs/>
          <w:lang w:val="es-ES_tradnl"/>
        </w:rPr>
        <w:t xml:space="preserve"> </w:t>
      </w:r>
    </w:p>
    <w:p w14:paraId="7A214153" w14:textId="68D41512" w:rsidR="00611AA5" w:rsidRPr="0034262C" w:rsidRDefault="00611AA5" w:rsidP="002B1614">
      <w:pPr>
        <w:spacing w:after="0" w:line="240" w:lineRule="auto"/>
        <w:jc w:val="both"/>
        <w:rPr>
          <w:rFonts w:ascii="Arial" w:eastAsia="Arial" w:hAnsi="Arial" w:cs="Arial"/>
          <w:b/>
          <w:i/>
          <w:lang w:val="es-ES_tradnl"/>
        </w:rPr>
      </w:pPr>
    </w:p>
    <w:p w14:paraId="56198F69" w14:textId="77777777" w:rsidR="00102B76" w:rsidRPr="0034262C" w:rsidRDefault="00102B76" w:rsidP="00102B76">
      <w:pPr>
        <w:spacing w:after="0"/>
        <w:rPr>
          <w:rFonts w:ascii="Arial" w:hAnsi="Arial" w:cs="Arial"/>
          <w:i/>
          <w:lang w:val="es-ES_tradnl"/>
        </w:rPr>
      </w:pPr>
      <w:bookmarkStart w:id="1" w:name="Prepared"/>
      <w:r w:rsidRPr="0034262C">
        <w:rPr>
          <w:rFonts w:ascii="Arial" w:hAnsi="Arial" w:cs="Arial"/>
          <w:i/>
          <w:lang w:val="es-ES_tradnl"/>
        </w:rPr>
        <w:t xml:space="preserve">preparado por Irene Calboli, profesora de Derecho de la Facultad de Derecho de la Universidad de Texas A&amp;M y </w:t>
      </w:r>
    </w:p>
    <w:p w14:paraId="7BF67634" w14:textId="2D9F8ADC" w:rsidR="00786895" w:rsidRPr="0034262C" w:rsidRDefault="00102B76" w:rsidP="00102B76">
      <w:pPr>
        <w:spacing w:after="0"/>
        <w:rPr>
          <w:rFonts w:ascii="Arial" w:eastAsiaTheme="minorHAnsi" w:hAnsi="Arial" w:cs="Arial"/>
          <w:i/>
          <w:iCs/>
          <w:sz w:val="20"/>
          <w:szCs w:val="20"/>
          <w:lang w:val="es-ES_tradnl" w:eastAsia="en-US"/>
        </w:rPr>
      </w:pPr>
      <w:r w:rsidRPr="0034262C">
        <w:rPr>
          <w:rFonts w:ascii="Arial" w:hAnsi="Arial" w:cs="Arial"/>
          <w:i/>
          <w:lang w:val="es-ES_tradnl"/>
        </w:rPr>
        <w:t>George Hwang, abogado especializado en entretenimiento y medios de comunicación.</w:t>
      </w:r>
    </w:p>
    <w:bookmarkEnd w:id="1"/>
    <w:p w14:paraId="4ABCCF76" w14:textId="011BD6BE" w:rsidR="00F66EA5" w:rsidRPr="0034262C" w:rsidRDefault="00F66EA5" w:rsidP="002B1614">
      <w:pPr>
        <w:spacing w:after="0" w:line="240" w:lineRule="auto"/>
        <w:jc w:val="both"/>
        <w:rPr>
          <w:rFonts w:ascii="Arial" w:eastAsia="Arial" w:hAnsi="Arial" w:cs="Arial"/>
          <w:lang w:val="es-ES_tradnl"/>
        </w:rPr>
      </w:pPr>
    </w:p>
    <w:p w14:paraId="2409E4F5" w14:textId="77777777" w:rsidR="008C4322" w:rsidRPr="0034262C" w:rsidRDefault="008C4322" w:rsidP="002B1614">
      <w:pPr>
        <w:spacing w:after="0" w:line="240" w:lineRule="auto"/>
        <w:jc w:val="both"/>
        <w:rPr>
          <w:rFonts w:ascii="Arial" w:eastAsia="Arial" w:hAnsi="Arial" w:cs="Arial"/>
          <w:lang w:val="es-ES_tradnl"/>
        </w:rPr>
      </w:pPr>
    </w:p>
    <w:p w14:paraId="75ACDA3D" w14:textId="66BDBB03" w:rsidR="00611AA5" w:rsidRPr="0034262C" w:rsidRDefault="0078538A" w:rsidP="002B1614">
      <w:pPr>
        <w:spacing w:after="0" w:line="240" w:lineRule="auto"/>
        <w:jc w:val="both"/>
        <w:rPr>
          <w:rFonts w:ascii="Arial" w:eastAsia="Arial" w:hAnsi="Arial" w:cs="Arial"/>
          <w:b/>
          <w:lang w:val="es-ES_tradnl"/>
        </w:rPr>
      </w:pPr>
      <w:r w:rsidRPr="0034262C">
        <w:rPr>
          <w:rFonts w:ascii="Arial" w:eastAsia="Arial" w:hAnsi="Arial" w:cs="Arial"/>
          <w:b/>
          <w:lang w:val="es-ES_tradnl"/>
        </w:rPr>
        <w:t>RESUMEN</w:t>
      </w:r>
    </w:p>
    <w:p w14:paraId="51E8A5A3" w14:textId="3236ED9C" w:rsidR="00786895" w:rsidRPr="0034262C" w:rsidRDefault="00786895" w:rsidP="002B1614">
      <w:pPr>
        <w:spacing w:after="0" w:line="240" w:lineRule="auto"/>
        <w:jc w:val="both"/>
        <w:rPr>
          <w:rFonts w:ascii="Arial" w:eastAsia="Arial" w:hAnsi="Arial" w:cs="Arial"/>
          <w:lang w:val="es-ES_tradnl"/>
        </w:rPr>
      </w:pPr>
    </w:p>
    <w:p w14:paraId="004644AE" w14:textId="77777777" w:rsidR="00A75960" w:rsidRPr="0034262C" w:rsidRDefault="00A75960" w:rsidP="002B1614">
      <w:pPr>
        <w:spacing w:after="0" w:line="240" w:lineRule="auto"/>
        <w:jc w:val="both"/>
        <w:rPr>
          <w:rFonts w:ascii="Arial" w:eastAsia="Arial" w:hAnsi="Arial" w:cs="Arial"/>
          <w:lang w:val="es-ES_tradnl"/>
        </w:rPr>
      </w:pPr>
    </w:p>
    <w:p w14:paraId="023DC8B6" w14:textId="6E6EBA89" w:rsidR="00A4726D" w:rsidRPr="0034262C" w:rsidRDefault="00781328" w:rsidP="002B1614">
      <w:pPr>
        <w:spacing w:after="0" w:line="240" w:lineRule="auto"/>
        <w:jc w:val="both"/>
        <w:rPr>
          <w:rFonts w:ascii="Arial" w:eastAsia="Arial" w:hAnsi="Arial" w:cs="Arial"/>
          <w:lang w:val="es-ES_tradnl"/>
        </w:rPr>
      </w:pPr>
      <w:r w:rsidRPr="0034262C">
        <w:rPr>
          <w:rFonts w:ascii="Arial" w:eastAsia="Arial" w:hAnsi="Arial" w:cs="Arial"/>
          <w:lang w:val="es-ES_tradnl"/>
        </w:rPr>
        <w:t xml:space="preserve">Irene Calboli es profesora de Derecho en la Facultad de Derecho de la Universidad de Texas A&amp;M, miembro académico de la Universidad de Ciencias Sociales de Singapur, profesora visitante internacional de la </w:t>
      </w:r>
      <w:r w:rsidRPr="0034262C">
        <w:rPr>
          <w:rFonts w:ascii="Arial" w:eastAsia="Arial" w:hAnsi="Arial" w:cs="Arial"/>
          <w:i/>
          <w:lang w:val="es-ES_tradnl"/>
        </w:rPr>
        <w:t>Universitas Padjajaran</w:t>
      </w:r>
      <w:r w:rsidRPr="0034262C">
        <w:rPr>
          <w:rFonts w:ascii="Arial" w:eastAsia="Arial" w:hAnsi="Arial" w:cs="Arial"/>
          <w:lang w:val="es-ES_tradnl"/>
        </w:rPr>
        <w:t xml:space="preserve"> y miembro distinguido de la Real Universidad de Derecho y Economía (Camboya). Ha sido profesora visitante en la Universidad Nacional de Singapur, la Universidad Tecnológica de Nanyang y la Universidad de Gestión de Singapur. Desde 2012 reside en Singapur.</w:t>
      </w:r>
    </w:p>
    <w:p w14:paraId="575DBDBD" w14:textId="77777777" w:rsidR="00781328" w:rsidRPr="0034262C" w:rsidRDefault="00781328" w:rsidP="002B1614">
      <w:pPr>
        <w:spacing w:after="0" w:line="240" w:lineRule="auto"/>
        <w:jc w:val="both"/>
        <w:rPr>
          <w:rFonts w:ascii="Arial" w:eastAsia="Arial" w:hAnsi="Arial" w:cs="Arial"/>
          <w:lang w:val="es-ES_tradnl"/>
        </w:rPr>
      </w:pPr>
    </w:p>
    <w:p w14:paraId="2419CFD6" w14:textId="7C7FF727" w:rsidR="00A4726D" w:rsidRPr="0034262C" w:rsidRDefault="00781328">
      <w:pPr>
        <w:spacing w:after="0" w:line="240" w:lineRule="auto"/>
        <w:jc w:val="both"/>
        <w:rPr>
          <w:rFonts w:ascii="Arial" w:eastAsia="Arial" w:hAnsi="Arial" w:cs="Arial"/>
          <w:lang w:val="es-ES_tradnl"/>
        </w:rPr>
      </w:pPr>
      <w:r w:rsidRPr="0034262C">
        <w:rPr>
          <w:rFonts w:ascii="Arial" w:eastAsia="Arial" w:hAnsi="Arial" w:cs="Arial"/>
          <w:lang w:val="es-ES_tradnl"/>
        </w:rPr>
        <w:t xml:space="preserve">George Hwang es un abogado especializado en entretenimiento y medios de comunicación con 20 años de experiencia. Ha fundado su propio bufete, George Hwang LLC, y es el actual vicepresidente del Comité de Derechos de Autor de la </w:t>
      </w:r>
      <w:r w:rsidRPr="0034262C">
        <w:rPr>
          <w:rFonts w:ascii="Arial" w:eastAsia="Arial" w:hAnsi="Arial" w:cs="Arial"/>
          <w:i/>
          <w:lang w:val="es-ES_tradnl"/>
        </w:rPr>
        <w:t>Licensing Executives Society International</w:t>
      </w:r>
      <w:r w:rsidRPr="0034262C">
        <w:rPr>
          <w:rFonts w:ascii="Arial" w:eastAsia="Arial" w:hAnsi="Arial" w:cs="Arial"/>
          <w:lang w:val="es-ES_tradnl"/>
        </w:rPr>
        <w:t xml:space="preserve">. Fue el primer corresponsal de la revista </w:t>
      </w:r>
      <w:r w:rsidRPr="0034262C">
        <w:rPr>
          <w:rFonts w:ascii="Arial" w:eastAsia="Arial" w:hAnsi="Arial" w:cs="Arial"/>
          <w:i/>
          <w:lang w:val="es-ES_tradnl"/>
        </w:rPr>
        <w:t>Entertainment Law Review</w:t>
      </w:r>
      <w:r w:rsidRPr="0034262C">
        <w:rPr>
          <w:rFonts w:ascii="Arial" w:eastAsia="Arial" w:hAnsi="Arial" w:cs="Arial"/>
          <w:lang w:val="es-ES_tradnl"/>
        </w:rPr>
        <w:t xml:space="preserve">, de Sweet &amp; Maxwell (Reino Unido) </w:t>
      </w:r>
      <w:r w:rsidR="004F2DAC" w:rsidRPr="0034262C">
        <w:rPr>
          <w:rFonts w:ascii="Arial" w:eastAsia="Arial" w:hAnsi="Arial" w:cs="Arial"/>
          <w:lang w:val="es-ES_tradnl"/>
        </w:rPr>
        <w:t>en</w:t>
      </w:r>
      <w:r w:rsidRPr="0034262C">
        <w:rPr>
          <w:rFonts w:ascii="Arial" w:eastAsia="Arial" w:hAnsi="Arial" w:cs="Arial"/>
          <w:lang w:val="es-ES_tradnl"/>
        </w:rPr>
        <w:t xml:space="preserve"> Hong Kong y Singapur</w:t>
      </w:r>
      <w:r w:rsidR="004F2DAC" w:rsidRPr="0034262C">
        <w:rPr>
          <w:rFonts w:ascii="Arial" w:eastAsia="Arial" w:hAnsi="Arial" w:cs="Arial"/>
          <w:lang w:val="es-ES_tradnl"/>
        </w:rPr>
        <w:t xml:space="preserve"> y, a principios de los años 90, </w:t>
      </w:r>
      <w:r w:rsidR="00DE10AA">
        <w:rPr>
          <w:rFonts w:ascii="Arial" w:eastAsia="Arial" w:hAnsi="Arial" w:cs="Arial"/>
          <w:lang w:val="es-ES_tradnl"/>
        </w:rPr>
        <w:t>el d</w:t>
      </w:r>
      <w:r w:rsidRPr="0034262C">
        <w:rPr>
          <w:rFonts w:ascii="Arial" w:eastAsia="Arial" w:hAnsi="Arial" w:cs="Arial"/>
          <w:lang w:val="es-ES_tradnl"/>
        </w:rPr>
        <w:t xml:space="preserve">irector </w:t>
      </w:r>
      <w:r w:rsidR="00DE10AA">
        <w:rPr>
          <w:rFonts w:ascii="Arial" w:eastAsia="Arial" w:hAnsi="Arial" w:cs="Arial"/>
          <w:lang w:val="es-ES_tradnl"/>
        </w:rPr>
        <w:t>g</w:t>
      </w:r>
      <w:r w:rsidRPr="0034262C">
        <w:rPr>
          <w:rFonts w:ascii="Arial" w:eastAsia="Arial" w:hAnsi="Arial" w:cs="Arial"/>
          <w:lang w:val="es-ES_tradnl"/>
        </w:rPr>
        <w:t>eneral de Warner Music Publishing (Hong Kong) Limited.</w:t>
      </w:r>
    </w:p>
    <w:p w14:paraId="3031EF6D" w14:textId="77777777" w:rsidR="002B1614" w:rsidRPr="0034262C" w:rsidRDefault="002B1614" w:rsidP="002B1614">
      <w:pPr>
        <w:spacing w:after="0" w:line="240" w:lineRule="auto"/>
        <w:jc w:val="both"/>
        <w:rPr>
          <w:rFonts w:ascii="Arial" w:eastAsia="Arial" w:hAnsi="Arial" w:cs="Arial"/>
          <w:b/>
          <w:bCs/>
          <w:lang w:val="es-ES_tradnl"/>
        </w:rPr>
      </w:pPr>
    </w:p>
    <w:p w14:paraId="04328E67" w14:textId="07BB3451" w:rsidR="002B1614" w:rsidRPr="0034262C" w:rsidRDefault="00781328" w:rsidP="002B1614">
      <w:pPr>
        <w:spacing w:after="0" w:line="240" w:lineRule="auto"/>
        <w:jc w:val="both"/>
        <w:rPr>
          <w:rFonts w:ascii="Arial" w:eastAsia="Arial" w:hAnsi="Arial" w:cs="Arial"/>
          <w:lang w:val="es-ES_tradnl"/>
        </w:rPr>
      </w:pPr>
      <w:r w:rsidRPr="0034262C">
        <w:rPr>
          <w:rFonts w:ascii="Arial" w:eastAsia="Arial" w:hAnsi="Arial" w:cs="Arial"/>
          <w:b/>
          <w:bCs/>
          <w:lang w:val="es-ES_tradnl"/>
        </w:rPr>
        <w:t>Agradecimientos</w:t>
      </w:r>
    </w:p>
    <w:p w14:paraId="5E73312E" w14:textId="77777777" w:rsidR="002B1614" w:rsidRPr="0034262C" w:rsidRDefault="002B1614">
      <w:pPr>
        <w:spacing w:after="0" w:line="240" w:lineRule="auto"/>
        <w:jc w:val="both"/>
        <w:rPr>
          <w:rFonts w:ascii="Arial" w:eastAsia="Arial" w:hAnsi="Arial" w:cs="Arial"/>
          <w:lang w:val="es-ES_tradnl"/>
        </w:rPr>
      </w:pPr>
    </w:p>
    <w:p w14:paraId="2F0D37D8" w14:textId="61303753" w:rsidR="00611AA5" w:rsidRPr="0034262C" w:rsidRDefault="00781328" w:rsidP="00611AA5">
      <w:pPr>
        <w:spacing w:after="0" w:line="240" w:lineRule="auto"/>
        <w:jc w:val="both"/>
        <w:rPr>
          <w:rFonts w:ascii="Arial" w:eastAsia="Arial" w:hAnsi="Arial" w:cs="Arial"/>
          <w:lang w:val="es-ES_tradnl"/>
        </w:rPr>
      </w:pPr>
      <w:r w:rsidRPr="0034262C">
        <w:rPr>
          <w:rFonts w:ascii="Arial" w:eastAsia="Arial" w:hAnsi="Arial" w:cs="Arial"/>
          <w:lang w:val="es-ES_tradnl"/>
        </w:rPr>
        <w:t xml:space="preserve">Los autores desean expresar su más sincero agradecimiento a los diversos expertos que les han ayudado a obtener y </w:t>
      </w:r>
      <w:r w:rsidR="004F2DAC" w:rsidRPr="0034262C">
        <w:rPr>
          <w:rFonts w:ascii="Arial" w:eastAsia="Arial" w:hAnsi="Arial" w:cs="Arial"/>
          <w:lang w:val="es-ES_tradnl"/>
        </w:rPr>
        <w:t>verificar</w:t>
      </w:r>
      <w:r w:rsidRPr="0034262C">
        <w:rPr>
          <w:rFonts w:ascii="Arial" w:eastAsia="Arial" w:hAnsi="Arial" w:cs="Arial"/>
          <w:lang w:val="es-ES_tradnl"/>
        </w:rPr>
        <w:t xml:space="preserve"> la información </w:t>
      </w:r>
      <w:r w:rsidR="004F2DAC" w:rsidRPr="0034262C">
        <w:rPr>
          <w:rFonts w:ascii="Arial" w:eastAsia="Arial" w:hAnsi="Arial" w:cs="Arial"/>
          <w:lang w:val="es-ES_tradnl"/>
        </w:rPr>
        <w:t>necesaria</w:t>
      </w:r>
      <w:r w:rsidRPr="0034262C">
        <w:rPr>
          <w:rFonts w:ascii="Arial" w:eastAsia="Arial" w:hAnsi="Arial" w:cs="Arial"/>
          <w:lang w:val="es-ES_tradnl"/>
        </w:rPr>
        <w:t xml:space="preserve"> para la redacción de este informe. También desean dar las gracias a sus estudiantes </w:t>
      </w:r>
      <w:r w:rsidR="00860999" w:rsidRPr="0034262C">
        <w:rPr>
          <w:rFonts w:ascii="Arial" w:eastAsia="Arial" w:hAnsi="Arial" w:cs="Arial"/>
          <w:lang w:val="es-ES_tradnl"/>
        </w:rPr>
        <w:t xml:space="preserve">y </w:t>
      </w:r>
      <w:r w:rsidRPr="0034262C">
        <w:rPr>
          <w:rFonts w:ascii="Arial" w:eastAsia="Arial" w:hAnsi="Arial" w:cs="Arial"/>
          <w:lang w:val="es-ES_tradnl"/>
        </w:rPr>
        <w:t>ayudantes de investigación por su excelente apoyo y a los colegas de la OMPI por facilitar los documentos y traducciones pertinentes. Cualquier error u omisión en este Informe debe atribuirse exclusivamente a los autores.</w:t>
      </w:r>
      <w:r w:rsidR="00B62323" w:rsidRPr="0034262C">
        <w:rPr>
          <w:rFonts w:ascii="Arial" w:eastAsia="Arial" w:hAnsi="Arial" w:cs="Arial"/>
          <w:lang w:val="es-ES_tradnl"/>
        </w:rPr>
        <w:t xml:space="preserve"> </w:t>
      </w:r>
    </w:p>
    <w:p w14:paraId="1A00E2E5" w14:textId="77777777" w:rsidR="00611AA5" w:rsidRPr="0034262C" w:rsidRDefault="00611AA5">
      <w:pPr>
        <w:spacing w:after="0" w:line="240" w:lineRule="auto"/>
        <w:jc w:val="both"/>
        <w:rPr>
          <w:rFonts w:ascii="Arial" w:eastAsia="Arial" w:hAnsi="Arial" w:cs="Arial"/>
          <w:lang w:val="es-ES_tradnl"/>
        </w:rPr>
      </w:pPr>
    </w:p>
    <w:p w14:paraId="601C0281" w14:textId="2D98EC87" w:rsidR="00611AA5" w:rsidRPr="0034262C" w:rsidRDefault="00611AA5">
      <w:pPr>
        <w:spacing w:after="0" w:line="240" w:lineRule="auto"/>
        <w:jc w:val="both"/>
        <w:rPr>
          <w:rFonts w:ascii="Arial" w:eastAsia="Arial" w:hAnsi="Arial" w:cs="Arial"/>
          <w:lang w:val="es-ES_tradnl"/>
        </w:rPr>
      </w:pPr>
    </w:p>
    <w:p w14:paraId="2475B6ED" w14:textId="40C5DAF0" w:rsidR="00611AA5" w:rsidRPr="0034262C" w:rsidRDefault="00781328" w:rsidP="00611AA5">
      <w:pPr>
        <w:spacing w:after="0" w:line="240" w:lineRule="auto"/>
        <w:jc w:val="both"/>
        <w:rPr>
          <w:rFonts w:ascii="Arial" w:eastAsia="Arial" w:hAnsi="Arial" w:cs="Arial"/>
          <w:b/>
          <w:lang w:val="es-ES_tradnl"/>
        </w:rPr>
      </w:pPr>
      <w:r w:rsidRPr="0034262C">
        <w:rPr>
          <w:rFonts w:ascii="Arial" w:eastAsia="Arial" w:hAnsi="Arial" w:cs="Arial"/>
          <w:b/>
          <w:lang w:val="es-ES_tradnl"/>
        </w:rPr>
        <w:t>Resumen</w:t>
      </w:r>
    </w:p>
    <w:p w14:paraId="5EB6C378" w14:textId="77777777" w:rsidR="00611AA5" w:rsidRPr="0034262C" w:rsidRDefault="00611AA5">
      <w:pPr>
        <w:spacing w:after="0" w:line="240" w:lineRule="auto"/>
        <w:jc w:val="both"/>
        <w:rPr>
          <w:rFonts w:ascii="Arial" w:eastAsia="Arial" w:hAnsi="Arial" w:cs="Arial"/>
          <w:lang w:val="es-ES_tradnl"/>
        </w:rPr>
      </w:pPr>
    </w:p>
    <w:p w14:paraId="42AE5CC3" w14:textId="39DFA91F" w:rsidR="00F66EA5" w:rsidRPr="0034262C" w:rsidRDefault="00781328" w:rsidP="00611AA5">
      <w:pPr>
        <w:spacing w:after="0" w:line="240" w:lineRule="auto"/>
        <w:jc w:val="both"/>
        <w:rPr>
          <w:rFonts w:ascii="Arial" w:eastAsia="Arial" w:hAnsi="Arial" w:cs="Arial"/>
          <w:lang w:val="es-ES_tradnl"/>
        </w:rPr>
      </w:pPr>
      <w:r w:rsidRPr="0034262C">
        <w:rPr>
          <w:rFonts w:ascii="Arial" w:eastAsia="Arial" w:hAnsi="Arial" w:cs="Arial"/>
          <w:lang w:val="es-ES_tradnl"/>
        </w:rPr>
        <w:t xml:space="preserve">En este informe se analizan algunas de las tendencias actuales del mercado de la música en </w:t>
      </w:r>
      <w:r w:rsidR="00986CF2" w:rsidRPr="0034262C">
        <w:rPr>
          <w:rFonts w:ascii="Arial" w:eastAsia="Arial" w:hAnsi="Arial" w:cs="Arial"/>
          <w:lang w:val="es-ES_tradnl"/>
        </w:rPr>
        <w:t>Internet</w:t>
      </w:r>
      <w:r w:rsidRPr="0034262C">
        <w:rPr>
          <w:rFonts w:ascii="Arial" w:eastAsia="Arial" w:hAnsi="Arial" w:cs="Arial"/>
          <w:lang w:val="es-ES_tradnl"/>
        </w:rPr>
        <w:t xml:space="preserve"> en Asia, a partir de una serie de entrevistas informales, informes, noticias y otras publicaciones.</w:t>
      </w:r>
    </w:p>
    <w:p w14:paraId="30338258" w14:textId="77777777" w:rsidR="002009A9" w:rsidRPr="0034262C" w:rsidRDefault="002009A9" w:rsidP="00611AA5">
      <w:pPr>
        <w:spacing w:after="0" w:line="240" w:lineRule="auto"/>
        <w:jc w:val="both"/>
        <w:rPr>
          <w:rFonts w:ascii="Arial" w:eastAsia="Arial" w:hAnsi="Arial" w:cs="Arial"/>
          <w:lang w:val="es-ES_tradnl"/>
        </w:rPr>
      </w:pPr>
    </w:p>
    <w:p w14:paraId="4532601E" w14:textId="389E3EF5" w:rsidR="002009A9" w:rsidRPr="0034262C" w:rsidRDefault="002009A9" w:rsidP="00611AA5">
      <w:pPr>
        <w:spacing w:after="0" w:line="240" w:lineRule="auto"/>
        <w:jc w:val="both"/>
        <w:rPr>
          <w:rFonts w:ascii="Arial" w:eastAsia="Arial" w:hAnsi="Arial" w:cs="Arial"/>
          <w:lang w:val="es-ES_tradnl"/>
        </w:rPr>
      </w:pPr>
    </w:p>
    <w:p w14:paraId="29E2119A" w14:textId="634F2302" w:rsidR="002009A9" w:rsidRPr="0034262C" w:rsidRDefault="00781328" w:rsidP="00781328">
      <w:pPr>
        <w:pStyle w:val="ListParagraph"/>
        <w:numPr>
          <w:ilvl w:val="0"/>
          <w:numId w:val="8"/>
        </w:numPr>
        <w:spacing w:after="0" w:line="240" w:lineRule="auto"/>
        <w:jc w:val="both"/>
        <w:rPr>
          <w:rFonts w:ascii="Arial" w:eastAsia="Arial" w:hAnsi="Arial" w:cs="Arial"/>
          <w:b/>
          <w:bCs/>
          <w:lang w:val="es-ES_tradnl"/>
        </w:rPr>
      </w:pPr>
      <w:r w:rsidRPr="0034262C">
        <w:rPr>
          <w:rFonts w:ascii="Arial" w:eastAsia="Arial" w:hAnsi="Arial" w:cs="Arial"/>
          <w:b/>
          <w:bCs/>
          <w:lang w:val="es-ES_tradnl"/>
        </w:rPr>
        <w:t xml:space="preserve">Principales tendencias del mercado de la música en </w:t>
      </w:r>
      <w:r w:rsidR="00986CF2" w:rsidRPr="0034262C">
        <w:rPr>
          <w:rFonts w:ascii="Arial" w:eastAsia="Arial" w:hAnsi="Arial" w:cs="Arial"/>
          <w:b/>
          <w:bCs/>
          <w:lang w:val="es-ES_tradnl"/>
        </w:rPr>
        <w:t>Internet</w:t>
      </w:r>
    </w:p>
    <w:p w14:paraId="0EF3DB0F" w14:textId="752B0D7B" w:rsidR="0050137D" w:rsidRPr="0034262C" w:rsidRDefault="0050137D">
      <w:pPr>
        <w:spacing w:after="0" w:line="240" w:lineRule="auto"/>
        <w:jc w:val="both"/>
        <w:rPr>
          <w:rFonts w:ascii="Arial" w:eastAsia="Arial" w:hAnsi="Arial" w:cs="Arial"/>
          <w:lang w:val="es-ES_tradnl"/>
        </w:rPr>
      </w:pPr>
    </w:p>
    <w:p w14:paraId="130290DB" w14:textId="2E38B011" w:rsidR="00F66EA5" w:rsidRPr="0034262C" w:rsidRDefault="00AB3D7A">
      <w:pPr>
        <w:spacing w:after="0" w:line="240" w:lineRule="auto"/>
        <w:jc w:val="both"/>
        <w:rPr>
          <w:rFonts w:ascii="Arial" w:eastAsia="Arial" w:hAnsi="Arial" w:cs="Arial"/>
          <w:lang w:val="es-ES_tradnl"/>
        </w:rPr>
      </w:pPr>
      <w:r w:rsidRPr="0034262C">
        <w:rPr>
          <w:rFonts w:ascii="Arial" w:eastAsia="Arial" w:hAnsi="Arial" w:cs="Arial"/>
          <w:lang w:val="es-ES_tradnl"/>
        </w:rPr>
        <w:t xml:space="preserve">Asia es uno de los mercados que más rápidamente crece en todo el mundo en lo que respecta a la música en </w:t>
      </w:r>
      <w:r w:rsidR="00986CF2" w:rsidRPr="0034262C">
        <w:rPr>
          <w:rFonts w:ascii="Arial" w:eastAsia="Arial" w:hAnsi="Arial" w:cs="Arial"/>
          <w:lang w:val="es-ES_tradnl"/>
        </w:rPr>
        <w:t>Internet</w:t>
      </w:r>
      <w:r w:rsidR="00187740" w:rsidRPr="0034262C">
        <w:rPr>
          <w:rFonts w:ascii="Arial" w:eastAsia="Arial" w:hAnsi="Arial" w:cs="Arial"/>
          <w:lang w:val="es-ES_tradnl"/>
        </w:rPr>
        <w:t>.</w:t>
      </w:r>
      <w:r w:rsidR="00187740" w:rsidRPr="0034262C">
        <w:rPr>
          <w:rFonts w:ascii="Arial" w:eastAsia="Arial" w:hAnsi="Arial" w:cs="Arial"/>
          <w:vertAlign w:val="superscript"/>
          <w:lang w:val="es-ES_tradnl"/>
        </w:rPr>
        <w:footnoteReference w:id="1"/>
      </w:r>
      <w:r w:rsidR="00187740" w:rsidRPr="0034262C">
        <w:rPr>
          <w:rFonts w:ascii="Arial" w:eastAsia="Arial" w:hAnsi="Arial" w:cs="Arial"/>
          <w:lang w:val="es-ES_tradnl"/>
        </w:rPr>
        <w:t xml:space="preserve"> </w:t>
      </w:r>
      <w:r w:rsidRPr="0034262C">
        <w:rPr>
          <w:rFonts w:ascii="Arial" w:eastAsia="Arial" w:hAnsi="Arial" w:cs="Arial"/>
          <w:lang w:val="es-ES_tradnl"/>
        </w:rPr>
        <w:t xml:space="preserve">En 2020 el continente experimentó el segundo mayor aumento de ingresos en el </w:t>
      </w:r>
      <w:r w:rsidR="00860999" w:rsidRPr="0034262C">
        <w:rPr>
          <w:rFonts w:ascii="Arial" w:eastAsia="Arial" w:hAnsi="Arial" w:cs="Arial"/>
          <w:lang w:val="es-ES_tradnl"/>
        </w:rPr>
        <w:t>sector</w:t>
      </w:r>
      <w:r w:rsidRPr="0034262C">
        <w:rPr>
          <w:rFonts w:ascii="Arial" w:eastAsia="Arial" w:hAnsi="Arial" w:cs="Arial"/>
          <w:lang w:val="es-ES_tradnl"/>
        </w:rPr>
        <w:t xml:space="preserve"> de la música</w:t>
      </w:r>
      <w:r w:rsidR="00860999" w:rsidRPr="0034262C">
        <w:rPr>
          <w:rFonts w:ascii="Arial" w:eastAsia="Arial" w:hAnsi="Arial" w:cs="Arial"/>
          <w:lang w:val="es-ES_tradnl"/>
        </w:rPr>
        <w:t xml:space="preserve"> derivados de los servicios de transmisión en continuo</w:t>
      </w:r>
      <w:r w:rsidR="00497868">
        <w:rPr>
          <w:rFonts w:ascii="Arial" w:eastAsia="Arial" w:hAnsi="Arial" w:cs="Arial"/>
          <w:lang w:val="es-ES_tradnl"/>
        </w:rPr>
        <w:t xml:space="preserve"> (</w:t>
      </w:r>
      <w:r w:rsidR="00497868" w:rsidRPr="00497868">
        <w:rPr>
          <w:rFonts w:ascii="Arial" w:eastAsia="Arial" w:hAnsi="Arial" w:cs="Arial"/>
          <w:i/>
          <w:iCs/>
          <w:lang w:val="es-ES_tradnl"/>
        </w:rPr>
        <w:t>streaming</w:t>
      </w:r>
      <w:r w:rsidR="00497868">
        <w:rPr>
          <w:rFonts w:ascii="Arial" w:eastAsia="Arial" w:hAnsi="Arial" w:cs="Arial"/>
          <w:lang w:val="es-ES_tradnl"/>
        </w:rPr>
        <w:t>)</w:t>
      </w:r>
      <w:r w:rsidRPr="0034262C">
        <w:rPr>
          <w:rFonts w:ascii="Arial" w:eastAsia="Arial" w:hAnsi="Arial" w:cs="Arial"/>
          <w:lang w:val="es-ES_tradnl"/>
        </w:rPr>
        <w:t xml:space="preserve">, tanto por suscripción como </w:t>
      </w:r>
      <w:r w:rsidR="00860999" w:rsidRPr="0034262C">
        <w:rPr>
          <w:rFonts w:ascii="Arial" w:eastAsia="Arial" w:hAnsi="Arial" w:cs="Arial"/>
          <w:lang w:val="es-ES_tradnl"/>
        </w:rPr>
        <w:t>por</w:t>
      </w:r>
      <w:r w:rsidRPr="0034262C">
        <w:rPr>
          <w:rFonts w:ascii="Arial" w:eastAsia="Arial" w:hAnsi="Arial" w:cs="Arial"/>
          <w:lang w:val="es-ES_tradnl"/>
        </w:rPr>
        <w:t xml:space="preserve"> publicidad.</w:t>
      </w:r>
      <w:r w:rsidRPr="0034262C">
        <w:rPr>
          <w:rFonts w:ascii="Arial" w:eastAsia="Arial" w:hAnsi="Arial" w:cs="Arial"/>
          <w:vertAlign w:val="superscript"/>
          <w:lang w:val="es-ES_tradnl"/>
        </w:rPr>
        <w:footnoteReference w:id="2"/>
      </w:r>
      <w:r w:rsidRPr="0034262C">
        <w:rPr>
          <w:rFonts w:ascii="Arial" w:eastAsia="Arial" w:hAnsi="Arial" w:cs="Arial"/>
          <w:lang w:val="es-ES_tradnl"/>
        </w:rPr>
        <w:t xml:space="preserve"> </w:t>
      </w:r>
      <w:r w:rsidR="00860999" w:rsidRPr="0034262C">
        <w:rPr>
          <w:rFonts w:ascii="Arial" w:eastAsia="Arial" w:hAnsi="Arial" w:cs="Arial"/>
          <w:lang w:val="es-ES_tradnl"/>
        </w:rPr>
        <w:t>En 2021</w:t>
      </w:r>
      <w:r w:rsidRPr="0034262C">
        <w:rPr>
          <w:rFonts w:ascii="Arial" w:eastAsia="Arial" w:hAnsi="Arial" w:cs="Arial"/>
          <w:lang w:val="es-ES_tradnl"/>
        </w:rPr>
        <w:t xml:space="preserve"> se prevé que los ingresos por transmisión de música en continuo en Asia alcancen los 5.608 millones de dólares de los EE.UU., mientras que se espera que </w:t>
      </w:r>
      <w:r w:rsidRPr="0034262C">
        <w:rPr>
          <w:rFonts w:ascii="Arial" w:eastAsia="Arial" w:hAnsi="Arial" w:cs="Arial"/>
          <w:lang w:val="es-ES_tradnl"/>
        </w:rPr>
        <w:lastRenderedPageBreak/>
        <w:t>la tasa de crecimiento anual de los ingresos sea del 11,99%. El volumen de mercado previsto alcanzará los 8.821 millones de dólares de los EE.UU. en 2025</w:t>
      </w:r>
      <w:r w:rsidR="00187740" w:rsidRPr="0034262C">
        <w:rPr>
          <w:rFonts w:ascii="Arial" w:eastAsia="Arial" w:hAnsi="Arial" w:cs="Arial"/>
          <w:lang w:val="es-ES_tradnl"/>
        </w:rPr>
        <w:t>.</w:t>
      </w:r>
      <w:r w:rsidR="00187740" w:rsidRPr="0034262C">
        <w:rPr>
          <w:rFonts w:ascii="Arial" w:eastAsia="Arial" w:hAnsi="Arial" w:cs="Arial"/>
          <w:vertAlign w:val="superscript"/>
          <w:lang w:val="es-ES_tradnl"/>
        </w:rPr>
        <w:footnoteReference w:id="3"/>
      </w:r>
      <w:r w:rsidR="00187740" w:rsidRPr="0034262C">
        <w:rPr>
          <w:rFonts w:ascii="Arial" w:eastAsia="Arial" w:hAnsi="Arial" w:cs="Arial"/>
          <w:lang w:val="es-ES_tradnl"/>
        </w:rPr>
        <w:t xml:space="preserve"> </w:t>
      </w:r>
    </w:p>
    <w:p w14:paraId="2E09CC38" w14:textId="48EC522A" w:rsidR="00864929" w:rsidRPr="0034262C" w:rsidRDefault="00864929">
      <w:pPr>
        <w:spacing w:after="0" w:line="240" w:lineRule="auto"/>
        <w:jc w:val="both"/>
        <w:rPr>
          <w:rFonts w:ascii="Arial" w:eastAsia="Arial" w:hAnsi="Arial" w:cs="Arial"/>
          <w:lang w:val="es-ES_tradnl"/>
        </w:rPr>
      </w:pPr>
    </w:p>
    <w:p w14:paraId="41B8D396" w14:textId="0E788B7D" w:rsidR="00864929" w:rsidRPr="0034262C" w:rsidRDefault="00464A61" w:rsidP="00864929">
      <w:pPr>
        <w:spacing w:after="0" w:line="240" w:lineRule="auto"/>
        <w:jc w:val="both"/>
        <w:rPr>
          <w:rFonts w:ascii="Arial" w:eastAsia="Arial" w:hAnsi="Arial" w:cs="Arial"/>
          <w:lang w:val="es-ES_tradnl"/>
        </w:rPr>
      </w:pPr>
      <w:r w:rsidRPr="0034262C">
        <w:rPr>
          <w:rFonts w:ascii="Arial" w:eastAsia="Arial" w:hAnsi="Arial" w:cs="Arial"/>
          <w:lang w:val="es-ES_tradnl"/>
        </w:rPr>
        <w:t xml:space="preserve">Los autores consideran que el crecimiento de la transmisión </w:t>
      </w:r>
      <w:r w:rsidR="00170D8B">
        <w:rPr>
          <w:rFonts w:ascii="Arial" w:eastAsia="Arial" w:hAnsi="Arial" w:cs="Arial"/>
          <w:lang w:val="es-ES_tradnl"/>
        </w:rPr>
        <w:t xml:space="preserve">en </w:t>
      </w:r>
      <w:r w:rsidRPr="0034262C">
        <w:rPr>
          <w:rFonts w:ascii="Arial" w:eastAsia="Arial" w:hAnsi="Arial" w:cs="Arial"/>
          <w:lang w:val="es-ES_tradnl"/>
        </w:rPr>
        <w:t>continuo depende de múltiples factores</w:t>
      </w:r>
      <w:r w:rsidR="00860999" w:rsidRPr="0034262C">
        <w:rPr>
          <w:rFonts w:ascii="Arial" w:eastAsia="Arial" w:hAnsi="Arial" w:cs="Arial"/>
          <w:lang w:val="es-ES_tradnl"/>
        </w:rPr>
        <w:t>, en el marco d</w:t>
      </w:r>
      <w:r w:rsidRPr="0034262C">
        <w:rPr>
          <w:rFonts w:ascii="Arial" w:eastAsia="Arial" w:hAnsi="Arial" w:cs="Arial"/>
          <w:lang w:val="es-ES_tradnl"/>
        </w:rPr>
        <w:t>e un ecosistema que gira en torno a la sociedad de la información y el comercio electrónico. Estos factores son 1) la infraestructura de la información (es decir, la penetración de Internet y la conectividad móvil); 2) la disponibilidad de dispositivos móviles (incluidos los sistemas de financiación para la compra de teléfonos móviles</w:t>
      </w:r>
      <w:r w:rsidR="00497868">
        <w:rPr>
          <w:rFonts w:ascii="Arial" w:eastAsia="Arial" w:hAnsi="Arial" w:cs="Arial"/>
          <w:lang w:val="es-ES_tradnl"/>
        </w:rPr>
        <w:t>);</w:t>
      </w:r>
      <w:r w:rsidR="00342085" w:rsidRPr="0034262C">
        <w:rPr>
          <w:rFonts w:ascii="Arial" w:eastAsia="Arial" w:hAnsi="Arial" w:cs="Arial"/>
          <w:vertAlign w:val="superscript"/>
          <w:lang w:val="es-ES_tradnl"/>
        </w:rPr>
        <w:footnoteReference w:id="4"/>
      </w:r>
      <w:r w:rsidRPr="0034262C">
        <w:rPr>
          <w:rFonts w:ascii="Arial" w:eastAsia="Arial" w:hAnsi="Arial" w:cs="Arial"/>
          <w:lang w:val="es-ES_tradnl"/>
        </w:rPr>
        <w:t xml:space="preserve"> 3) el sistema bancario o financiero para los pagos y las suscripciones; y 4) la infraestructura jurídica para apoyar el comercio electrónico, la creación y la distribución de contenidos.</w:t>
      </w:r>
    </w:p>
    <w:p w14:paraId="2D18FC96" w14:textId="77777777" w:rsidR="00864929" w:rsidRPr="0034262C" w:rsidRDefault="00864929">
      <w:pPr>
        <w:spacing w:after="0" w:line="240" w:lineRule="auto"/>
        <w:jc w:val="both"/>
        <w:rPr>
          <w:rFonts w:ascii="Arial" w:eastAsia="Arial" w:hAnsi="Arial" w:cs="Arial"/>
          <w:lang w:val="es-ES_tradnl"/>
        </w:rPr>
      </w:pPr>
    </w:p>
    <w:p w14:paraId="73775C2C" w14:textId="2473816B" w:rsidR="00B75344" w:rsidRPr="0034262C" w:rsidRDefault="00060122" w:rsidP="00B75344">
      <w:pPr>
        <w:pBdr>
          <w:top w:val="nil"/>
          <w:left w:val="nil"/>
          <w:bottom w:val="nil"/>
          <w:right w:val="nil"/>
          <w:between w:val="nil"/>
        </w:pBdr>
        <w:spacing w:after="0" w:line="240" w:lineRule="auto"/>
        <w:jc w:val="both"/>
        <w:rPr>
          <w:rFonts w:ascii="Arial" w:eastAsia="Arial" w:hAnsi="Arial" w:cs="Arial"/>
          <w:color w:val="000000"/>
          <w:lang w:val="es-ES_tradnl"/>
        </w:rPr>
      </w:pPr>
      <w:r w:rsidRPr="0034262C">
        <w:rPr>
          <w:rFonts w:ascii="Arial" w:eastAsia="Arial" w:hAnsi="Arial" w:cs="Arial"/>
          <w:lang w:val="es-ES_tradnl"/>
        </w:rPr>
        <w:t xml:space="preserve">Asia es un continente diverso, un mosaico de países con diferentes realidades socioeconómicas, y </w:t>
      </w:r>
      <w:r w:rsidR="006C29F1" w:rsidRPr="0034262C">
        <w:rPr>
          <w:rFonts w:ascii="Arial" w:eastAsia="Arial" w:hAnsi="Arial" w:cs="Arial"/>
          <w:lang w:val="es-ES_tradnl"/>
        </w:rPr>
        <w:t xml:space="preserve">como es natural </w:t>
      </w:r>
      <w:r w:rsidRPr="0034262C">
        <w:rPr>
          <w:rFonts w:ascii="Arial" w:eastAsia="Arial" w:hAnsi="Arial" w:cs="Arial"/>
          <w:lang w:val="es-ES_tradnl"/>
        </w:rPr>
        <w:t>el mercado de la música en Internet refleja esa diversidad. No obstante, a pesar de las diferencias, la región muestra un alto índice de penetración de Internet y la conectividad móvil, ambos necesarios para la música en línea. Sin embargo, existen diferencias considerables en cuanto a las suscripciones a Internet y a la telefonía móvil. En países como Singapur, el Japón o la República de Corea, las empresas de telecomunicaciones suelen ofrecer a los abonados un periodo mínimo de contratación a cambio de un teléfono inteligente gratuito o parcialmente financiado. En los países de ingresos</w:t>
      </w:r>
      <w:r w:rsidR="006C29F1" w:rsidRPr="0034262C">
        <w:rPr>
          <w:rFonts w:ascii="Arial" w:eastAsia="Arial" w:hAnsi="Arial" w:cs="Arial"/>
          <w:lang w:val="es-ES_tradnl"/>
        </w:rPr>
        <w:t xml:space="preserve"> más bajos</w:t>
      </w:r>
      <w:r w:rsidRPr="0034262C">
        <w:rPr>
          <w:rFonts w:ascii="Arial" w:eastAsia="Arial" w:hAnsi="Arial" w:cs="Arial"/>
          <w:lang w:val="es-ES_tradnl"/>
        </w:rPr>
        <w:t>, donde la forma más popular de suscripción es el prepago, han surgido otras formas de financiación de la compra de teléfonos móviles.</w:t>
      </w:r>
    </w:p>
    <w:p w14:paraId="189EC4B9" w14:textId="1DEDA16F" w:rsidR="00864929" w:rsidRPr="0034262C" w:rsidRDefault="00864929" w:rsidP="00B75344">
      <w:pPr>
        <w:pBdr>
          <w:top w:val="nil"/>
          <w:left w:val="nil"/>
          <w:bottom w:val="nil"/>
          <w:right w:val="nil"/>
          <w:between w:val="nil"/>
        </w:pBdr>
        <w:spacing w:after="0" w:line="240" w:lineRule="auto"/>
        <w:jc w:val="both"/>
        <w:rPr>
          <w:rFonts w:ascii="Arial" w:eastAsia="Arial" w:hAnsi="Arial" w:cs="Arial"/>
          <w:color w:val="000000"/>
          <w:lang w:val="es-ES_tradnl"/>
        </w:rPr>
      </w:pPr>
    </w:p>
    <w:p w14:paraId="4CCB0B48" w14:textId="34A7FFAB" w:rsidR="00515D36" w:rsidRPr="0034262C" w:rsidRDefault="00342085" w:rsidP="00515D36">
      <w:pPr>
        <w:pBdr>
          <w:top w:val="nil"/>
          <w:left w:val="nil"/>
          <w:bottom w:val="nil"/>
          <w:right w:val="nil"/>
          <w:between w:val="nil"/>
        </w:pBdr>
        <w:spacing w:after="0" w:line="240" w:lineRule="auto"/>
        <w:jc w:val="both"/>
        <w:rPr>
          <w:rFonts w:ascii="Arial" w:eastAsia="Arial" w:hAnsi="Arial" w:cs="Arial"/>
          <w:lang w:val="es-ES_tradnl"/>
        </w:rPr>
      </w:pPr>
      <w:r w:rsidRPr="0034262C">
        <w:rPr>
          <w:rFonts w:ascii="Arial" w:eastAsia="Arial" w:hAnsi="Arial" w:cs="Arial"/>
          <w:color w:val="000000"/>
          <w:lang w:val="es-ES_tradnl"/>
        </w:rPr>
        <w:t>Como confirman los datos recientes,</w:t>
      </w:r>
      <w:r w:rsidR="00515D36" w:rsidRPr="0034262C">
        <w:rPr>
          <w:rFonts w:ascii="Arial" w:eastAsia="Arial" w:hAnsi="Arial" w:cs="Arial"/>
          <w:color w:val="000000"/>
          <w:vertAlign w:val="superscript"/>
          <w:lang w:val="es-ES_tradnl"/>
        </w:rPr>
        <w:footnoteReference w:id="5"/>
      </w:r>
      <w:r w:rsidR="00515D36" w:rsidRPr="0034262C">
        <w:rPr>
          <w:rFonts w:ascii="Arial" w:eastAsia="Arial" w:hAnsi="Arial" w:cs="Arial"/>
          <w:color w:val="000000"/>
          <w:lang w:val="es-ES_tradnl"/>
        </w:rPr>
        <w:t xml:space="preserve"> </w:t>
      </w:r>
      <w:r w:rsidRPr="0034262C">
        <w:rPr>
          <w:rFonts w:ascii="Arial" w:eastAsia="Arial" w:hAnsi="Arial" w:cs="Arial"/>
          <w:color w:val="000000"/>
          <w:lang w:val="es-ES_tradnl"/>
        </w:rPr>
        <w:t xml:space="preserve">la transmisión de música </w:t>
      </w:r>
      <w:r w:rsidR="002321F5">
        <w:rPr>
          <w:rFonts w:ascii="Arial" w:eastAsia="Arial" w:hAnsi="Arial" w:cs="Arial"/>
          <w:color w:val="000000"/>
          <w:lang w:val="es-ES_tradnl"/>
        </w:rPr>
        <w:t>en</w:t>
      </w:r>
      <w:r w:rsidRPr="0034262C">
        <w:rPr>
          <w:rFonts w:ascii="Arial" w:eastAsia="Arial" w:hAnsi="Arial" w:cs="Arial"/>
          <w:color w:val="000000"/>
          <w:lang w:val="es-ES_tradnl"/>
        </w:rPr>
        <w:t xml:space="preserve"> continuo supera ampliamente a las descargas digitales en Asia. Una combinación de plataformas digitales de transmisión en continuo (DSP, por sus siglas en inglés) multinacionales, regionales y nacionales ofrecen servicios de transmisión en continuo en la región. Aunque no todos están presentes en cada país, los servicios más populares son Spotify, Apple Music, YouTube Music, Deezer, Tidal, Amazon Music, Bandcamp, Genie Music (República de Corea), KKBOX, Melon (exclusivo de la República de Corea), QQ Music, Soundcloud, Xiami Music, KuGou y KuWo</w:t>
      </w:r>
      <w:r w:rsidR="00515D36" w:rsidRPr="0034262C">
        <w:rPr>
          <w:rFonts w:ascii="Arial" w:eastAsia="Arial" w:hAnsi="Arial" w:cs="Arial"/>
          <w:lang w:val="es-ES_tradnl"/>
        </w:rPr>
        <w:t>.</w:t>
      </w:r>
      <w:r w:rsidR="00515D36" w:rsidRPr="0034262C">
        <w:rPr>
          <w:rFonts w:ascii="Arial" w:eastAsia="Arial" w:hAnsi="Arial" w:cs="Arial"/>
          <w:vertAlign w:val="superscript"/>
          <w:lang w:val="es-ES_tradnl"/>
        </w:rPr>
        <w:footnoteReference w:id="6"/>
      </w:r>
      <w:r w:rsidR="00515D36" w:rsidRPr="0034262C">
        <w:rPr>
          <w:rFonts w:ascii="Arial" w:eastAsia="Arial" w:hAnsi="Arial" w:cs="Arial"/>
          <w:lang w:val="es-ES_tradnl"/>
        </w:rPr>
        <w:t xml:space="preserve"> </w:t>
      </w:r>
      <w:r w:rsidRPr="0034262C">
        <w:rPr>
          <w:rFonts w:ascii="Arial" w:eastAsia="Arial" w:hAnsi="Arial" w:cs="Arial"/>
          <w:lang w:val="es-ES_tradnl"/>
        </w:rPr>
        <w:t>Hay otros servicios disponibles para los usuarios, aunque suelen ser nacionales o estar limitados a unos pocos países.</w:t>
      </w:r>
    </w:p>
    <w:p w14:paraId="7B9E4062" w14:textId="452EC7EB" w:rsidR="00611AA5" w:rsidRPr="0034262C" w:rsidRDefault="00611AA5">
      <w:pPr>
        <w:tabs>
          <w:tab w:val="left" w:pos="284"/>
        </w:tabs>
        <w:spacing w:after="0" w:line="240" w:lineRule="auto"/>
        <w:jc w:val="both"/>
        <w:rPr>
          <w:rFonts w:ascii="Arial" w:eastAsia="Arial" w:hAnsi="Arial" w:cs="Arial"/>
          <w:lang w:val="es-ES_tradnl"/>
        </w:rPr>
      </w:pPr>
    </w:p>
    <w:p w14:paraId="726EEE28" w14:textId="2313E391" w:rsidR="00515D36" w:rsidRPr="0034262C" w:rsidRDefault="00342085" w:rsidP="00515D36">
      <w:pPr>
        <w:spacing w:after="0" w:line="240" w:lineRule="auto"/>
        <w:jc w:val="both"/>
        <w:rPr>
          <w:rFonts w:ascii="Arial" w:eastAsia="Arial" w:hAnsi="Arial" w:cs="Arial"/>
          <w:highlight w:val="white"/>
          <w:lang w:val="es-ES_tradnl"/>
        </w:rPr>
      </w:pPr>
      <w:r w:rsidRPr="0034262C">
        <w:rPr>
          <w:rFonts w:ascii="Arial" w:eastAsia="Arial" w:hAnsi="Arial" w:cs="Arial"/>
          <w:lang w:val="es-ES_tradnl"/>
        </w:rPr>
        <w:t xml:space="preserve">Además de las DSP, también son populares las plataformas de contenido generado por usuarios (UGC, por sus siglas en inglés). En particular, YouTube es uno de los servicios más populares para la transmisión de vídeo </w:t>
      </w:r>
      <w:r w:rsidR="002321F5">
        <w:rPr>
          <w:rFonts w:ascii="Arial" w:eastAsia="Arial" w:hAnsi="Arial" w:cs="Arial"/>
          <w:lang w:val="es-ES_tradnl"/>
        </w:rPr>
        <w:t xml:space="preserve">en </w:t>
      </w:r>
      <w:r w:rsidRPr="0034262C">
        <w:rPr>
          <w:rFonts w:ascii="Arial" w:eastAsia="Arial" w:hAnsi="Arial" w:cs="Arial"/>
          <w:lang w:val="es-ES_tradnl"/>
        </w:rPr>
        <w:t xml:space="preserve">continuo (aunque también tiene un servicio exclusivamente de audio). Otras plataformas de UGC populares en la región son: TikTok, Facebook (con Facebook Watch), Instagram (con Reels), Pinterest, Buzzfeed, Reddit, Upworthy, Vice, Vox, Quartz y Snapchat. En China, WeChat, Weibo, Baidu, Xiaohongshu, Xueqiu y Douban ofrecen servicios similares. Además, en varios países han crecido las plataformas locales, </w:t>
      </w:r>
      <w:r w:rsidR="006C29F1" w:rsidRPr="0034262C">
        <w:rPr>
          <w:rFonts w:ascii="Arial" w:eastAsia="Arial" w:hAnsi="Arial" w:cs="Arial"/>
          <w:lang w:val="es-ES_tradnl"/>
        </w:rPr>
        <w:t>en ocasiones para</w:t>
      </w:r>
      <w:r w:rsidRPr="0034262C">
        <w:rPr>
          <w:rFonts w:ascii="Arial" w:eastAsia="Arial" w:hAnsi="Arial" w:cs="Arial"/>
          <w:lang w:val="es-ES_tradnl"/>
        </w:rPr>
        <w:t xml:space="preserve"> contenidos en idiomas locales. Por ejemplo, Kaskus, Line Today Buzz, Keep, Kompasiana, 1cak y Sociolla son plataformas de UGC disponibles en Indonesia.</w:t>
      </w:r>
    </w:p>
    <w:p w14:paraId="2EB858B1" w14:textId="77777777" w:rsidR="00B75344" w:rsidRPr="0034262C" w:rsidRDefault="00B75344">
      <w:pPr>
        <w:tabs>
          <w:tab w:val="left" w:pos="284"/>
        </w:tabs>
        <w:spacing w:after="0" w:line="240" w:lineRule="auto"/>
        <w:jc w:val="both"/>
        <w:rPr>
          <w:rFonts w:ascii="Arial" w:eastAsia="Arial" w:hAnsi="Arial" w:cs="Arial"/>
          <w:lang w:val="es-ES_tradnl"/>
        </w:rPr>
      </w:pPr>
    </w:p>
    <w:p w14:paraId="247CBAE4" w14:textId="44F62377" w:rsidR="00515D36" w:rsidRPr="0034262C" w:rsidRDefault="001B248A" w:rsidP="00515D36">
      <w:pPr>
        <w:pBdr>
          <w:top w:val="nil"/>
          <w:left w:val="nil"/>
          <w:bottom w:val="nil"/>
          <w:right w:val="nil"/>
          <w:between w:val="nil"/>
        </w:pBdr>
        <w:tabs>
          <w:tab w:val="left" w:pos="284"/>
        </w:tabs>
        <w:spacing w:after="0" w:line="240" w:lineRule="auto"/>
        <w:jc w:val="both"/>
        <w:rPr>
          <w:rFonts w:ascii="Arial" w:eastAsia="Arial" w:hAnsi="Arial" w:cs="Arial"/>
          <w:color w:val="000000"/>
          <w:lang w:val="es-ES_tradnl"/>
        </w:rPr>
      </w:pPr>
      <w:r w:rsidRPr="0034262C">
        <w:rPr>
          <w:rFonts w:ascii="Arial" w:eastAsia="Arial" w:hAnsi="Arial" w:cs="Arial"/>
          <w:color w:val="000000"/>
          <w:lang w:val="es-ES_tradnl"/>
        </w:rPr>
        <w:t>Tanto las DSP como las plataformas de UGC ofrecen servicios de pago por suscripción y con publicidad</w:t>
      </w:r>
      <w:r w:rsidR="00515D36" w:rsidRPr="0034262C">
        <w:rPr>
          <w:rFonts w:ascii="Arial" w:eastAsia="Arial" w:hAnsi="Arial" w:cs="Arial"/>
          <w:color w:val="000000"/>
          <w:lang w:val="es-ES_tradnl"/>
        </w:rPr>
        <w:t>.</w:t>
      </w:r>
      <w:r w:rsidR="00515D36" w:rsidRPr="0034262C">
        <w:rPr>
          <w:rFonts w:ascii="Arial" w:eastAsia="Arial" w:hAnsi="Arial" w:cs="Arial"/>
          <w:color w:val="000000"/>
          <w:vertAlign w:val="superscript"/>
          <w:lang w:val="es-ES_tradnl"/>
        </w:rPr>
        <w:footnoteReference w:id="7"/>
      </w:r>
      <w:r w:rsidR="00515D36" w:rsidRPr="0034262C">
        <w:rPr>
          <w:rFonts w:ascii="Arial" w:eastAsia="Arial" w:hAnsi="Arial" w:cs="Arial"/>
          <w:color w:val="000000"/>
          <w:lang w:val="es-ES_tradnl"/>
        </w:rPr>
        <w:t xml:space="preserve"> </w:t>
      </w:r>
      <w:r w:rsidRPr="0034262C">
        <w:rPr>
          <w:rFonts w:ascii="Arial" w:eastAsia="Arial" w:hAnsi="Arial" w:cs="Arial"/>
          <w:color w:val="000000"/>
          <w:lang w:val="es-ES_tradnl"/>
        </w:rPr>
        <w:t>En 2020 se registraron aumentos de ingresos en ambos segmentos de mercado en Asia. Se trata de aumentos de ingresos del 32,7% en el caso de los servicios de transmisión en continuo por suscripción y del 22,2% en el caso de los servicios con publicidad</w:t>
      </w:r>
      <w:r w:rsidR="00515D36" w:rsidRPr="0034262C">
        <w:rPr>
          <w:rFonts w:ascii="Arial" w:eastAsia="Arial" w:hAnsi="Arial" w:cs="Arial"/>
          <w:color w:val="000000"/>
          <w:lang w:val="es-ES_tradnl"/>
        </w:rPr>
        <w:t>.</w:t>
      </w:r>
      <w:r w:rsidR="00515D36" w:rsidRPr="0034262C">
        <w:rPr>
          <w:rFonts w:ascii="Arial" w:eastAsia="Arial" w:hAnsi="Arial" w:cs="Arial"/>
          <w:color w:val="000000"/>
          <w:vertAlign w:val="superscript"/>
          <w:lang w:val="es-ES_tradnl"/>
        </w:rPr>
        <w:footnoteReference w:id="8"/>
      </w:r>
      <w:r w:rsidR="00515D36" w:rsidRPr="0034262C">
        <w:rPr>
          <w:rFonts w:ascii="Arial" w:eastAsia="Arial" w:hAnsi="Arial" w:cs="Arial"/>
          <w:color w:val="000000"/>
          <w:lang w:val="es-ES_tradnl"/>
        </w:rPr>
        <w:t xml:space="preserve"> </w:t>
      </w:r>
      <w:r w:rsidRPr="0034262C">
        <w:rPr>
          <w:rFonts w:ascii="Arial" w:eastAsia="Arial" w:hAnsi="Arial" w:cs="Arial"/>
          <w:color w:val="000000"/>
          <w:lang w:val="es-ES_tradnl"/>
        </w:rPr>
        <w:t>Son datos importantes, sobre todo porque varios artistas dependen directamente de las plataformas para su remuneración.</w:t>
      </w:r>
    </w:p>
    <w:p w14:paraId="783A55E9" w14:textId="77777777" w:rsidR="00515D36" w:rsidRPr="0034262C" w:rsidRDefault="00515D36" w:rsidP="00515D36">
      <w:pPr>
        <w:pBdr>
          <w:top w:val="nil"/>
          <w:left w:val="nil"/>
          <w:bottom w:val="nil"/>
          <w:right w:val="nil"/>
          <w:between w:val="nil"/>
        </w:pBdr>
        <w:tabs>
          <w:tab w:val="left" w:pos="284"/>
        </w:tabs>
        <w:spacing w:after="0" w:line="240" w:lineRule="auto"/>
        <w:jc w:val="both"/>
        <w:rPr>
          <w:rFonts w:ascii="Arial" w:eastAsia="Arial" w:hAnsi="Arial" w:cs="Arial"/>
          <w:color w:val="000000"/>
          <w:lang w:val="es-ES_tradnl"/>
        </w:rPr>
      </w:pPr>
    </w:p>
    <w:p w14:paraId="07A1C614" w14:textId="11F290C4" w:rsidR="00515D36" w:rsidRPr="0034262C" w:rsidRDefault="00F056AB" w:rsidP="00515D36">
      <w:pPr>
        <w:pBdr>
          <w:top w:val="nil"/>
          <w:left w:val="nil"/>
          <w:bottom w:val="nil"/>
          <w:right w:val="nil"/>
          <w:between w:val="nil"/>
        </w:pBdr>
        <w:tabs>
          <w:tab w:val="left" w:pos="284"/>
        </w:tabs>
        <w:spacing w:after="0" w:line="240" w:lineRule="auto"/>
        <w:jc w:val="both"/>
        <w:rPr>
          <w:rFonts w:ascii="Arial" w:eastAsia="Arial" w:hAnsi="Arial" w:cs="Arial"/>
          <w:color w:val="000000"/>
          <w:lang w:val="es-ES_tradnl"/>
        </w:rPr>
      </w:pPr>
      <w:r w:rsidRPr="0034262C">
        <w:rPr>
          <w:rFonts w:ascii="Arial" w:eastAsia="Arial" w:hAnsi="Arial" w:cs="Arial"/>
          <w:color w:val="000000"/>
          <w:lang w:val="es-ES_tradnl"/>
        </w:rPr>
        <w:t>En las economías más desarrolladas, en particular el Japón y la República de Corea, el porcentaje de servicios por suscripción supera ampliamente al de los servicios con publicidad</w:t>
      </w:r>
      <w:r w:rsidR="00515D36" w:rsidRPr="0034262C">
        <w:rPr>
          <w:rFonts w:ascii="Arial" w:eastAsia="Arial" w:hAnsi="Arial" w:cs="Arial"/>
          <w:color w:val="000000"/>
          <w:lang w:val="es-ES_tradnl"/>
        </w:rPr>
        <w:t>.</w:t>
      </w:r>
      <w:r w:rsidR="00515D36" w:rsidRPr="0034262C">
        <w:rPr>
          <w:rFonts w:ascii="Arial" w:eastAsia="Arial" w:hAnsi="Arial" w:cs="Arial"/>
          <w:color w:val="000000"/>
          <w:vertAlign w:val="superscript"/>
          <w:lang w:val="es-ES_tradnl"/>
        </w:rPr>
        <w:footnoteReference w:id="9"/>
      </w:r>
      <w:r w:rsidR="00515D36" w:rsidRPr="0034262C">
        <w:rPr>
          <w:rFonts w:ascii="Arial" w:eastAsia="Arial" w:hAnsi="Arial" w:cs="Arial"/>
          <w:color w:val="000000"/>
          <w:lang w:val="es-ES_tradnl"/>
        </w:rPr>
        <w:t xml:space="preserve"> </w:t>
      </w:r>
      <w:r w:rsidRPr="0034262C">
        <w:rPr>
          <w:rFonts w:ascii="Arial" w:eastAsia="Arial" w:hAnsi="Arial" w:cs="Arial"/>
          <w:color w:val="000000"/>
          <w:lang w:val="es-ES_tradnl"/>
        </w:rPr>
        <w:t>En otr</w:t>
      </w:r>
      <w:r w:rsidR="006C29F1" w:rsidRPr="0034262C">
        <w:rPr>
          <w:rFonts w:ascii="Arial" w:eastAsia="Arial" w:hAnsi="Arial" w:cs="Arial"/>
          <w:color w:val="000000"/>
          <w:lang w:val="es-ES_tradnl"/>
        </w:rPr>
        <w:t>a</w:t>
      </w:r>
      <w:r w:rsidRPr="0034262C">
        <w:rPr>
          <w:rFonts w:ascii="Arial" w:eastAsia="Arial" w:hAnsi="Arial" w:cs="Arial"/>
          <w:color w:val="000000"/>
          <w:lang w:val="es-ES_tradnl"/>
        </w:rPr>
        <w:t>s</w:t>
      </w:r>
      <w:r w:rsidR="006C29F1" w:rsidRPr="0034262C">
        <w:rPr>
          <w:rFonts w:ascii="Arial" w:eastAsia="Arial" w:hAnsi="Arial" w:cs="Arial"/>
          <w:color w:val="000000"/>
          <w:lang w:val="es-ES_tradnl"/>
        </w:rPr>
        <w:t xml:space="preserve"> economías</w:t>
      </w:r>
      <w:r w:rsidRPr="0034262C">
        <w:rPr>
          <w:rFonts w:ascii="Arial" w:eastAsia="Arial" w:hAnsi="Arial" w:cs="Arial"/>
          <w:color w:val="000000"/>
          <w:lang w:val="es-ES_tradnl"/>
        </w:rPr>
        <w:t>, el servicio gratuito es igual o más popular que el basado en la suscripción</w:t>
      </w:r>
      <w:r w:rsidR="00515D36" w:rsidRPr="0034262C">
        <w:rPr>
          <w:rFonts w:ascii="Arial" w:eastAsia="Arial" w:hAnsi="Arial" w:cs="Arial"/>
          <w:color w:val="000000"/>
          <w:lang w:val="es-ES_tradnl"/>
        </w:rPr>
        <w:t>.</w:t>
      </w:r>
      <w:r w:rsidR="00515D36" w:rsidRPr="0034262C">
        <w:rPr>
          <w:rFonts w:ascii="Arial" w:eastAsia="Arial" w:hAnsi="Arial" w:cs="Arial"/>
          <w:color w:val="000000"/>
          <w:vertAlign w:val="superscript"/>
          <w:lang w:val="es-ES_tradnl"/>
        </w:rPr>
        <w:footnoteReference w:id="10"/>
      </w:r>
      <w:r w:rsidR="00515D36" w:rsidRPr="0034262C">
        <w:rPr>
          <w:rFonts w:ascii="Arial" w:eastAsia="Arial" w:hAnsi="Arial" w:cs="Arial"/>
          <w:color w:val="000000"/>
          <w:lang w:val="es-ES_tradnl"/>
        </w:rPr>
        <w:t xml:space="preserve"> </w:t>
      </w:r>
      <w:r w:rsidRPr="0034262C">
        <w:rPr>
          <w:rFonts w:ascii="Arial" w:eastAsia="Arial" w:hAnsi="Arial" w:cs="Arial"/>
          <w:color w:val="000000"/>
          <w:lang w:val="es-ES_tradnl"/>
        </w:rPr>
        <w:t>Este es el caso, por ejemplo, de China, la India, Indonesia, Malasia, Filipinas, Camboya y Bangladesh, entre otros</w:t>
      </w:r>
      <w:r w:rsidR="00515D36" w:rsidRPr="0034262C">
        <w:rPr>
          <w:rFonts w:ascii="Arial" w:eastAsia="Arial" w:hAnsi="Arial" w:cs="Arial"/>
          <w:color w:val="000000"/>
          <w:lang w:val="es-ES_tradnl"/>
        </w:rPr>
        <w:t>.</w:t>
      </w:r>
      <w:r w:rsidR="00515D36" w:rsidRPr="0034262C">
        <w:rPr>
          <w:rFonts w:ascii="Arial" w:eastAsia="Arial" w:hAnsi="Arial" w:cs="Arial"/>
          <w:color w:val="000000"/>
          <w:vertAlign w:val="superscript"/>
          <w:lang w:val="es-ES_tradnl"/>
        </w:rPr>
        <w:footnoteReference w:id="11"/>
      </w:r>
      <w:r w:rsidR="00FC1E3D" w:rsidRPr="0034262C">
        <w:rPr>
          <w:rFonts w:ascii="Arial" w:eastAsia="Arial" w:hAnsi="Arial" w:cs="Arial"/>
          <w:color w:val="000000"/>
          <w:lang w:val="es-ES_tradnl"/>
        </w:rPr>
        <w:t xml:space="preserve"> </w:t>
      </w:r>
      <w:r w:rsidR="00AC7604" w:rsidRPr="0034262C">
        <w:rPr>
          <w:rFonts w:ascii="Arial" w:eastAsia="Arial" w:hAnsi="Arial" w:cs="Arial"/>
          <w:color w:val="000000"/>
          <w:lang w:val="es-ES_tradnl"/>
        </w:rPr>
        <w:t>Es</w:t>
      </w:r>
      <w:r w:rsidRPr="0034262C">
        <w:rPr>
          <w:rFonts w:ascii="Arial" w:eastAsia="Arial" w:hAnsi="Arial" w:cs="Arial"/>
          <w:color w:val="000000"/>
          <w:lang w:val="es-ES_tradnl"/>
        </w:rPr>
        <w:t xml:space="preserve">o demuestra básicamente que el servicio de transmisión </w:t>
      </w:r>
      <w:r w:rsidR="00AC7604" w:rsidRPr="0034262C">
        <w:rPr>
          <w:rFonts w:ascii="Arial" w:eastAsia="Arial" w:hAnsi="Arial" w:cs="Arial"/>
          <w:color w:val="000000"/>
          <w:lang w:val="es-ES_tradnl"/>
        </w:rPr>
        <w:t xml:space="preserve">en continuo </w:t>
      </w:r>
      <w:r w:rsidRPr="0034262C">
        <w:rPr>
          <w:rFonts w:ascii="Arial" w:eastAsia="Arial" w:hAnsi="Arial" w:cs="Arial"/>
          <w:color w:val="000000"/>
          <w:lang w:val="es-ES_tradnl"/>
        </w:rPr>
        <w:t xml:space="preserve">con publicidad es un modelo de negocio viable que genera beneficios. Al mismo tiempo, es una </w:t>
      </w:r>
      <w:r w:rsidR="00054174">
        <w:rPr>
          <w:rFonts w:ascii="Arial" w:eastAsia="Arial" w:hAnsi="Arial" w:cs="Arial"/>
          <w:color w:val="000000"/>
          <w:lang w:val="es-ES_tradnl"/>
        </w:rPr>
        <w:t>“</w:t>
      </w:r>
      <w:r w:rsidRPr="0034262C">
        <w:rPr>
          <w:rFonts w:ascii="Arial" w:eastAsia="Arial" w:hAnsi="Arial" w:cs="Arial"/>
          <w:color w:val="000000"/>
          <w:lang w:val="es-ES_tradnl"/>
        </w:rPr>
        <w:t>vía de venta</w:t>
      </w:r>
      <w:r w:rsidR="00054174">
        <w:rPr>
          <w:rFonts w:ascii="Arial" w:eastAsia="Arial" w:hAnsi="Arial" w:cs="Arial"/>
          <w:color w:val="000000"/>
          <w:lang w:val="es-ES_tradnl"/>
        </w:rPr>
        <w:t>”</w:t>
      </w:r>
      <w:r w:rsidRPr="0034262C">
        <w:rPr>
          <w:rFonts w:ascii="Arial" w:eastAsia="Arial" w:hAnsi="Arial" w:cs="Arial"/>
          <w:color w:val="000000"/>
          <w:lang w:val="es-ES_tradnl"/>
        </w:rPr>
        <w:t xml:space="preserve"> </w:t>
      </w:r>
      <w:r w:rsidR="00AC7604" w:rsidRPr="0034262C">
        <w:rPr>
          <w:rFonts w:ascii="Arial" w:eastAsia="Arial" w:hAnsi="Arial" w:cs="Arial"/>
          <w:color w:val="000000"/>
          <w:lang w:val="es-ES_tradnl"/>
        </w:rPr>
        <w:t>para</w:t>
      </w:r>
      <w:r w:rsidRPr="0034262C">
        <w:rPr>
          <w:rFonts w:ascii="Arial" w:eastAsia="Arial" w:hAnsi="Arial" w:cs="Arial"/>
          <w:color w:val="000000"/>
          <w:lang w:val="es-ES_tradnl"/>
        </w:rPr>
        <w:t xml:space="preserve"> que los usuarios se conviert</w:t>
      </w:r>
      <w:r w:rsidR="00AC7604" w:rsidRPr="0034262C">
        <w:rPr>
          <w:rFonts w:ascii="Arial" w:eastAsia="Arial" w:hAnsi="Arial" w:cs="Arial"/>
          <w:color w:val="000000"/>
          <w:lang w:val="es-ES_tradnl"/>
        </w:rPr>
        <w:t>a</w:t>
      </w:r>
      <w:r w:rsidRPr="0034262C">
        <w:rPr>
          <w:rFonts w:ascii="Arial" w:eastAsia="Arial" w:hAnsi="Arial" w:cs="Arial"/>
          <w:color w:val="000000"/>
          <w:lang w:val="es-ES_tradnl"/>
        </w:rPr>
        <w:t xml:space="preserve">n en suscriptores de pago. Algunos servicios colaboran </w:t>
      </w:r>
      <w:r w:rsidR="00AC7604" w:rsidRPr="0034262C">
        <w:rPr>
          <w:rFonts w:ascii="Arial" w:eastAsia="Arial" w:hAnsi="Arial" w:cs="Arial"/>
          <w:color w:val="000000"/>
          <w:lang w:val="es-ES_tradnl"/>
        </w:rPr>
        <w:t xml:space="preserve">además </w:t>
      </w:r>
      <w:r w:rsidRPr="0034262C">
        <w:rPr>
          <w:rFonts w:ascii="Arial" w:eastAsia="Arial" w:hAnsi="Arial" w:cs="Arial"/>
          <w:color w:val="000000"/>
          <w:lang w:val="es-ES_tradnl"/>
        </w:rPr>
        <w:t xml:space="preserve">directamente con anunciantes en las suscripciones, por ejemplo, </w:t>
      </w:r>
      <w:r w:rsidR="00AC7604" w:rsidRPr="0034262C">
        <w:rPr>
          <w:rFonts w:ascii="Arial" w:eastAsia="Arial" w:hAnsi="Arial" w:cs="Arial"/>
          <w:color w:val="000000"/>
          <w:lang w:val="es-ES_tradnl"/>
        </w:rPr>
        <w:t>mediante</w:t>
      </w:r>
      <w:r w:rsidRPr="0034262C">
        <w:rPr>
          <w:rFonts w:ascii="Arial" w:eastAsia="Arial" w:hAnsi="Arial" w:cs="Arial"/>
          <w:color w:val="000000"/>
          <w:lang w:val="es-ES_tradnl"/>
        </w:rPr>
        <w:t xml:space="preserve"> anuncios emergentes, el desarrollo de marcas para las listas de reproducc</w:t>
      </w:r>
      <w:r w:rsidR="002321F5">
        <w:rPr>
          <w:rFonts w:ascii="Arial" w:eastAsia="Arial" w:hAnsi="Arial" w:cs="Arial"/>
          <w:color w:val="000000"/>
          <w:lang w:val="es-ES_tradnl"/>
        </w:rPr>
        <w:t>ión, la venta de suscripciones prémium</w:t>
      </w:r>
      <w:r w:rsidRPr="0034262C">
        <w:rPr>
          <w:rFonts w:ascii="Arial" w:eastAsia="Arial" w:hAnsi="Arial" w:cs="Arial"/>
          <w:color w:val="000000"/>
          <w:lang w:val="es-ES_tradnl"/>
        </w:rPr>
        <w:t xml:space="preserve"> a socios y la utilización de marcas combinadas para los eventos</w:t>
      </w:r>
      <w:r w:rsidR="00515D36" w:rsidRPr="0034262C">
        <w:rPr>
          <w:rFonts w:ascii="Arial" w:eastAsia="Arial" w:hAnsi="Arial" w:cs="Arial"/>
          <w:color w:val="000000"/>
          <w:lang w:val="es-ES_tradnl"/>
        </w:rPr>
        <w:t>.</w:t>
      </w:r>
      <w:r w:rsidR="00515D36" w:rsidRPr="0034262C">
        <w:rPr>
          <w:rFonts w:ascii="Arial" w:eastAsia="Arial" w:hAnsi="Arial" w:cs="Arial"/>
          <w:color w:val="000000"/>
          <w:vertAlign w:val="superscript"/>
          <w:lang w:val="es-ES_tradnl"/>
        </w:rPr>
        <w:footnoteReference w:id="12"/>
      </w:r>
    </w:p>
    <w:p w14:paraId="5292F0B5" w14:textId="6A29435E" w:rsidR="00526DD6" w:rsidRPr="0034262C" w:rsidRDefault="00526DD6" w:rsidP="00515D36">
      <w:pPr>
        <w:pBdr>
          <w:top w:val="nil"/>
          <w:left w:val="nil"/>
          <w:bottom w:val="nil"/>
          <w:right w:val="nil"/>
          <w:between w:val="nil"/>
        </w:pBdr>
        <w:tabs>
          <w:tab w:val="left" w:pos="284"/>
        </w:tabs>
        <w:spacing w:after="0" w:line="240" w:lineRule="auto"/>
        <w:jc w:val="both"/>
        <w:rPr>
          <w:rFonts w:ascii="Arial" w:eastAsia="Arial" w:hAnsi="Arial" w:cs="Arial"/>
          <w:color w:val="000000"/>
          <w:lang w:val="es-ES_tradnl"/>
        </w:rPr>
      </w:pPr>
    </w:p>
    <w:p w14:paraId="2BC7520C" w14:textId="5FC6F40B" w:rsidR="006928B5" w:rsidRPr="0034262C" w:rsidRDefault="00A72CF7" w:rsidP="002009A9">
      <w:pPr>
        <w:spacing w:after="0" w:line="240" w:lineRule="auto"/>
        <w:jc w:val="both"/>
        <w:rPr>
          <w:rFonts w:ascii="Arial" w:eastAsia="Arial" w:hAnsi="Arial" w:cs="Arial"/>
          <w:lang w:val="es-ES_tradnl"/>
        </w:rPr>
      </w:pPr>
      <w:r w:rsidRPr="0034262C">
        <w:rPr>
          <w:rFonts w:ascii="Arial" w:eastAsia="Arial" w:hAnsi="Arial" w:cs="Arial"/>
          <w:lang w:val="es-ES_tradnl"/>
        </w:rPr>
        <w:t xml:space="preserve">Los mercados musicales de Asia pueden dividirse en internacional, regional y local. La música internacional suele estar representada por canciones en inglés procedentes de América del Norte, Inglaterra y </w:t>
      </w:r>
      <w:r w:rsidR="00AC7604" w:rsidRPr="0034262C">
        <w:rPr>
          <w:rFonts w:ascii="Arial" w:eastAsia="Arial" w:hAnsi="Arial" w:cs="Arial"/>
          <w:lang w:val="es-ES_tradnl"/>
        </w:rPr>
        <w:t xml:space="preserve">de </w:t>
      </w:r>
      <w:r w:rsidRPr="0034262C">
        <w:rPr>
          <w:rFonts w:ascii="Arial" w:eastAsia="Arial" w:hAnsi="Arial" w:cs="Arial"/>
          <w:lang w:val="es-ES_tradnl"/>
        </w:rPr>
        <w:t xml:space="preserve">grupos </w:t>
      </w:r>
      <w:r w:rsidR="00AC7604" w:rsidRPr="0034262C">
        <w:rPr>
          <w:rFonts w:ascii="Arial" w:eastAsia="Arial" w:hAnsi="Arial" w:cs="Arial"/>
          <w:lang w:val="es-ES_tradnl"/>
        </w:rPr>
        <w:t xml:space="preserve">originarios </w:t>
      </w:r>
      <w:r w:rsidRPr="0034262C">
        <w:rPr>
          <w:rFonts w:ascii="Arial" w:eastAsia="Arial" w:hAnsi="Arial" w:cs="Arial"/>
          <w:lang w:val="es-ES_tradnl"/>
        </w:rPr>
        <w:t xml:space="preserve">de países de habla no inglesa que cantan en inglés. Sin embargo, las canciones en idiomas asiáticos locales son las más populares. Aunque el acceso a Internet y la conectividad móvil han facilitado la popularidad de la transmisión </w:t>
      </w:r>
      <w:r w:rsidR="00054174">
        <w:rPr>
          <w:rFonts w:ascii="Arial" w:eastAsia="Arial" w:hAnsi="Arial" w:cs="Arial"/>
          <w:lang w:val="es-ES_tradnl"/>
        </w:rPr>
        <w:t xml:space="preserve">en </w:t>
      </w:r>
      <w:r w:rsidRPr="0034262C">
        <w:rPr>
          <w:rFonts w:ascii="Arial" w:eastAsia="Arial" w:hAnsi="Arial" w:cs="Arial"/>
          <w:lang w:val="es-ES_tradnl"/>
        </w:rPr>
        <w:t xml:space="preserve">continuo, las preferencias musicales siguen profundamente arraigadas en la lengua y la cultura locales. Las oleadas de inmigración </w:t>
      </w:r>
      <w:r w:rsidR="00AC7604" w:rsidRPr="0034262C">
        <w:rPr>
          <w:rFonts w:ascii="Arial" w:eastAsia="Arial" w:hAnsi="Arial" w:cs="Arial"/>
          <w:lang w:val="es-ES_tradnl"/>
        </w:rPr>
        <w:t xml:space="preserve">que se producen </w:t>
      </w:r>
      <w:r w:rsidRPr="0034262C">
        <w:rPr>
          <w:rFonts w:ascii="Arial" w:eastAsia="Arial" w:hAnsi="Arial" w:cs="Arial"/>
          <w:lang w:val="es-ES_tradnl"/>
        </w:rPr>
        <w:t xml:space="preserve">en la región, las afinidades y las mezclas culturales y </w:t>
      </w:r>
      <w:r w:rsidR="00AC7604" w:rsidRPr="0034262C">
        <w:rPr>
          <w:rFonts w:ascii="Arial" w:eastAsia="Arial" w:hAnsi="Arial" w:cs="Arial"/>
          <w:lang w:val="es-ES_tradnl"/>
        </w:rPr>
        <w:t xml:space="preserve">las </w:t>
      </w:r>
      <w:r w:rsidRPr="0034262C">
        <w:rPr>
          <w:rFonts w:ascii="Arial" w:eastAsia="Arial" w:hAnsi="Arial" w:cs="Arial"/>
          <w:lang w:val="es-ES_tradnl"/>
        </w:rPr>
        <w:t>tradiciones comunes resultantes también afectan a los mercados musicales regionales.</w:t>
      </w:r>
    </w:p>
    <w:p w14:paraId="4FC0F576" w14:textId="77777777" w:rsidR="006928B5" w:rsidRPr="0034262C" w:rsidRDefault="006928B5" w:rsidP="002009A9">
      <w:pPr>
        <w:spacing w:after="0" w:line="240" w:lineRule="auto"/>
        <w:jc w:val="both"/>
        <w:rPr>
          <w:rFonts w:ascii="Arial" w:eastAsia="Arial" w:hAnsi="Arial" w:cs="Arial"/>
          <w:lang w:val="es-ES_tradnl"/>
        </w:rPr>
      </w:pPr>
    </w:p>
    <w:p w14:paraId="01BF0D57" w14:textId="118D730D" w:rsidR="002009A9" w:rsidRPr="0034262C" w:rsidRDefault="00A72CF7" w:rsidP="002009A9">
      <w:pPr>
        <w:spacing w:after="0" w:line="240" w:lineRule="auto"/>
        <w:jc w:val="both"/>
        <w:rPr>
          <w:rFonts w:ascii="Arial" w:eastAsia="Arial" w:hAnsi="Arial" w:cs="Arial"/>
          <w:lang w:val="es-ES_tradnl"/>
        </w:rPr>
      </w:pPr>
      <w:r w:rsidRPr="0034262C">
        <w:rPr>
          <w:rFonts w:ascii="Arial" w:eastAsia="Arial" w:hAnsi="Arial" w:cs="Arial"/>
          <w:lang w:val="es-ES_tradnl"/>
        </w:rPr>
        <w:t xml:space="preserve">Los idiomas y los gustos musicales locales también </w:t>
      </w:r>
      <w:r w:rsidR="00AC7604" w:rsidRPr="0034262C">
        <w:rPr>
          <w:rFonts w:ascii="Arial" w:eastAsia="Arial" w:hAnsi="Arial" w:cs="Arial"/>
          <w:lang w:val="es-ES_tradnl"/>
        </w:rPr>
        <w:t>encuentran</w:t>
      </w:r>
      <w:r w:rsidRPr="0034262C">
        <w:rPr>
          <w:rFonts w:ascii="Arial" w:eastAsia="Arial" w:hAnsi="Arial" w:cs="Arial"/>
          <w:lang w:val="es-ES_tradnl"/>
        </w:rPr>
        <w:t xml:space="preserve"> un reflejo directo en las canciones que ocupan los primeros puestos de las listas. Así lo demuestra una encuesta de Spotify sobre sus listas de mejores canciones por países</w:t>
      </w:r>
      <w:r w:rsidR="002009A9" w:rsidRPr="0034262C">
        <w:rPr>
          <w:rFonts w:ascii="Arial" w:eastAsia="Arial" w:hAnsi="Arial" w:cs="Arial"/>
          <w:lang w:val="es-ES_tradnl"/>
        </w:rPr>
        <w:t>.</w:t>
      </w:r>
      <w:r w:rsidR="002009A9" w:rsidRPr="0034262C">
        <w:rPr>
          <w:rFonts w:ascii="Arial" w:eastAsia="Arial" w:hAnsi="Arial" w:cs="Arial"/>
          <w:vertAlign w:val="superscript"/>
          <w:lang w:val="es-ES_tradnl"/>
        </w:rPr>
        <w:footnoteReference w:id="13"/>
      </w:r>
      <w:r w:rsidR="00854017" w:rsidRPr="0034262C">
        <w:rPr>
          <w:rFonts w:ascii="Arial" w:eastAsia="Arial" w:hAnsi="Arial" w:cs="Arial"/>
          <w:lang w:val="es-ES_tradnl"/>
        </w:rPr>
        <w:t xml:space="preserve"> </w:t>
      </w:r>
      <w:r w:rsidRPr="0034262C">
        <w:rPr>
          <w:rFonts w:ascii="Arial" w:eastAsia="Arial" w:hAnsi="Arial" w:cs="Arial"/>
          <w:lang w:val="es-ES_tradnl"/>
        </w:rPr>
        <w:t>Además de ofrecer contenidos locales, los servicios regionales también apoyan y adquieren música de sellos independientes y locales o de artistas que responden a los gustos locales. Varios servicios ofrecen opciones adicionales para conectar con los artistas locales</w:t>
      </w:r>
      <w:r w:rsidR="002009A9" w:rsidRPr="0034262C">
        <w:rPr>
          <w:rFonts w:ascii="Arial" w:eastAsia="Arial" w:hAnsi="Arial" w:cs="Arial"/>
          <w:lang w:val="es-ES_tradnl"/>
        </w:rPr>
        <w:t>.</w:t>
      </w:r>
    </w:p>
    <w:p w14:paraId="196F6EE4" w14:textId="77777777" w:rsidR="002009A9" w:rsidRPr="0034262C" w:rsidRDefault="002009A9" w:rsidP="002009A9">
      <w:pPr>
        <w:spacing w:after="0" w:line="240" w:lineRule="auto"/>
        <w:jc w:val="both"/>
        <w:rPr>
          <w:rFonts w:ascii="Arial" w:eastAsia="Arial" w:hAnsi="Arial" w:cs="Arial"/>
          <w:lang w:val="es-ES_tradnl"/>
        </w:rPr>
      </w:pPr>
    </w:p>
    <w:p w14:paraId="68960881" w14:textId="414303AE" w:rsidR="00F66EA5" w:rsidRPr="0034262C" w:rsidRDefault="00560F44">
      <w:pPr>
        <w:tabs>
          <w:tab w:val="left" w:pos="1134"/>
        </w:tabs>
        <w:spacing w:after="0" w:line="240" w:lineRule="auto"/>
        <w:jc w:val="both"/>
        <w:rPr>
          <w:rFonts w:ascii="Arial" w:eastAsia="Arial" w:hAnsi="Arial" w:cs="Arial"/>
          <w:lang w:val="es-ES_tradnl"/>
        </w:rPr>
      </w:pPr>
      <w:r w:rsidRPr="0034262C">
        <w:rPr>
          <w:rFonts w:ascii="Arial" w:eastAsia="Arial" w:hAnsi="Arial" w:cs="Arial"/>
          <w:lang w:val="es-ES_tradnl"/>
        </w:rPr>
        <w:t xml:space="preserve">Los requerimientos técnicos de las DSP han creado un nuevo participante en la industria: las distribuidoras digitales, entidades que ayudan a los productores por cuenta propia (o DIY, por las siglas de </w:t>
      </w:r>
      <w:r w:rsidR="00054174">
        <w:rPr>
          <w:rFonts w:ascii="Arial" w:eastAsia="Arial" w:hAnsi="Arial" w:cs="Arial"/>
          <w:lang w:val="es-ES_tradnl"/>
        </w:rPr>
        <w:t>“</w:t>
      </w:r>
      <w:r w:rsidRPr="0034262C">
        <w:rPr>
          <w:rFonts w:ascii="Arial" w:eastAsia="Arial" w:hAnsi="Arial" w:cs="Arial"/>
          <w:i/>
          <w:lang w:val="es-ES_tradnl"/>
        </w:rPr>
        <w:t>do it youself</w:t>
      </w:r>
      <w:r w:rsidR="00054174">
        <w:rPr>
          <w:rFonts w:ascii="Arial" w:eastAsia="Arial" w:hAnsi="Arial" w:cs="Arial"/>
          <w:lang w:val="es-ES_tradnl"/>
        </w:rPr>
        <w:t>”</w:t>
      </w:r>
      <w:r w:rsidRPr="0034262C">
        <w:rPr>
          <w:rFonts w:ascii="Arial" w:eastAsia="Arial" w:hAnsi="Arial" w:cs="Arial"/>
          <w:lang w:val="es-ES_tradnl"/>
        </w:rPr>
        <w:t xml:space="preserve">) a subir sus canciones a las plataformas. En Asia hay 13 distribuidoras digitales. Ocho de ellas son </w:t>
      </w:r>
      <w:r w:rsidR="00054174">
        <w:rPr>
          <w:rFonts w:ascii="Arial" w:eastAsia="Arial" w:hAnsi="Arial" w:cs="Arial"/>
          <w:lang w:val="es-ES_tradnl"/>
        </w:rPr>
        <w:t>“</w:t>
      </w:r>
      <w:r w:rsidRPr="0034262C">
        <w:rPr>
          <w:rFonts w:ascii="Arial" w:eastAsia="Arial" w:hAnsi="Arial" w:cs="Arial"/>
          <w:lang w:val="es-ES_tradnl"/>
        </w:rPr>
        <w:t>gratuitas</w:t>
      </w:r>
      <w:r w:rsidR="00054174">
        <w:rPr>
          <w:rFonts w:ascii="Arial" w:eastAsia="Arial" w:hAnsi="Arial" w:cs="Arial"/>
          <w:lang w:val="es-ES_tradnl"/>
        </w:rPr>
        <w:t>”</w:t>
      </w:r>
      <w:r w:rsidRPr="0034262C">
        <w:rPr>
          <w:rFonts w:ascii="Arial" w:eastAsia="Arial" w:hAnsi="Arial" w:cs="Arial"/>
          <w:lang w:val="es-ES_tradnl"/>
        </w:rPr>
        <w:t xml:space="preserve">, lo que significa que no hay que pagar por adelantado para obtener acceso, sino que cobran a los artistas o </w:t>
      </w:r>
      <w:r w:rsidR="004736DE" w:rsidRPr="0034262C">
        <w:rPr>
          <w:rFonts w:ascii="Arial" w:eastAsia="Arial" w:hAnsi="Arial" w:cs="Arial"/>
          <w:lang w:val="es-ES_tradnl"/>
        </w:rPr>
        <w:t xml:space="preserve">a los autores </w:t>
      </w:r>
      <w:r w:rsidRPr="0034262C">
        <w:rPr>
          <w:rFonts w:ascii="Arial" w:eastAsia="Arial" w:hAnsi="Arial" w:cs="Arial"/>
          <w:lang w:val="es-ES_tradnl"/>
        </w:rPr>
        <w:t xml:space="preserve">una comisión o derechos de autor. </w:t>
      </w:r>
      <w:r w:rsidR="004736DE" w:rsidRPr="0034262C">
        <w:rPr>
          <w:rFonts w:ascii="Arial" w:eastAsia="Arial" w:hAnsi="Arial" w:cs="Arial"/>
          <w:lang w:val="es-ES_tradnl"/>
        </w:rPr>
        <w:t>Son las siguientes</w:t>
      </w:r>
      <w:r w:rsidRPr="0034262C">
        <w:rPr>
          <w:rFonts w:ascii="Arial" w:eastAsia="Arial" w:hAnsi="Arial" w:cs="Arial"/>
          <w:lang w:val="es-ES_tradnl"/>
        </w:rPr>
        <w:t>: Soundrop, Amuse, Awal, Indiefy, Fresh Tunes, Bandcamp, United Masters y Songtradr. Las distribuidoras digitales de pago son Gyrostream, Pison, Music Diffusion, Juni Records y Believe. No todas las distribuidoras digitales están presentes en todos los países.</w:t>
      </w:r>
      <w:r w:rsidR="00187740" w:rsidRPr="0034262C">
        <w:rPr>
          <w:rFonts w:ascii="Arial" w:eastAsia="Arial" w:hAnsi="Arial" w:cs="Arial"/>
          <w:vertAlign w:val="superscript"/>
          <w:lang w:val="es-ES_tradnl"/>
        </w:rPr>
        <w:footnoteReference w:id="14"/>
      </w:r>
      <w:r w:rsidR="00187740" w:rsidRPr="0034262C">
        <w:rPr>
          <w:rFonts w:ascii="Arial" w:eastAsia="Arial" w:hAnsi="Arial" w:cs="Arial"/>
          <w:lang w:val="es-ES_tradnl"/>
        </w:rPr>
        <w:t xml:space="preserve"> </w:t>
      </w:r>
      <w:r w:rsidRPr="0034262C">
        <w:rPr>
          <w:rFonts w:ascii="Arial" w:eastAsia="Arial" w:hAnsi="Arial" w:cs="Arial"/>
          <w:lang w:val="es-ES_tradnl"/>
        </w:rPr>
        <w:t>Además de cargar las grabaciones en las DSP, estas distribuidoras digitales ofrecen otros servicios de promoción y comercialización en Internet. Dejando a un lado la producción, la comercialización es el otro servicio especializado por el que los artistas recurren a las discográficas. Las distribuidoras digitales podrían ser una fuente de competencia no tradicional, un negocio distinto al de la producción discográfica.</w:t>
      </w:r>
      <w:r w:rsidR="00E8188E" w:rsidRPr="0034262C">
        <w:rPr>
          <w:rFonts w:ascii="Arial" w:eastAsia="Arial" w:hAnsi="Arial" w:cs="Arial"/>
          <w:lang w:val="es-ES_tradnl"/>
        </w:rPr>
        <w:t xml:space="preserve"> </w:t>
      </w:r>
    </w:p>
    <w:p w14:paraId="5ED13353" w14:textId="77777777" w:rsidR="00F66EA5" w:rsidRPr="0034262C" w:rsidRDefault="00F66EA5">
      <w:pPr>
        <w:tabs>
          <w:tab w:val="left" w:pos="1134"/>
        </w:tabs>
        <w:spacing w:after="0" w:line="240" w:lineRule="auto"/>
        <w:jc w:val="both"/>
        <w:rPr>
          <w:rFonts w:ascii="Arial" w:eastAsia="Arial" w:hAnsi="Arial" w:cs="Arial"/>
          <w:lang w:val="es-ES_tradnl"/>
        </w:rPr>
      </w:pPr>
    </w:p>
    <w:p w14:paraId="567C9ECC" w14:textId="6BB43378" w:rsidR="00F66EA5" w:rsidRPr="0034262C" w:rsidRDefault="0005156B">
      <w:pPr>
        <w:tabs>
          <w:tab w:val="left" w:pos="1134"/>
        </w:tabs>
        <w:spacing w:after="0" w:line="240" w:lineRule="auto"/>
        <w:jc w:val="both"/>
        <w:rPr>
          <w:rFonts w:ascii="Arial" w:eastAsia="Arial" w:hAnsi="Arial" w:cs="Arial"/>
          <w:lang w:val="es-ES_tradnl"/>
        </w:rPr>
      </w:pPr>
      <w:r w:rsidRPr="0034262C">
        <w:rPr>
          <w:rFonts w:ascii="Arial" w:eastAsia="Arial" w:hAnsi="Arial" w:cs="Arial"/>
          <w:lang w:val="es-ES_tradnl"/>
        </w:rPr>
        <w:t xml:space="preserve">Las compañías musicales y las DSP parecen ser conscientes no solo de la creciente importancia de las distribuidoras digitales, sino también de la competencia que podrían suponer en un futuro próximo. Por </w:t>
      </w:r>
      <w:r w:rsidR="004736DE" w:rsidRPr="0034262C">
        <w:rPr>
          <w:rFonts w:ascii="Arial" w:eastAsia="Arial" w:hAnsi="Arial" w:cs="Arial"/>
          <w:lang w:val="es-ES_tradnl"/>
        </w:rPr>
        <w:t>ese motivo</w:t>
      </w:r>
      <w:r w:rsidRPr="0034262C">
        <w:rPr>
          <w:rFonts w:ascii="Arial" w:eastAsia="Arial" w:hAnsi="Arial" w:cs="Arial"/>
          <w:lang w:val="es-ES_tradnl"/>
        </w:rPr>
        <w:t xml:space="preserve"> están empezando a invertir en este negocio. Por ejemplo, Sony ha </w:t>
      </w:r>
      <w:r w:rsidRPr="0034262C">
        <w:rPr>
          <w:rFonts w:ascii="Arial" w:eastAsia="Arial" w:hAnsi="Arial" w:cs="Arial"/>
          <w:lang w:val="es-ES_tradnl"/>
        </w:rPr>
        <w:lastRenderedPageBreak/>
        <w:t xml:space="preserve">adquirido recientemente AWAL por 430 millones de dólares de los EE.UU. Los observadores dicen que con ello Sony ha adquirido un </w:t>
      </w:r>
      <w:r w:rsidR="004736DE" w:rsidRPr="0034262C">
        <w:rPr>
          <w:rFonts w:ascii="Arial" w:eastAsia="Arial" w:hAnsi="Arial" w:cs="Arial"/>
          <w:lang w:val="es-ES_tradnl"/>
        </w:rPr>
        <w:t>d</w:t>
      </w:r>
      <w:r w:rsidRPr="0034262C">
        <w:rPr>
          <w:rFonts w:ascii="Arial" w:eastAsia="Arial" w:hAnsi="Arial" w:cs="Arial"/>
          <w:lang w:val="es-ES_tradnl"/>
        </w:rPr>
        <w:t xml:space="preserve">epartamento de </w:t>
      </w:r>
      <w:r w:rsidR="004736DE" w:rsidRPr="0034262C">
        <w:rPr>
          <w:rFonts w:ascii="Arial" w:eastAsia="Arial" w:hAnsi="Arial" w:cs="Arial"/>
          <w:lang w:val="es-ES_tradnl"/>
        </w:rPr>
        <w:t>a</w:t>
      </w:r>
      <w:r w:rsidRPr="0034262C">
        <w:rPr>
          <w:rFonts w:ascii="Arial" w:eastAsia="Arial" w:hAnsi="Arial" w:cs="Arial"/>
          <w:lang w:val="es-ES_tradnl"/>
        </w:rPr>
        <w:t xml:space="preserve">rtistas y </w:t>
      </w:r>
      <w:r w:rsidR="004736DE" w:rsidRPr="0034262C">
        <w:rPr>
          <w:rFonts w:ascii="Arial" w:eastAsia="Arial" w:hAnsi="Arial" w:cs="Arial"/>
          <w:lang w:val="es-ES_tradnl"/>
        </w:rPr>
        <w:t>r</w:t>
      </w:r>
      <w:r w:rsidRPr="0034262C">
        <w:rPr>
          <w:rFonts w:ascii="Arial" w:eastAsia="Arial" w:hAnsi="Arial" w:cs="Arial"/>
          <w:lang w:val="es-ES_tradnl"/>
        </w:rPr>
        <w:t>epertorios.</w:t>
      </w:r>
      <w:r w:rsidR="00187740" w:rsidRPr="0034262C">
        <w:rPr>
          <w:rFonts w:ascii="Arial" w:eastAsia="Arial" w:hAnsi="Arial" w:cs="Arial"/>
          <w:vertAlign w:val="superscript"/>
          <w:lang w:val="es-ES_tradnl"/>
        </w:rPr>
        <w:footnoteReference w:id="15"/>
      </w:r>
    </w:p>
    <w:p w14:paraId="05E4D267" w14:textId="77777777" w:rsidR="00F66EA5" w:rsidRPr="0034262C" w:rsidRDefault="00F66EA5">
      <w:pPr>
        <w:tabs>
          <w:tab w:val="left" w:pos="1134"/>
        </w:tabs>
        <w:spacing w:after="0" w:line="240" w:lineRule="auto"/>
        <w:jc w:val="both"/>
        <w:rPr>
          <w:rFonts w:ascii="Arial" w:eastAsia="Arial" w:hAnsi="Arial" w:cs="Arial"/>
          <w:lang w:val="es-ES_tradnl"/>
        </w:rPr>
      </w:pPr>
    </w:p>
    <w:p w14:paraId="74F05868" w14:textId="77777777" w:rsidR="00F66EA5" w:rsidRPr="0034262C" w:rsidRDefault="00F66EA5">
      <w:pPr>
        <w:tabs>
          <w:tab w:val="left" w:pos="1134"/>
        </w:tabs>
        <w:spacing w:after="0" w:line="240" w:lineRule="auto"/>
        <w:jc w:val="both"/>
        <w:rPr>
          <w:rFonts w:ascii="Arial" w:eastAsia="Arial" w:hAnsi="Arial" w:cs="Arial"/>
          <w:lang w:val="es-ES_tradnl"/>
        </w:rPr>
      </w:pPr>
    </w:p>
    <w:p w14:paraId="437C79E7" w14:textId="5F272CFF" w:rsidR="00F66EA5" w:rsidRPr="0034262C" w:rsidRDefault="00E701B1" w:rsidP="00F321D2">
      <w:pPr>
        <w:pStyle w:val="ListParagraph"/>
        <w:numPr>
          <w:ilvl w:val="0"/>
          <w:numId w:val="8"/>
        </w:numPr>
        <w:pBdr>
          <w:top w:val="nil"/>
          <w:left w:val="nil"/>
          <w:bottom w:val="nil"/>
          <w:right w:val="nil"/>
          <w:between w:val="nil"/>
        </w:pBdr>
        <w:spacing w:after="0" w:line="240" w:lineRule="auto"/>
        <w:rPr>
          <w:rFonts w:ascii="Arial" w:eastAsia="Arial" w:hAnsi="Arial" w:cs="Arial"/>
          <w:b/>
          <w:color w:val="000000"/>
          <w:lang w:val="es-ES_tradnl"/>
        </w:rPr>
      </w:pPr>
      <w:r>
        <w:rPr>
          <w:rFonts w:ascii="Arial" w:eastAsia="Arial" w:hAnsi="Arial" w:cs="Arial"/>
          <w:b/>
          <w:color w:val="000000"/>
          <w:lang w:val="es-ES_tradnl"/>
        </w:rPr>
        <w:t>Incidencia</w:t>
      </w:r>
      <w:r w:rsidR="00F321D2" w:rsidRPr="0034262C">
        <w:rPr>
          <w:rFonts w:ascii="Arial" w:eastAsia="Arial" w:hAnsi="Arial" w:cs="Arial"/>
          <w:b/>
          <w:color w:val="000000"/>
          <w:lang w:val="es-ES_tradnl"/>
        </w:rPr>
        <w:t xml:space="preserve"> de la música en Internet </w:t>
      </w:r>
      <w:r>
        <w:rPr>
          <w:rFonts w:ascii="Arial" w:eastAsia="Arial" w:hAnsi="Arial" w:cs="Arial"/>
          <w:b/>
          <w:color w:val="000000"/>
          <w:lang w:val="es-ES_tradnl"/>
        </w:rPr>
        <w:t xml:space="preserve">en </w:t>
      </w:r>
      <w:r w:rsidR="00F321D2" w:rsidRPr="0034262C">
        <w:rPr>
          <w:rFonts w:ascii="Arial" w:eastAsia="Arial" w:hAnsi="Arial" w:cs="Arial"/>
          <w:b/>
          <w:color w:val="000000"/>
          <w:lang w:val="es-ES_tradnl"/>
        </w:rPr>
        <w:t>la industria musical</w:t>
      </w:r>
    </w:p>
    <w:p w14:paraId="195D70F5" w14:textId="77777777" w:rsidR="00F66EA5" w:rsidRPr="0034262C" w:rsidRDefault="00F66EA5">
      <w:pPr>
        <w:spacing w:after="0" w:line="240" w:lineRule="auto"/>
        <w:rPr>
          <w:rFonts w:ascii="Arial" w:eastAsia="Arial" w:hAnsi="Arial" w:cs="Arial"/>
          <w:b/>
          <w:lang w:val="es-ES_tradnl"/>
        </w:rPr>
      </w:pPr>
    </w:p>
    <w:p w14:paraId="51DBF257" w14:textId="5D2613DB" w:rsidR="00DB240C" w:rsidRPr="0034262C" w:rsidRDefault="00F321D2" w:rsidP="00DB240C">
      <w:pPr>
        <w:spacing w:after="0" w:line="240" w:lineRule="auto"/>
        <w:jc w:val="both"/>
        <w:rPr>
          <w:rFonts w:ascii="Arial" w:eastAsia="Arial" w:hAnsi="Arial" w:cs="Arial"/>
          <w:lang w:val="es-ES_tradnl"/>
        </w:rPr>
      </w:pPr>
      <w:r w:rsidRPr="0034262C">
        <w:rPr>
          <w:rFonts w:ascii="Arial" w:eastAsia="Arial" w:hAnsi="Arial" w:cs="Arial"/>
          <w:lang w:val="es-ES_tradnl"/>
        </w:rPr>
        <w:t>El auge de la música e</w:t>
      </w:r>
      <w:r w:rsidR="00E701B1">
        <w:rPr>
          <w:rFonts w:ascii="Arial" w:eastAsia="Arial" w:hAnsi="Arial" w:cs="Arial"/>
          <w:lang w:val="es-ES_tradnl"/>
        </w:rPr>
        <w:t>n Internet ha tenido una profunda</w:t>
      </w:r>
      <w:r w:rsidRPr="0034262C">
        <w:rPr>
          <w:rFonts w:ascii="Arial" w:eastAsia="Arial" w:hAnsi="Arial" w:cs="Arial"/>
          <w:lang w:val="es-ES_tradnl"/>
        </w:rPr>
        <w:t xml:space="preserve"> </w:t>
      </w:r>
      <w:r w:rsidR="00E701B1">
        <w:rPr>
          <w:rFonts w:ascii="Arial" w:eastAsia="Arial" w:hAnsi="Arial" w:cs="Arial"/>
          <w:lang w:val="es-ES_tradnl"/>
        </w:rPr>
        <w:t xml:space="preserve">incidencia en </w:t>
      </w:r>
      <w:r w:rsidRPr="0034262C">
        <w:rPr>
          <w:rFonts w:ascii="Arial" w:eastAsia="Arial" w:hAnsi="Arial" w:cs="Arial"/>
          <w:lang w:val="es-ES_tradnl"/>
        </w:rPr>
        <w:t xml:space="preserve">el sector en Asia. </w:t>
      </w:r>
      <w:r w:rsidR="004736DE" w:rsidRPr="0034262C">
        <w:rPr>
          <w:rFonts w:ascii="Arial" w:eastAsia="Arial" w:hAnsi="Arial" w:cs="Arial"/>
          <w:lang w:val="es-ES_tradnl"/>
        </w:rPr>
        <w:t>E</w:t>
      </w:r>
      <w:r w:rsidRPr="0034262C">
        <w:rPr>
          <w:rFonts w:ascii="Arial" w:eastAsia="Arial" w:hAnsi="Arial" w:cs="Arial"/>
          <w:lang w:val="es-ES_tradnl"/>
        </w:rPr>
        <w:t xml:space="preserve">ste cambio ha </w:t>
      </w:r>
      <w:r w:rsidR="004736DE" w:rsidRPr="0034262C">
        <w:rPr>
          <w:rFonts w:ascii="Arial" w:eastAsia="Arial" w:hAnsi="Arial" w:cs="Arial"/>
          <w:lang w:val="es-ES_tradnl"/>
        </w:rPr>
        <w:t xml:space="preserve">ido </w:t>
      </w:r>
      <w:r w:rsidRPr="0034262C">
        <w:rPr>
          <w:rFonts w:ascii="Arial" w:eastAsia="Arial" w:hAnsi="Arial" w:cs="Arial"/>
          <w:lang w:val="es-ES_tradnl"/>
        </w:rPr>
        <w:t xml:space="preserve">seguido </w:t>
      </w:r>
      <w:r w:rsidR="004736DE" w:rsidRPr="0034262C">
        <w:rPr>
          <w:rFonts w:ascii="Arial" w:eastAsia="Arial" w:hAnsi="Arial" w:cs="Arial"/>
          <w:lang w:val="es-ES_tradnl"/>
        </w:rPr>
        <w:t xml:space="preserve">de </w:t>
      </w:r>
      <w:r w:rsidRPr="0034262C">
        <w:rPr>
          <w:rFonts w:ascii="Arial" w:eastAsia="Arial" w:hAnsi="Arial" w:cs="Arial"/>
          <w:lang w:val="es-ES_tradnl"/>
        </w:rPr>
        <w:t xml:space="preserve">una </w:t>
      </w:r>
      <w:r w:rsidR="004736DE" w:rsidRPr="0034262C">
        <w:rPr>
          <w:rFonts w:ascii="Arial" w:eastAsia="Arial" w:hAnsi="Arial" w:cs="Arial"/>
          <w:lang w:val="es-ES_tradnl"/>
        </w:rPr>
        <w:t>alteración</w:t>
      </w:r>
      <w:r w:rsidRPr="0034262C">
        <w:rPr>
          <w:rFonts w:ascii="Arial" w:eastAsia="Arial" w:hAnsi="Arial" w:cs="Arial"/>
          <w:lang w:val="es-ES_tradnl"/>
        </w:rPr>
        <w:t xml:space="preserve"> </w:t>
      </w:r>
      <w:r w:rsidR="004736DE" w:rsidRPr="0034262C">
        <w:rPr>
          <w:rFonts w:ascii="Arial" w:eastAsia="Arial" w:hAnsi="Arial" w:cs="Arial"/>
          <w:lang w:val="es-ES_tradnl"/>
        </w:rPr>
        <w:t>en</w:t>
      </w:r>
      <w:r w:rsidRPr="0034262C">
        <w:rPr>
          <w:rFonts w:ascii="Arial" w:eastAsia="Arial" w:hAnsi="Arial" w:cs="Arial"/>
          <w:lang w:val="es-ES_tradnl"/>
        </w:rPr>
        <w:t xml:space="preserve"> los ingresos y </w:t>
      </w:r>
      <w:r w:rsidR="004736DE" w:rsidRPr="0034262C">
        <w:rPr>
          <w:rFonts w:ascii="Arial" w:eastAsia="Arial" w:hAnsi="Arial" w:cs="Arial"/>
          <w:lang w:val="es-ES_tradnl"/>
        </w:rPr>
        <w:t xml:space="preserve">ha despertado </w:t>
      </w:r>
      <w:r w:rsidRPr="0034262C">
        <w:rPr>
          <w:rFonts w:ascii="Arial" w:eastAsia="Arial" w:hAnsi="Arial" w:cs="Arial"/>
          <w:lang w:val="es-ES_tradnl"/>
        </w:rPr>
        <w:t xml:space="preserve">una preocupación por la remuneración similar a la </w:t>
      </w:r>
      <w:r w:rsidR="004736DE" w:rsidRPr="0034262C">
        <w:rPr>
          <w:rFonts w:ascii="Arial" w:eastAsia="Arial" w:hAnsi="Arial" w:cs="Arial"/>
          <w:lang w:val="es-ES_tradnl"/>
        </w:rPr>
        <w:t>que ha surgido en</w:t>
      </w:r>
      <w:r w:rsidRPr="0034262C">
        <w:rPr>
          <w:rFonts w:ascii="Arial" w:eastAsia="Arial" w:hAnsi="Arial" w:cs="Arial"/>
          <w:lang w:val="es-ES_tradnl"/>
        </w:rPr>
        <w:t xml:space="preserve"> otras regiones. En este Informe abordamos tres cuestiones relacionadas con la transmisión </w:t>
      </w:r>
      <w:r w:rsidR="00E701B1">
        <w:rPr>
          <w:rFonts w:ascii="Arial" w:eastAsia="Arial" w:hAnsi="Arial" w:cs="Arial"/>
          <w:lang w:val="es-ES_tradnl"/>
        </w:rPr>
        <w:t xml:space="preserve">en </w:t>
      </w:r>
      <w:r w:rsidRPr="0034262C">
        <w:rPr>
          <w:rFonts w:ascii="Arial" w:eastAsia="Arial" w:hAnsi="Arial" w:cs="Arial"/>
          <w:lang w:val="es-ES_tradnl"/>
        </w:rPr>
        <w:t>continuo: 1) los derechos de los artistas intérpretes o ejecutantes; 2) el reparto de los ingresos; y 3) la regulación de los organismos de gestión colectiva (OGC).</w:t>
      </w:r>
      <w:r w:rsidR="00187740" w:rsidRPr="0034262C">
        <w:rPr>
          <w:rFonts w:ascii="Arial" w:eastAsia="Arial" w:hAnsi="Arial" w:cs="Arial"/>
          <w:lang w:val="es-ES_tradnl"/>
        </w:rPr>
        <w:t xml:space="preserve"> </w:t>
      </w:r>
    </w:p>
    <w:p w14:paraId="00F13BD3" w14:textId="77777777" w:rsidR="00DB240C" w:rsidRPr="0034262C" w:rsidRDefault="00DB240C" w:rsidP="00DB240C">
      <w:pPr>
        <w:spacing w:after="0" w:line="240" w:lineRule="auto"/>
        <w:jc w:val="both"/>
        <w:rPr>
          <w:rFonts w:ascii="Arial" w:eastAsia="Arial" w:hAnsi="Arial" w:cs="Arial"/>
          <w:lang w:val="es-ES_tradnl"/>
        </w:rPr>
      </w:pPr>
    </w:p>
    <w:p w14:paraId="13EADAE0" w14:textId="107B089D" w:rsidR="00F66EA5" w:rsidRPr="0034262C" w:rsidRDefault="00CC2D12" w:rsidP="00DB240C">
      <w:pPr>
        <w:spacing w:after="0" w:line="240" w:lineRule="auto"/>
        <w:jc w:val="both"/>
        <w:rPr>
          <w:rFonts w:ascii="Arial" w:eastAsia="Arial" w:hAnsi="Arial" w:cs="Arial"/>
          <w:lang w:val="es-ES_tradnl"/>
        </w:rPr>
      </w:pPr>
      <w:r w:rsidRPr="0034262C">
        <w:rPr>
          <w:rFonts w:ascii="Arial" w:eastAsia="Arial" w:hAnsi="Arial" w:cs="Arial"/>
          <w:lang w:val="es-ES_tradnl"/>
        </w:rPr>
        <w:t xml:space="preserve">Se trata de cuestiones interrelacionadas. Mientras la grabación </w:t>
      </w:r>
      <w:r w:rsidR="004736DE" w:rsidRPr="0034262C">
        <w:rPr>
          <w:rFonts w:ascii="Arial" w:eastAsia="Arial" w:hAnsi="Arial" w:cs="Arial"/>
          <w:lang w:val="es-ES_tradnl"/>
        </w:rPr>
        <w:t>seguía siendo</w:t>
      </w:r>
      <w:r w:rsidRPr="0034262C">
        <w:rPr>
          <w:rFonts w:ascii="Arial" w:eastAsia="Arial" w:hAnsi="Arial" w:cs="Arial"/>
          <w:lang w:val="es-ES_tradnl"/>
        </w:rPr>
        <w:t xml:space="preserve"> analógica, el debate sobre el reparto justo y equitativo se centraba en la disparidad en la remuneración de las personas que contribuían a la creación de una materia protegida por derechos de autor. Con la transmisión </w:t>
      </w:r>
      <w:r w:rsidR="00E701B1">
        <w:rPr>
          <w:rFonts w:ascii="Arial" w:eastAsia="Arial" w:hAnsi="Arial" w:cs="Arial"/>
          <w:lang w:val="es-ES_tradnl"/>
        </w:rPr>
        <w:t xml:space="preserve">en </w:t>
      </w:r>
      <w:r w:rsidRPr="0034262C">
        <w:rPr>
          <w:rFonts w:ascii="Arial" w:eastAsia="Arial" w:hAnsi="Arial" w:cs="Arial"/>
          <w:lang w:val="es-ES_tradnl"/>
        </w:rPr>
        <w:t xml:space="preserve">continuo, </w:t>
      </w:r>
      <w:r w:rsidR="00664725" w:rsidRPr="0034262C">
        <w:rPr>
          <w:rFonts w:ascii="Arial" w:eastAsia="Arial" w:hAnsi="Arial" w:cs="Arial"/>
          <w:lang w:val="es-ES_tradnl"/>
        </w:rPr>
        <w:t>el</w:t>
      </w:r>
      <w:r w:rsidRPr="0034262C">
        <w:rPr>
          <w:rFonts w:ascii="Arial" w:eastAsia="Arial" w:hAnsi="Arial" w:cs="Arial"/>
          <w:lang w:val="es-ES_tradnl"/>
        </w:rPr>
        <w:t xml:space="preserve"> reparto justo y equitativo de los ingresos </w:t>
      </w:r>
      <w:r w:rsidR="00664725" w:rsidRPr="0034262C">
        <w:rPr>
          <w:rFonts w:ascii="Arial" w:eastAsia="Arial" w:hAnsi="Arial" w:cs="Arial"/>
          <w:lang w:val="es-ES_tradnl"/>
        </w:rPr>
        <w:t>se ha convertido en una cuestión que afecta a</w:t>
      </w:r>
      <w:r w:rsidRPr="0034262C">
        <w:rPr>
          <w:rFonts w:ascii="Arial" w:eastAsia="Arial" w:hAnsi="Arial" w:cs="Arial"/>
          <w:lang w:val="es-ES_tradnl"/>
        </w:rPr>
        <w:t xml:space="preserve"> los creadores de contenidos y las plataformas. Además, una de las consecuencias de</w:t>
      </w:r>
      <w:r w:rsidR="004736DE" w:rsidRPr="0034262C">
        <w:rPr>
          <w:rFonts w:ascii="Arial" w:eastAsia="Arial" w:hAnsi="Arial" w:cs="Arial"/>
          <w:lang w:val="es-ES_tradnl"/>
        </w:rPr>
        <w:t xml:space="preserve"> </w:t>
      </w:r>
      <w:r w:rsidRPr="0034262C">
        <w:rPr>
          <w:rFonts w:ascii="Arial" w:eastAsia="Arial" w:hAnsi="Arial" w:cs="Arial"/>
          <w:lang w:val="es-ES_tradnl"/>
        </w:rPr>
        <w:t>l</w:t>
      </w:r>
      <w:r w:rsidR="004736DE" w:rsidRPr="0034262C">
        <w:rPr>
          <w:rFonts w:ascii="Arial" w:eastAsia="Arial" w:hAnsi="Arial" w:cs="Arial"/>
          <w:lang w:val="es-ES_tradnl"/>
        </w:rPr>
        <w:t>a</w:t>
      </w:r>
      <w:r w:rsidRPr="0034262C">
        <w:rPr>
          <w:rFonts w:ascii="Arial" w:eastAsia="Arial" w:hAnsi="Arial" w:cs="Arial"/>
          <w:lang w:val="es-ES_tradnl"/>
        </w:rPr>
        <w:t xml:space="preserve"> </w:t>
      </w:r>
      <w:r w:rsidR="00054174">
        <w:rPr>
          <w:rFonts w:ascii="Arial" w:eastAsia="Arial" w:hAnsi="Arial" w:cs="Arial"/>
          <w:lang w:val="es-ES_tradnl"/>
        </w:rPr>
        <w:t>“</w:t>
      </w:r>
      <w:r w:rsidR="004736DE" w:rsidRPr="0034262C">
        <w:rPr>
          <w:rFonts w:ascii="Arial" w:eastAsia="Arial" w:hAnsi="Arial" w:cs="Arial"/>
          <w:lang w:val="es-ES_tradnl"/>
        </w:rPr>
        <w:t>alteración en</w:t>
      </w:r>
      <w:r w:rsidRPr="0034262C">
        <w:rPr>
          <w:rFonts w:ascii="Arial" w:eastAsia="Arial" w:hAnsi="Arial" w:cs="Arial"/>
          <w:lang w:val="es-ES_tradnl"/>
        </w:rPr>
        <w:t xml:space="preserve"> los ingresos</w:t>
      </w:r>
      <w:r w:rsidR="00054174">
        <w:rPr>
          <w:rFonts w:ascii="Arial" w:eastAsia="Arial" w:hAnsi="Arial" w:cs="Arial"/>
          <w:lang w:val="es-ES_tradnl"/>
        </w:rPr>
        <w:t>”</w:t>
      </w:r>
      <w:r w:rsidRPr="0034262C">
        <w:rPr>
          <w:rFonts w:ascii="Arial" w:eastAsia="Arial" w:hAnsi="Arial" w:cs="Arial"/>
          <w:lang w:val="es-ES_tradnl"/>
        </w:rPr>
        <w:t xml:space="preserve"> es la creciente importancia de las OGC en la gestión de los derechos de autor.</w:t>
      </w:r>
    </w:p>
    <w:p w14:paraId="26A3C986" w14:textId="7476F278" w:rsidR="00DB240C" w:rsidRPr="0034262C" w:rsidRDefault="00DB240C" w:rsidP="00DB240C">
      <w:pPr>
        <w:spacing w:after="0" w:line="240" w:lineRule="auto"/>
        <w:jc w:val="both"/>
        <w:rPr>
          <w:rFonts w:ascii="Arial" w:eastAsia="Arial" w:hAnsi="Arial" w:cs="Arial"/>
          <w:lang w:val="es-ES_tradnl"/>
        </w:rPr>
      </w:pPr>
    </w:p>
    <w:p w14:paraId="5DAFD420" w14:textId="529F547E" w:rsidR="00F66EA5" w:rsidRPr="0034262C" w:rsidRDefault="00854017" w:rsidP="00DB240C">
      <w:pPr>
        <w:spacing w:after="0" w:line="240" w:lineRule="auto"/>
        <w:jc w:val="both"/>
        <w:rPr>
          <w:rFonts w:ascii="Arial" w:eastAsia="Arial" w:hAnsi="Arial" w:cs="Arial"/>
          <w:lang w:val="es-ES_tradnl"/>
        </w:rPr>
      </w:pPr>
      <w:r w:rsidRPr="0034262C">
        <w:rPr>
          <w:rFonts w:ascii="Arial" w:eastAsia="Arial" w:hAnsi="Arial" w:cs="Arial"/>
          <w:lang w:val="es-ES_tradnl"/>
        </w:rPr>
        <w:t xml:space="preserve">En lo que respecta a los derechos de los artistas intérpretes o ejecutantes, sobre la base de las entrevistas realizadas, la introducción de una remuneración equitativa puede ser una forma de resolver el desequilibrio </w:t>
      </w:r>
      <w:r w:rsidR="001744B8" w:rsidRPr="0034262C">
        <w:rPr>
          <w:rFonts w:ascii="Arial" w:eastAsia="Arial" w:hAnsi="Arial" w:cs="Arial"/>
          <w:lang w:val="es-ES_tradnl"/>
        </w:rPr>
        <w:t>que existe entre</w:t>
      </w:r>
      <w:r w:rsidRPr="0034262C">
        <w:rPr>
          <w:rFonts w:ascii="Arial" w:eastAsia="Arial" w:hAnsi="Arial" w:cs="Arial"/>
          <w:lang w:val="es-ES_tradnl"/>
        </w:rPr>
        <w:t xml:space="preserve"> las posiciones negociadoras </w:t>
      </w:r>
      <w:r w:rsidR="001744B8" w:rsidRPr="0034262C">
        <w:rPr>
          <w:rFonts w:ascii="Arial" w:eastAsia="Arial" w:hAnsi="Arial" w:cs="Arial"/>
          <w:lang w:val="es-ES_tradnl"/>
        </w:rPr>
        <w:t>de</w:t>
      </w:r>
      <w:r w:rsidRPr="0034262C">
        <w:rPr>
          <w:rFonts w:ascii="Arial" w:eastAsia="Arial" w:hAnsi="Arial" w:cs="Arial"/>
          <w:lang w:val="es-ES_tradnl"/>
        </w:rPr>
        <w:t xml:space="preserve"> los artistas intérpretes o ejecutantes y </w:t>
      </w:r>
      <w:r w:rsidR="001744B8" w:rsidRPr="0034262C">
        <w:rPr>
          <w:rFonts w:ascii="Arial" w:eastAsia="Arial" w:hAnsi="Arial" w:cs="Arial"/>
          <w:lang w:val="es-ES_tradnl"/>
        </w:rPr>
        <w:t xml:space="preserve">de </w:t>
      </w:r>
      <w:r w:rsidRPr="0034262C">
        <w:rPr>
          <w:rFonts w:ascii="Arial" w:eastAsia="Arial" w:hAnsi="Arial" w:cs="Arial"/>
          <w:lang w:val="es-ES_tradnl"/>
        </w:rPr>
        <w:t>las compañías discográficas, las DSP y las plataformas de UGC.</w:t>
      </w:r>
      <w:r w:rsidR="00A30CF2" w:rsidRPr="0034262C">
        <w:rPr>
          <w:rFonts w:ascii="Arial" w:eastAsia="Arial" w:hAnsi="Arial" w:cs="Arial"/>
          <w:vertAlign w:val="superscript"/>
          <w:lang w:val="es-ES_tradnl"/>
        </w:rPr>
        <w:footnoteReference w:id="16"/>
      </w:r>
      <w:r w:rsidRPr="0034262C">
        <w:rPr>
          <w:rFonts w:ascii="Arial" w:eastAsia="Arial" w:hAnsi="Arial" w:cs="Arial"/>
          <w:lang w:val="es-ES_tradnl"/>
        </w:rPr>
        <w:t xml:space="preserve"> Esto es especialmente cierto en el caso de los artistas de sesión, que pueden ser sustituidos con mayor facilidad. Esto se debe a que, por lo general, los derechos económicos concedidos por </w:t>
      </w:r>
      <w:r w:rsidR="001744B8" w:rsidRPr="0034262C">
        <w:rPr>
          <w:rFonts w:ascii="Arial" w:eastAsia="Arial" w:hAnsi="Arial" w:cs="Arial"/>
          <w:lang w:val="es-ES_tradnl"/>
        </w:rPr>
        <w:t>la legislación de</w:t>
      </w:r>
      <w:r w:rsidRPr="0034262C">
        <w:rPr>
          <w:rFonts w:ascii="Arial" w:eastAsia="Arial" w:hAnsi="Arial" w:cs="Arial"/>
          <w:lang w:val="es-ES_tradnl"/>
        </w:rPr>
        <w:t xml:space="preserve"> d</w:t>
      </w:r>
      <w:r w:rsidR="001744B8" w:rsidRPr="0034262C">
        <w:rPr>
          <w:rFonts w:ascii="Arial" w:eastAsia="Arial" w:hAnsi="Arial" w:cs="Arial"/>
          <w:lang w:val="es-ES_tradnl"/>
        </w:rPr>
        <w:t>erecho</w:t>
      </w:r>
      <w:r w:rsidRPr="0034262C">
        <w:rPr>
          <w:rFonts w:ascii="Arial" w:eastAsia="Arial" w:hAnsi="Arial" w:cs="Arial"/>
          <w:lang w:val="es-ES_tradnl"/>
        </w:rPr>
        <w:t xml:space="preserve"> de autor se pueden ceder o </w:t>
      </w:r>
      <w:r w:rsidR="00054174">
        <w:rPr>
          <w:rFonts w:ascii="Arial" w:eastAsia="Arial" w:hAnsi="Arial" w:cs="Arial"/>
          <w:lang w:val="es-ES_tradnl"/>
        </w:rPr>
        <w:t>“</w:t>
      </w:r>
      <w:r w:rsidRPr="0034262C">
        <w:rPr>
          <w:rFonts w:ascii="Arial" w:eastAsia="Arial" w:hAnsi="Arial" w:cs="Arial"/>
          <w:lang w:val="es-ES_tradnl"/>
        </w:rPr>
        <w:t>contratar</w:t>
      </w:r>
      <w:r w:rsidR="00054174">
        <w:rPr>
          <w:rFonts w:ascii="Arial" w:eastAsia="Arial" w:hAnsi="Arial" w:cs="Arial"/>
          <w:lang w:val="es-ES_tradnl"/>
        </w:rPr>
        <w:t>”</w:t>
      </w:r>
      <w:r w:rsidRPr="0034262C">
        <w:rPr>
          <w:rFonts w:ascii="Arial" w:eastAsia="Arial" w:hAnsi="Arial" w:cs="Arial"/>
          <w:lang w:val="es-ES_tradnl"/>
        </w:rPr>
        <w:t>. Los artistas de sesión no suelen tener la misma capacidad de negociación con las compañías discográficas, que insistirán en la cesión o renuncia de los derechos.</w:t>
      </w:r>
    </w:p>
    <w:p w14:paraId="3D69AAF7" w14:textId="77777777" w:rsidR="00F66EA5" w:rsidRPr="0034262C" w:rsidRDefault="00F66EA5">
      <w:pPr>
        <w:tabs>
          <w:tab w:val="left" w:pos="1134"/>
        </w:tabs>
        <w:spacing w:after="0" w:line="240" w:lineRule="auto"/>
        <w:jc w:val="both"/>
        <w:rPr>
          <w:rFonts w:ascii="Arial" w:eastAsia="Arial" w:hAnsi="Arial" w:cs="Arial"/>
          <w:lang w:val="es-ES_tradnl"/>
        </w:rPr>
      </w:pPr>
    </w:p>
    <w:p w14:paraId="6158ECC5" w14:textId="1EA59390" w:rsidR="006E456F" w:rsidRPr="0034262C" w:rsidRDefault="00854017" w:rsidP="006E456F">
      <w:pPr>
        <w:tabs>
          <w:tab w:val="left" w:pos="1134"/>
        </w:tabs>
        <w:spacing w:after="0" w:line="240" w:lineRule="auto"/>
        <w:jc w:val="both"/>
        <w:rPr>
          <w:rFonts w:ascii="Arial" w:eastAsia="Arial" w:hAnsi="Arial" w:cs="Arial"/>
          <w:lang w:val="es-ES_tradnl"/>
        </w:rPr>
      </w:pPr>
      <w:r w:rsidRPr="0034262C">
        <w:rPr>
          <w:rFonts w:ascii="Arial" w:eastAsia="Arial" w:hAnsi="Arial" w:cs="Arial"/>
          <w:lang w:val="es-ES_tradnl"/>
        </w:rPr>
        <w:t>Sin embargo, las entrevistas realizadas indican que las compañías discográficas</w:t>
      </w:r>
      <w:r w:rsidR="001744B8" w:rsidRPr="0034262C">
        <w:rPr>
          <w:rFonts w:ascii="Arial" w:eastAsia="Arial" w:hAnsi="Arial" w:cs="Arial"/>
          <w:lang w:val="es-ES_tradnl"/>
        </w:rPr>
        <w:t>, las DSP</w:t>
      </w:r>
      <w:r w:rsidRPr="0034262C">
        <w:rPr>
          <w:rFonts w:ascii="Arial" w:eastAsia="Arial" w:hAnsi="Arial" w:cs="Arial"/>
          <w:lang w:val="es-ES_tradnl"/>
        </w:rPr>
        <w:t xml:space="preserve"> y las plataformas </w:t>
      </w:r>
      <w:r w:rsidR="001744B8" w:rsidRPr="0034262C">
        <w:rPr>
          <w:rFonts w:ascii="Arial" w:eastAsia="Arial" w:hAnsi="Arial" w:cs="Arial"/>
          <w:lang w:val="es-ES_tradnl"/>
        </w:rPr>
        <w:t>de</w:t>
      </w:r>
      <w:r w:rsidRPr="0034262C">
        <w:rPr>
          <w:rFonts w:ascii="Arial" w:eastAsia="Arial" w:hAnsi="Arial" w:cs="Arial"/>
          <w:lang w:val="es-ES_tradnl"/>
        </w:rPr>
        <w:t xml:space="preserve"> UGC de la región, como era de esperar, no son partidarias de que se concedan más derechos a los artistas intérpretes o ejecutantes. Esto se debe a que podría</w:t>
      </w:r>
      <w:r w:rsidR="001D63F6">
        <w:rPr>
          <w:rFonts w:ascii="Arial" w:eastAsia="Arial" w:hAnsi="Arial" w:cs="Arial"/>
          <w:lang w:val="es-ES_tradnl"/>
        </w:rPr>
        <w:t>n</w:t>
      </w:r>
      <w:r w:rsidRPr="0034262C">
        <w:rPr>
          <w:rFonts w:ascii="Arial" w:eastAsia="Arial" w:hAnsi="Arial" w:cs="Arial"/>
          <w:lang w:val="es-ES_tradnl"/>
        </w:rPr>
        <w:t xml:space="preserve"> generar cost</w:t>
      </w:r>
      <w:r w:rsidR="001D63F6">
        <w:rPr>
          <w:rFonts w:ascii="Arial" w:eastAsia="Arial" w:hAnsi="Arial" w:cs="Arial"/>
          <w:lang w:val="es-ES_tradnl"/>
        </w:rPr>
        <w:t>o</w:t>
      </w:r>
      <w:r w:rsidRPr="0034262C">
        <w:rPr>
          <w:rFonts w:ascii="Arial" w:eastAsia="Arial" w:hAnsi="Arial" w:cs="Arial"/>
          <w:lang w:val="es-ES_tradnl"/>
        </w:rPr>
        <w:t>s adicionales. Además, los artistas de sesión no suelen conocer el concepto de remuneración equitativa. Muchos de los intérpretes de sesión entrevistados son también compositores, productores y músicos. Suelen negociar sobre la base de un proyecto, sin d</w:t>
      </w:r>
      <w:r w:rsidR="001744B8" w:rsidRPr="0034262C">
        <w:rPr>
          <w:rFonts w:ascii="Arial" w:eastAsia="Arial" w:hAnsi="Arial" w:cs="Arial"/>
          <w:lang w:val="es-ES_tradnl"/>
        </w:rPr>
        <w:t>istinguir bien los derechos. Es</w:t>
      </w:r>
      <w:r w:rsidRPr="0034262C">
        <w:rPr>
          <w:rFonts w:ascii="Arial" w:eastAsia="Arial" w:hAnsi="Arial" w:cs="Arial"/>
          <w:lang w:val="es-ES_tradnl"/>
        </w:rPr>
        <w:t xml:space="preserve">o podría complicar la negociación de sus contratos. Su principal queja es la disminución de los derechos percibidos como consecuencia de la transmisión </w:t>
      </w:r>
      <w:r w:rsidR="001D63F6">
        <w:rPr>
          <w:rFonts w:ascii="Arial" w:eastAsia="Arial" w:hAnsi="Arial" w:cs="Arial"/>
          <w:lang w:val="es-ES_tradnl"/>
        </w:rPr>
        <w:t xml:space="preserve">en </w:t>
      </w:r>
      <w:r w:rsidRPr="0034262C">
        <w:rPr>
          <w:rFonts w:ascii="Arial" w:eastAsia="Arial" w:hAnsi="Arial" w:cs="Arial"/>
          <w:lang w:val="es-ES_tradnl"/>
        </w:rPr>
        <w:t>continuo. Por este motivo prefieren una tarifa plana, que les ofrece un pago por adelantado.</w:t>
      </w:r>
      <w:r w:rsidR="00A30CF2" w:rsidRPr="0034262C">
        <w:rPr>
          <w:rFonts w:ascii="Arial" w:eastAsia="Arial" w:hAnsi="Arial" w:cs="Arial"/>
          <w:vertAlign w:val="superscript"/>
          <w:lang w:val="es-ES_tradnl"/>
        </w:rPr>
        <w:footnoteReference w:id="17"/>
      </w:r>
    </w:p>
    <w:p w14:paraId="072AF87B" w14:textId="77777777" w:rsidR="0050137D" w:rsidRPr="0034262C" w:rsidRDefault="0050137D" w:rsidP="0050137D">
      <w:pPr>
        <w:tabs>
          <w:tab w:val="left" w:pos="1134"/>
        </w:tabs>
        <w:spacing w:after="0" w:line="240" w:lineRule="auto"/>
        <w:jc w:val="both"/>
        <w:rPr>
          <w:rFonts w:ascii="Arial" w:eastAsia="Arial" w:hAnsi="Arial" w:cs="Arial"/>
          <w:lang w:val="es-ES_tradnl"/>
        </w:rPr>
      </w:pPr>
    </w:p>
    <w:p w14:paraId="2715CD7C" w14:textId="450BC1E9" w:rsidR="00F66EA5" w:rsidRPr="0034262C" w:rsidRDefault="00854017">
      <w:pPr>
        <w:tabs>
          <w:tab w:val="left" w:pos="1134"/>
        </w:tabs>
        <w:spacing w:after="0" w:line="240" w:lineRule="auto"/>
        <w:jc w:val="both"/>
        <w:rPr>
          <w:rFonts w:ascii="Arial" w:eastAsia="Arial" w:hAnsi="Arial" w:cs="Arial"/>
          <w:lang w:val="es-ES_tradnl"/>
        </w:rPr>
      </w:pPr>
      <w:r w:rsidRPr="0034262C">
        <w:rPr>
          <w:rFonts w:ascii="Arial" w:eastAsia="Arial" w:hAnsi="Arial" w:cs="Arial"/>
          <w:lang w:val="es-ES_tradnl"/>
        </w:rPr>
        <w:t xml:space="preserve">Al igual que en otras regiones, las cuestiones que plantea entre los distintos agentes o partes interesadas el reparto de los ingresos digitales generados a través de los servicios de transmisión </w:t>
      </w:r>
      <w:r w:rsidR="001D63F6">
        <w:rPr>
          <w:rFonts w:ascii="Arial" w:eastAsia="Arial" w:hAnsi="Arial" w:cs="Arial"/>
          <w:lang w:val="es-ES_tradnl"/>
        </w:rPr>
        <w:t>en</w:t>
      </w:r>
      <w:r w:rsidRPr="0034262C">
        <w:rPr>
          <w:rFonts w:ascii="Arial" w:eastAsia="Arial" w:hAnsi="Arial" w:cs="Arial"/>
          <w:lang w:val="es-ES_tradnl"/>
        </w:rPr>
        <w:t xml:space="preserve"> continuo se centran también en la llamada </w:t>
      </w:r>
      <w:r w:rsidR="00054174">
        <w:rPr>
          <w:rFonts w:ascii="Arial" w:eastAsia="Arial" w:hAnsi="Arial" w:cs="Arial"/>
          <w:lang w:val="es-ES_tradnl"/>
        </w:rPr>
        <w:t>“</w:t>
      </w:r>
      <w:r w:rsidRPr="0034262C">
        <w:rPr>
          <w:rFonts w:ascii="Arial" w:eastAsia="Arial" w:hAnsi="Arial" w:cs="Arial"/>
          <w:lang w:val="es-ES_tradnl"/>
        </w:rPr>
        <w:t>brecha de valor.</w:t>
      </w:r>
      <w:r w:rsidR="00054174">
        <w:rPr>
          <w:rFonts w:ascii="Arial" w:eastAsia="Arial" w:hAnsi="Arial" w:cs="Arial"/>
          <w:lang w:val="es-ES_tradnl"/>
        </w:rPr>
        <w:t>”</w:t>
      </w:r>
      <w:r w:rsidR="00187740" w:rsidRPr="0034262C">
        <w:rPr>
          <w:rFonts w:ascii="Arial" w:eastAsia="Arial" w:hAnsi="Arial" w:cs="Arial"/>
          <w:vertAlign w:val="superscript"/>
          <w:lang w:val="es-ES_tradnl"/>
        </w:rPr>
        <w:footnoteReference w:id="18"/>
      </w:r>
      <w:r w:rsidR="00187740" w:rsidRPr="0034262C">
        <w:rPr>
          <w:rFonts w:ascii="Arial" w:eastAsia="Arial" w:hAnsi="Arial" w:cs="Arial"/>
          <w:lang w:val="es-ES_tradnl"/>
        </w:rPr>
        <w:t xml:space="preserve"> </w:t>
      </w:r>
      <w:r w:rsidRPr="0034262C">
        <w:rPr>
          <w:rFonts w:ascii="Arial" w:eastAsia="Arial" w:hAnsi="Arial" w:cs="Arial"/>
          <w:lang w:val="es-ES_tradnl"/>
        </w:rPr>
        <w:t>Sin embargo, a diferencia de Europa, que adoptó una Directiva en 2019 sobre la materia,</w:t>
      </w:r>
      <w:r w:rsidR="00187740" w:rsidRPr="0034262C">
        <w:rPr>
          <w:rFonts w:ascii="Arial" w:eastAsia="Arial" w:hAnsi="Arial" w:cs="Arial"/>
          <w:vertAlign w:val="superscript"/>
          <w:lang w:val="es-ES_tradnl"/>
        </w:rPr>
        <w:footnoteReference w:id="19"/>
      </w:r>
      <w:r w:rsidR="00187740" w:rsidRPr="0034262C">
        <w:rPr>
          <w:rFonts w:ascii="Arial" w:eastAsia="Arial" w:hAnsi="Arial" w:cs="Arial"/>
          <w:lang w:val="es-ES_tradnl"/>
        </w:rPr>
        <w:t xml:space="preserve"> </w:t>
      </w:r>
      <w:r w:rsidRPr="0034262C">
        <w:rPr>
          <w:rFonts w:ascii="Arial" w:eastAsia="Arial" w:hAnsi="Arial" w:cs="Arial"/>
          <w:lang w:val="es-ES_tradnl"/>
        </w:rPr>
        <w:t xml:space="preserve">ningún país asiático ha tomado medidas legislativas para regular la brecha de valor y el reparto de ingresos en relación con la </w:t>
      </w:r>
      <w:r w:rsidRPr="0034262C">
        <w:rPr>
          <w:rFonts w:ascii="Arial" w:eastAsia="Arial" w:hAnsi="Arial" w:cs="Arial"/>
          <w:lang w:val="es-ES_tradnl"/>
        </w:rPr>
        <w:lastRenderedPageBreak/>
        <w:t xml:space="preserve">música en Internet, al menos hasta ahora. Asimismo, no se ha celebrado ningún debate abierto sobre la necesidad de emprender iniciativas legislativas específicas a este respecto, a pesar del interés expresado por los representantes del sector, que parecen estar a favor de su introducción. Dada la importancia que tienen las opiniones de las partes interesadas para las iniciativas en materia de políticas, los autores </w:t>
      </w:r>
      <w:r w:rsidR="00CE0763" w:rsidRPr="0034262C">
        <w:rPr>
          <w:rFonts w:ascii="Arial" w:eastAsia="Arial" w:hAnsi="Arial" w:cs="Arial"/>
          <w:lang w:val="es-ES_tradnl"/>
        </w:rPr>
        <w:t>han consultado</w:t>
      </w:r>
      <w:r w:rsidRPr="0034262C">
        <w:rPr>
          <w:rFonts w:ascii="Arial" w:eastAsia="Arial" w:hAnsi="Arial" w:cs="Arial"/>
          <w:lang w:val="es-ES_tradnl"/>
        </w:rPr>
        <w:t xml:space="preserve"> a algunas de ellas. Varios expertos entrevistados opinaron que los hábitos de consumo y los modelos de negocio actuales han evolucionado de tal manera que es casi imposible que los artistas y las compañías discográficas no permitan que su música se transmita en plataformas de UGC como YouTube y Facebook, además de las plataformas locales. De hecho, estos son los primeros lugares </w:t>
      </w:r>
      <w:r w:rsidR="00D47228">
        <w:rPr>
          <w:rFonts w:ascii="Arial" w:eastAsia="Arial" w:hAnsi="Arial" w:cs="Arial"/>
          <w:lang w:val="es-ES_tradnl"/>
        </w:rPr>
        <w:t>a</w:t>
      </w:r>
      <w:r w:rsidRPr="0034262C">
        <w:rPr>
          <w:rFonts w:ascii="Arial" w:eastAsia="Arial" w:hAnsi="Arial" w:cs="Arial"/>
          <w:lang w:val="es-ES_tradnl"/>
        </w:rPr>
        <w:t xml:space="preserve"> los que se sube cualquier nueva producción, ya que son los principales canales de promoción.</w:t>
      </w:r>
      <w:r w:rsidR="00187740" w:rsidRPr="0034262C">
        <w:rPr>
          <w:rFonts w:ascii="Arial" w:eastAsia="Arial" w:hAnsi="Arial" w:cs="Arial"/>
          <w:vertAlign w:val="superscript"/>
          <w:lang w:val="es-ES_tradnl"/>
        </w:rPr>
        <w:footnoteReference w:id="20"/>
      </w:r>
      <w:r w:rsidR="00187740" w:rsidRPr="0034262C">
        <w:rPr>
          <w:rFonts w:ascii="Arial" w:eastAsia="Arial" w:hAnsi="Arial" w:cs="Arial"/>
          <w:lang w:val="es-ES_tradnl"/>
        </w:rPr>
        <w:t xml:space="preserve"> </w:t>
      </w:r>
      <w:r w:rsidRPr="0034262C">
        <w:rPr>
          <w:rFonts w:ascii="Arial" w:eastAsia="Arial" w:hAnsi="Arial" w:cs="Arial"/>
          <w:lang w:val="es-ES_tradnl"/>
        </w:rPr>
        <w:t>Hay que tener en cuenta esta realidad a la hora de formular cualquier política.</w:t>
      </w:r>
    </w:p>
    <w:p w14:paraId="0A78DDD9" w14:textId="77777777" w:rsidR="00F66EA5" w:rsidRPr="0034262C" w:rsidRDefault="00F66EA5">
      <w:pPr>
        <w:tabs>
          <w:tab w:val="left" w:pos="1134"/>
        </w:tabs>
        <w:spacing w:after="0" w:line="240" w:lineRule="auto"/>
        <w:jc w:val="both"/>
        <w:rPr>
          <w:rFonts w:ascii="Arial" w:eastAsia="Arial" w:hAnsi="Arial" w:cs="Arial"/>
          <w:lang w:val="es-ES_tradnl"/>
        </w:rPr>
      </w:pPr>
    </w:p>
    <w:p w14:paraId="10053894" w14:textId="4DD56407" w:rsidR="00F66EA5" w:rsidRPr="0034262C" w:rsidRDefault="00FF3ED1">
      <w:pPr>
        <w:tabs>
          <w:tab w:val="left" w:pos="1134"/>
        </w:tabs>
        <w:spacing w:after="0" w:line="240" w:lineRule="auto"/>
        <w:jc w:val="both"/>
        <w:rPr>
          <w:rFonts w:ascii="Arial" w:eastAsia="Arial" w:hAnsi="Arial" w:cs="Arial"/>
          <w:lang w:val="es-ES_tradnl"/>
        </w:rPr>
      </w:pPr>
      <w:r w:rsidRPr="0034262C">
        <w:rPr>
          <w:rFonts w:ascii="Arial" w:eastAsia="Arial" w:hAnsi="Arial" w:cs="Arial"/>
          <w:lang w:val="es-ES_tradnl"/>
        </w:rPr>
        <w:t xml:space="preserve">Por último, en lo que respecta a la regulación de los OGC, </w:t>
      </w:r>
      <w:r w:rsidR="00CE0763" w:rsidRPr="0034262C">
        <w:rPr>
          <w:rFonts w:ascii="Arial" w:eastAsia="Arial" w:hAnsi="Arial" w:cs="Arial"/>
          <w:lang w:val="es-ES_tradnl"/>
        </w:rPr>
        <w:t xml:space="preserve">en los últimos años se han planteado </w:t>
      </w:r>
      <w:r w:rsidRPr="0034262C">
        <w:rPr>
          <w:rFonts w:ascii="Arial" w:eastAsia="Arial" w:hAnsi="Arial" w:cs="Arial"/>
          <w:lang w:val="es-ES_tradnl"/>
        </w:rPr>
        <w:t>dos cuestiones de interés en varios países asiáticos</w:t>
      </w:r>
      <w:r w:rsidR="00CE0763" w:rsidRPr="0034262C">
        <w:rPr>
          <w:rFonts w:ascii="Arial" w:eastAsia="Arial" w:hAnsi="Arial" w:cs="Arial"/>
          <w:lang w:val="es-ES_tradnl"/>
        </w:rPr>
        <w:t>, a saber,</w:t>
      </w:r>
      <w:r w:rsidRPr="0034262C">
        <w:rPr>
          <w:rFonts w:ascii="Arial" w:eastAsia="Arial" w:hAnsi="Arial" w:cs="Arial"/>
          <w:lang w:val="es-ES_tradnl"/>
        </w:rPr>
        <w:t xml:space="preserve"> la conveniencia de regular los OGC y el alcance que debe tener dicha regulación. Mientras que el debate sobre el reparto de los ingresos se centra en </w:t>
      </w:r>
      <w:r w:rsidR="00CE0763" w:rsidRPr="0034262C">
        <w:rPr>
          <w:rFonts w:ascii="Arial" w:eastAsia="Arial" w:hAnsi="Arial" w:cs="Arial"/>
          <w:lang w:val="es-ES_tradnl"/>
        </w:rPr>
        <w:t>la distribución</w:t>
      </w:r>
      <w:r w:rsidRPr="0034262C">
        <w:rPr>
          <w:rFonts w:ascii="Arial" w:eastAsia="Arial" w:hAnsi="Arial" w:cs="Arial"/>
          <w:lang w:val="es-ES_tradnl"/>
        </w:rPr>
        <w:t xml:space="preserve"> de las retribuciones económicas, el debate sobre los OGC se centra en los intereses de los miembros de estos organismos y en la manera de garantizar que los titulares de los derechos obtengan estas retribuciones. Ambas cuestiones son igualmente importantes para el ecosistema de la gestión de los derechos de autor de la música.</w:t>
      </w:r>
      <w:r w:rsidR="00187740" w:rsidRPr="0034262C">
        <w:rPr>
          <w:rFonts w:ascii="Arial" w:eastAsia="Arial" w:hAnsi="Arial" w:cs="Arial"/>
          <w:lang w:val="es-ES_tradnl"/>
        </w:rPr>
        <w:t xml:space="preserve"> </w:t>
      </w:r>
    </w:p>
    <w:p w14:paraId="335850B2" w14:textId="77777777" w:rsidR="00F66EA5" w:rsidRPr="0034262C" w:rsidRDefault="00F66EA5">
      <w:pPr>
        <w:tabs>
          <w:tab w:val="left" w:pos="1134"/>
        </w:tabs>
        <w:spacing w:after="0" w:line="240" w:lineRule="auto"/>
        <w:jc w:val="both"/>
        <w:rPr>
          <w:rFonts w:ascii="Arial" w:eastAsia="Arial" w:hAnsi="Arial" w:cs="Arial"/>
          <w:lang w:val="es-ES_tradnl"/>
        </w:rPr>
      </w:pPr>
    </w:p>
    <w:p w14:paraId="5E1C88B7" w14:textId="0E0D5F0B" w:rsidR="00F66EA5" w:rsidRPr="0034262C" w:rsidRDefault="00801064">
      <w:pPr>
        <w:tabs>
          <w:tab w:val="left" w:pos="1134"/>
        </w:tabs>
        <w:spacing w:after="0" w:line="240" w:lineRule="auto"/>
        <w:jc w:val="both"/>
        <w:rPr>
          <w:rFonts w:ascii="Arial" w:eastAsia="Arial" w:hAnsi="Arial" w:cs="Arial"/>
          <w:lang w:val="es-ES_tradnl"/>
        </w:rPr>
      </w:pPr>
      <w:r w:rsidRPr="0034262C">
        <w:rPr>
          <w:rFonts w:ascii="Arial" w:eastAsia="Arial" w:hAnsi="Arial" w:cs="Arial"/>
          <w:lang w:val="es-ES_tradnl"/>
        </w:rPr>
        <w:t>A excepción del Japón y de la República de Corea, los OGC de la región tienen menos de 50 años de antigüedad. Por ejemplo, la Sociedad de Compositores y A</w:t>
      </w:r>
      <w:r w:rsidR="0034262C" w:rsidRPr="0034262C">
        <w:rPr>
          <w:rFonts w:ascii="Arial" w:eastAsia="Arial" w:hAnsi="Arial" w:cs="Arial"/>
          <w:lang w:val="es-ES_tradnl"/>
        </w:rPr>
        <w:t>utores de Hong Kong se fundó en </w:t>
      </w:r>
      <w:r w:rsidRPr="0034262C">
        <w:rPr>
          <w:rFonts w:ascii="Arial" w:eastAsia="Arial" w:hAnsi="Arial" w:cs="Arial"/>
          <w:lang w:val="es-ES_tradnl"/>
        </w:rPr>
        <w:t>1977. Por otra parte, los OGC asiáticos se dedican principalmente a los derechos de interpretación y ejecución. Hay pocos países que cuenten con OGC para los derechos de reproducción mecánica</w:t>
      </w:r>
      <w:r w:rsidR="00726924" w:rsidRPr="0034262C">
        <w:rPr>
          <w:rFonts w:ascii="Arial" w:eastAsia="Arial" w:hAnsi="Arial" w:cs="Arial"/>
          <w:lang w:val="es-ES_tradnl"/>
        </w:rPr>
        <w:t xml:space="preserve">, como ocurre en </w:t>
      </w:r>
      <w:r w:rsidRPr="0034262C">
        <w:rPr>
          <w:rFonts w:ascii="Arial" w:eastAsia="Arial" w:hAnsi="Arial" w:cs="Arial"/>
          <w:lang w:val="es-ES_tradnl"/>
        </w:rPr>
        <w:t xml:space="preserve">el Japón y la República de Corea. En otros países, los organismos de gestión colectiva de los derechos de interpretación y ejecución suelen gestionar también los derechos de reproducción mecánica, si se les solicita. Se trata de un servicio </w:t>
      </w:r>
      <w:r w:rsidR="00726924" w:rsidRPr="0034262C">
        <w:rPr>
          <w:rFonts w:ascii="Arial" w:eastAsia="Arial" w:hAnsi="Arial" w:cs="Arial"/>
          <w:lang w:val="es-ES_tradnl"/>
        </w:rPr>
        <w:t>dirigido a</w:t>
      </w:r>
      <w:r w:rsidRPr="0034262C">
        <w:rPr>
          <w:rFonts w:ascii="Arial" w:eastAsia="Arial" w:hAnsi="Arial" w:cs="Arial"/>
          <w:lang w:val="es-ES_tradnl"/>
        </w:rPr>
        <w:t xml:space="preserve"> las empresas independientes que, a diferencia de las multinacionales, no tienen capacidad administrativa. Algunos de estos OGC son la Sociedad de Compositores y Autores de Hong Kong, la Sociedad de Compositores y Autores de Singapur, la </w:t>
      </w:r>
      <w:r w:rsidRPr="0034262C">
        <w:rPr>
          <w:rFonts w:ascii="Arial" w:eastAsia="Arial" w:hAnsi="Arial" w:cs="Arial"/>
          <w:i/>
          <w:lang w:val="es-ES_tradnl"/>
        </w:rPr>
        <w:t>Music Authors Copyright Protection Berhad</w:t>
      </w:r>
      <w:r w:rsidRPr="0034262C">
        <w:rPr>
          <w:rFonts w:ascii="Arial" w:eastAsia="Arial" w:hAnsi="Arial" w:cs="Arial"/>
          <w:lang w:val="es-ES_tradnl"/>
        </w:rPr>
        <w:t xml:space="preserve">, y la </w:t>
      </w:r>
      <w:r w:rsidRPr="0034262C">
        <w:rPr>
          <w:rFonts w:ascii="Arial" w:eastAsia="Arial" w:hAnsi="Arial" w:cs="Arial"/>
          <w:i/>
          <w:lang w:val="es-ES_tradnl"/>
        </w:rPr>
        <w:t>Filipino Society of Composers and Authors Inc</w:t>
      </w:r>
      <w:r w:rsidRPr="0034262C">
        <w:rPr>
          <w:rFonts w:ascii="Arial" w:eastAsia="Arial" w:hAnsi="Arial" w:cs="Arial"/>
          <w:lang w:val="es-ES_tradnl"/>
        </w:rPr>
        <w:t>.</w:t>
      </w:r>
      <w:r w:rsidR="00187740" w:rsidRPr="0034262C">
        <w:rPr>
          <w:rFonts w:ascii="Arial" w:eastAsia="Arial" w:hAnsi="Arial" w:cs="Arial"/>
          <w:lang w:val="es-ES_tradnl"/>
        </w:rPr>
        <w:t xml:space="preserve"> </w:t>
      </w:r>
    </w:p>
    <w:p w14:paraId="07B5BC56" w14:textId="77777777" w:rsidR="00F66EA5" w:rsidRPr="0034262C" w:rsidRDefault="00F66EA5">
      <w:pPr>
        <w:tabs>
          <w:tab w:val="left" w:pos="1134"/>
        </w:tabs>
        <w:spacing w:after="0" w:line="240" w:lineRule="auto"/>
        <w:jc w:val="both"/>
        <w:rPr>
          <w:rFonts w:ascii="Arial" w:eastAsia="Arial" w:hAnsi="Arial" w:cs="Arial"/>
          <w:lang w:val="es-ES_tradnl"/>
        </w:rPr>
      </w:pPr>
    </w:p>
    <w:p w14:paraId="5B3E491E" w14:textId="10A3A5E0" w:rsidR="00F66EA5" w:rsidRPr="0034262C" w:rsidRDefault="00EA0186">
      <w:pPr>
        <w:tabs>
          <w:tab w:val="left" w:pos="1134"/>
        </w:tabs>
        <w:spacing w:after="0" w:line="240" w:lineRule="auto"/>
        <w:jc w:val="both"/>
        <w:rPr>
          <w:rFonts w:ascii="Arial" w:eastAsia="Arial" w:hAnsi="Arial" w:cs="Arial"/>
          <w:lang w:val="es-ES_tradnl"/>
        </w:rPr>
      </w:pPr>
      <w:r w:rsidRPr="0034262C">
        <w:rPr>
          <w:rFonts w:ascii="Arial" w:eastAsia="Arial" w:hAnsi="Arial" w:cs="Arial"/>
          <w:lang w:val="es-ES_tradnl"/>
        </w:rPr>
        <w:t xml:space="preserve">Antes de la creación de los OGC para los derechos de interpretación y ejecución y para el pago de los derechos de reproducción mecánica, la práctica habitual en Asia era que las compañías discográficas pagaran a los escritores y a los artistas una suma fija. En el caso de los </w:t>
      </w:r>
      <w:r w:rsidR="004736DE" w:rsidRPr="0034262C">
        <w:rPr>
          <w:rFonts w:ascii="Arial" w:eastAsia="Arial" w:hAnsi="Arial" w:cs="Arial"/>
          <w:lang w:val="es-ES_tradnl"/>
        </w:rPr>
        <w:t>autores de música</w:t>
      </w:r>
      <w:r w:rsidRPr="0034262C">
        <w:rPr>
          <w:rFonts w:ascii="Arial" w:eastAsia="Arial" w:hAnsi="Arial" w:cs="Arial"/>
          <w:lang w:val="es-ES_tradnl"/>
        </w:rPr>
        <w:t xml:space="preserve">, cedían </w:t>
      </w:r>
      <w:r w:rsidR="00726924" w:rsidRPr="0034262C">
        <w:rPr>
          <w:rFonts w:ascii="Arial" w:eastAsia="Arial" w:hAnsi="Arial" w:cs="Arial"/>
          <w:lang w:val="es-ES_tradnl"/>
        </w:rPr>
        <w:t xml:space="preserve">por completo </w:t>
      </w:r>
      <w:r w:rsidRPr="0034262C">
        <w:rPr>
          <w:rFonts w:ascii="Arial" w:eastAsia="Arial" w:hAnsi="Arial" w:cs="Arial"/>
          <w:lang w:val="es-ES_tradnl"/>
        </w:rPr>
        <w:t xml:space="preserve">sus derechos de autor a las compañías discográficas. En el caso de los artistas (intérpretes o ejecutantes), el productor del fonograma solía obtener la cesión total o la consideración de primer propietario de los derechos de las grabaciones sonoras. Según Madam Si Lean Chun, una de las primeras artistas </w:t>
      </w:r>
      <w:r w:rsidR="00726924" w:rsidRPr="0034262C">
        <w:rPr>
          <w:rFonts w:ascii="Arial" w:eastAsia="Arial" w:hAnsi="Arial" w:cs="Arial"/>
          <w:lang w:val="es-ES_tradnl"/>
        </w:rPr>
        <w:t>del sudeste asiático en realizar grabaciones</w:t>
      </w:r>
      <w:r w:rsidRPr="0034262C">
        <w:rPr>
          <w:rFonts w:ascii="Arial" w:eastAsia="Arial" w:hAnsi="Arial" w:cs="Arial"/>
          <w:lang w:val="es-ES_tradnl"/>
        </w:rPr>
        <w:t xml:space="preserve">, esta era la práctica </w:t>
      </w:r>
      <w:r w:rsidR="00726924" w:rsidRPr="0034262C">
        <w:rPr>
          <w:rFonts w:ascii="Arial" w:eastAsia="Arial" w:hAnsi="Arial" w:cs="Arial"/>
          <w:lang w:val="es-ES_tradnl"/>
        </w:rPr>
        <w:t>habitual en algunos países desde</w:t>
      </w:r>
      <w:r w:rsidRPr="0034262C">
        <w:rPr>
          <w:rFonts w:ascii="Arial" w:eastAsia="Arial" w:hAnsi="Arial" w:cs="Arial"/>
          <w:lang w:val="es-ES_tradnl"/>
        </w:rPr>
        <w:t xml:space="preserve"> los años 50 </w:t>
      </w:r>
      <w:r w:rsidR="00726924" w:rsidRPr="0034262C">
        <w:rPr>
          <w:rFonts w:ascii="Arial" w:eastAsia="Arial" w:hAnsi="Arial" w:cs="Arial"/>
          <w:lang w:val="es-ES_tradnl"/>
        </w:rPr>
        <w:t xml:space="preserve">y </w:t>
      </w:r>
      <w:r w:rsidRPr="0034262C">
        <w:rPr>
          <w:rFonts w:ascii="Arial" w:eastAsia="Arial" w:hAnsi="Arial" w:cs="Arial"/>
          <w:lang w:val="es-ES_tradnl"/>
        </w:rPr>
        <w:t>hasta principios de los 70. El sistema actual se basa, en cambio, en el pago de derechos de autor.</w:t>
      </w:r>
    </w:p>
    <w:p w14:paraId="7F87EFA4" w14:textId="77777777" w:rsidR="00F66EA5" w:rsidRPr="0034262C" w:rsidRDefault="00F66EA5">
      <w:pPr>
        <w:tabs>
          <w:tab w:val="left" w:pos="1134"/>
        </w:tabs>
        <w:spacing w:after="0" w:line="240" w:lineRule="auto"/>
        <w:jc w:val="both"/>
        <w:rPr>
          <w:rFonts w:ascii="Arial" w:eastAsia="Arial" w:hAnsi="Arial" w:cs="Arial"/>
          <w:lang w:val="es-ES_tradnl"/>
        </w:rPr>
      </w:pPr>
    </w:p>
    <w:p w14:paraId="6379582E" w14:textId="6EED56B4" w:rsidR="00F66EA5" w:rsidRPr="0034262C" w:rsidRDefault="00726924">
      <w:pPr>
        <w:tabs>
          <w:tab w:val="left" w:pos="1134"/>
        </w:tabs>
        <w:spacing w:after="0" w:line="240" w:lineRule="auto"/>
        <w:jc w:val="both"/>
        <w:rPr>
          <w:rFonts w:ascii="Arial" w:eastAsia="Arial" w:hAnsi="Arial" w:cs="Arial"/>
          <w:lang w:val="es-ES_tradnl"/>
        </w:rPr>
      </w:pPr>
      <w:r w:rsidRPr="0034262C">
        <w:rPr>
          <w:rFonts w:ascii="Arial" w:eastAsia="Arial" w:hAnsi="Arial" w:cs="Arial"/>
          <w:lang w:val="es-ES_tradnl"/>
        </w:rPr>
        <w:t>La</w:t>
      </w:r>
      <w:r w:rsidR="00EA0186" w:rsidRPr="0034262C">
        <w:rPr>
          <w:rFonts w:ascii="Arial" w:eastAsia="Arial" w:hAnsi="Arial" w:cs="Arial"/>
          <w:lang w:val="es-ES_tradnl"/>
        </w:rPr>
        <w:t xml:space="preserve"> novedad </w:t>
      </w:r>
      <w:r w:rsidRPr="0034262C">
        <w:rPr>
          <w:rFonts w:ascii="Arial" w:eastAsia="Arial" w:hAnsi="Arial" w:cs="Arial"/>
          <w:lang w:val="es-ES_tradnl"/>
        </w:rPr>
        <w:t>que supone para el</w:t>
      </w:r>
      <w:r w:rsidR="00EA0186" w:rsidRPr="0034262C">
        <w:rPr>
          <w:rFonts w:ascii="Arial" w:eastAsia="Arial" w:hAnsi="Arial" w:cs="Arial"/>
          <w:lang w:val="es-ES_tradnl"/>
        </w:rPr>
        <w:t xml:space="preserve"> negocio de la edición musical</w:t>
      </w:r>
      <w:r w:rsidRPr="0034262C">
        <w:rPr>
          <w:rFonts w:ascii="Arial" w:eastAsia="Arial" w:hAnsi="Arial" w:cs="Arial"/>
          <w:lang w:val="es-ES_tradnl"/>
        </w:rPr>
        <w:t xml:space="preserve"> la necesidad de contar con </w:t>
      </w:r>
      <w:r w:rsidR="00EA0186" w:rsidRPr="0034262C">
        <w:rPr>
          <w:rFonts w:ascii="Arial" w:eastAsia="Arial" w:hAnsi="Arial" w:cs="Arial"/>
          <w:lang w:val="es-ES_tradnl"/>
        </w:rPr>
        <w:t xml:space="preserve">el apoyo de OGC para que los derechos de interpretación y ejecución sean plenamente efectivos </w:t>
      </w:r>
      <w:r w:rsidRPr="0034262C">
        <w:rPr>
          <w:rFonts w:ascii="Arial" w:eastAsia="Arial" w:hAnsi="Arial" w:cs="Arial"/>
          <w:lang w:val="es-ES_tradnl"/>
        </w:rPr>
        <w:t xml:space="preserve">ha hecho que </w:t>
      </w:r>
      <w:r w:rsidR="00EA0186" w:rsidRPr="0034262C">
        <w:rPr>
          <w:rFonts w:ascii="Arial" w:eastAsia="Arial" w:hAnsi="Arial" w:cs="Arial"/>
          <w:lang w:val="es-ES_tradnl"/>
        </w:rPr>
        <w:t xml:space="preserve">muchas empresas privadas se </w:t>
      </w:r>
      <w:r w:rsidRPr="0034262C">
        <w:rPr>
          <w:rFonts w:ascii="Arial" w:eastAsia="Arial" w:hAnsi="Arial" w:cs="Arial"/>
          <w:lang w:val="es-ES_tradnl"/>
        </w:rPr>
        <w:t>aventuren</w:t>
      </w:r>
      <w:r w:rsidR="00EA0186" w:rsidRPr="0034262C">
        <w:rPr>
          <w:rFonts w:ascii="Arial" w:eastAsia="Arial" w:hAnsi="Arial" w:cs="Arial"/>
          <w:lang w:val="es-ES_tradnl"/>
        </w:rPr>
        <w:t xml:space="preserve"> a </w:t>
      </w:r>
      <w:r w:rsidRPr="0034262C">
        <w:rPr>
          <w:rFonts w:ascii="Arial" w:eastAsia="Arial" w:hAnsi="Arial" w:cs="Arial"/>
          <w:lang w:val="es-ES_tradnl"/>
        </w:rPr>
        <w:t>asumir</w:t>
      </w:r>
      <w:r w:rsidR="00EA0186" w:rsidRPr="0034262C">
        <w:rPr>
          <w:rFonts w:ascii="Arial" w:eastAsia="Arial" w:hAnsi="Arial" w:cs="Arial"/>
          <w:lang w:val="es-ES_tradnl"/>
        </w:rPr>
        <w:t xml:space="preserve"> ese rol en algunos países. </w:t>
      </w:r>
      <w:r w:rsidRPr="0034262C">
        <w:rPr>
          <w:rFonts w:ascii="Arial" w:eastAsia="Arial" w:hAnsi="Arial" w:cs="Arial"/>
          <w:lang w:val="es-ES_tradnl"/>
        </w:rPr>
        <w:t>Reconociendo la importancia que tienen los OGC en muchos aspectos del negocio, v</w:t>
      </w:r>
      <w:r w:rsidR="00EA0186" w:rsidRPr="0034262C">
        <w:rPr>
          <w:rFonts w:ascii="Arial" w:eastAsia="Arial" w:hAnsi="Arial" w:cs="Arial"/>
          <w:lang w:val="es-ES_tradnl"/>
        </w:rPr>
        <w:t xml:space="preserve">arios países asiáticos han debatido reformas </w:t>
      </w:r>
      <w:r w:rsidRPr="0034262C">
        <w:rPr>
          <w:rFonts w:ascii="Arial" w:eastAsia="Arial" w:hAnsi="Arial" w:cs="Arial"/>
          <w:lang w:val="es-ES_tradnl"/>
        </w:rPr>
        <w:t xml:space="preserve">recientemente </w:t>
      </w:r>
      <w:r w:rsidR="00EA0186" w:rsidRPr="0034262C">
        <w:rPr>
          <w:rFonts w:ascii="Arial" w:eastAsia="Arial" w:hAnsi="Arial" w:cs="Arial"/>
          <w:lang w:val="es-ES_tradnl"/>
        </w:rPr>
        <w:t>para regular</w:t>
      </w:r>
      <w:r w:rsidRPr="0034262C">
        <w:rPr>
          <w:rFonts w:ascii="Arial" w:eastAsia="Arial" w:hAnsi="Arial" w:cs="Arial"/>
          <w:lang w:val="es-ES_tradnl"/>
        </w:rPr>
        <w:t>los</w:t>
      </w:r>
      <w:r w:rsidR="00EA0186" w:rsidRPr="0034262C">
        <w:rPr>
          <w:rFonts w:ascii="Arial" w:eastAsia="Arial" w:hAnsi="Arial" w:cs="Arial"/>
          <w:lang w:val="es-ES_tradnl"/>
        </w:rPr>
        <w:t>. Los debates se han centrado en cuestiones que abarcan la confusión del mercado, las economías de escala</w:t>
      </w:r>
      <w:r w:rsidRPr="0034262C">
        <w:rPr>
          <w:rFonts w:ascii="Arial" w:eastAsia="Arial" w:hAnsi="Arial" w:cs="Arial"/>
          <w:lang w:val="es-ES_tradnl"/>
        </w:rPr>
        <w:t>,</w:t>
      </w:r>
      <w:r w:rsidR="00EA0186" w:rsidRPr="0034262C">
        <w:rPr>
          <w:rFonts w:ascii="Arial" w:eastAsia="Arial" w:hAnsi="Arial" w:cs="Arial"/>
          <w:lang w:val="es-ES_tradnl"/>
        </w:rPr>
        <w:t xml:space="preserve"> la competencia, la eficiencia, la transparencia, la gobernanza y la ética, entre otras. Las reformas recientes incluyen la regulación de los OGC en </w:t>
      </w:r>
      <w:r w:rsidRPr="0034262C">
        <w:rPr>
          <w:rFonts w:ascii="Arial" w:eastAsia="Arial" w:hAnsi="Arial" w:cs="Arial"/>
          <w:lang w:val="es-ES_tradnl"/>
        </w:rPr>
        <w:t>Filipinas, la India, Indonesia, Malasia</w:t>
      </w:r>
      <w:r w:rsidR="00EA0186" w:rsidRPr="0034262C">
        <w:rPr>
          <w:rFonts w:ascii="Arial" w:eastAsia="Arial" w:hAnsi="Arial" w:cs="Arial"/>
          <w:lang w:val="es-ES_tradnl"/>
        </w:rPr>
        <w:t>, Singapur y Tailandia.</w:t>
      </w:r>
      <w:r w:rsidR="00256F20" w:rsidRPr="0034262C">
        <w:rPr>
          <w:rFonts w:ascii="Arial" w:eastAsia="Arial" w:hAnsi="Arial" w:cs="Arial"/>
          <w:lang w:val="es-ES_tradnl"/>
        </w:rPr>
        <w:t xml:space="preserve"> </w:t>
      </w:r>
    </w:p>
    <w:p w14:paraId="73F55DA3" w14:textId="77777777" w:rsidR="0056289C" w:rsidRPr="0034262C" w:rsidRDefault="0056289C">
      <w:pPr>
        <w:tabs>
          <w:tab w:val="left" w:pos="1134"/>
        </w:tabs>
        <w:spacing w:after="0" w:line="240" w:lineRule="auto"/>
        <w:jc w:val="both"/>
        <w:rPr>
          <w:rFonts w:ascii="Arial" w:eastAsia="Arial" w:hAnsi="Arial" w:cs="Arial"/>
          <w:lang w:val="es-ES_tradnl"/>
        </w:rPr>
      </w:pPr>
    </w:p>
    <w:p w14:paraId="32475D5C" w14:textId="2DC4FE6B" w:rsidR="002B1614" w:rsidRPr="0034262C" w:rsidRDefault="00EA0186" w:rsidP="0034262C">
      <w:pPr>
        <w:keepNext/>
        <w:keepLines/>
        <w:tabs>
          <w:tab w:val="left" w:pos="1134"/>
        </w:tabs>
        <w:spacing w:after="0" w:line="240" w:lineRule="auto"/>
        <w:jc w:val="both"/>
        <w:rPr>
          <w:rFonts w:ascii="Arial" w:eastAsia="Arial" w:hAnsi="Arial" w:cs="Arial"/>
          <w:b/>
          <w:lang w:val="es-ES_tradnl"/>
        </w:rPr>
      </w:pPr>
      <w:r w:rsidRPr="0034262C">
        <w:rPr>
          <w:rFonts w:ascii="Arial" w:eastAsia="Arial" w:hAnsi="Arial" w:cs="Arial"/>
          <w:b/>
          <w:lang w:val="es-ES_tradnl"/>
        </w:rPr>
        <w:lastRenderedPageBreak/>
        <w:t>Conclusión</w:t>
      </w:r>
      <w:r w:rsidR="00854017" w:rsidRPr="0034262C">
        <w:rPr>
          <w:rFonts w:ascii="Arial" w:eastAsia="Arial" w:hAnsi="Arial" w:cs="Arial"/>
          <w:b/>
          <w:lang w:val="es-ES_tradnl"/>
        </w:rPr>
        <w:t xml:space="preserve"> </w:t>
      </w:r>
    </w:p>
    <w:p w14:paraId="76D55E3F" w14:textId="77777777" w:rsidR="002B1614" w:rsidRPr="0034262C" w:rsidRDefault="002B1614" w:rsidP="0034262C">
      <w:pPr>
        <w:keepNext/>
        <w:keepLines/>
        <w:tabs>
          <w:tab w:val="left" w:pos="1134"/>
        </w:tabs>
        <w:spacing w:after="0" w:line="240" w:lineRule="auto"/>
        <w:jc w:val="both"/>
        <w:rPr>
          <w:rFonts w:ascii="Arial" w:eastAsia="Arial" w:hAnsi="Arial" w:cs="Arial"/>
          <w:lang w:val="es-ES_tradnl"/>
        </w:rPr>
      </w:pPr>
    </w:p>
    <w:p w14:paraId="6C40EB7F" w14:textId="7863C12A" w:rsidR="00F66EA5" w:rsidRPr="0034262C" w:rsidRDefault="004F2DAC" w:rsidP="0034262C">
      <w:pPr>
        <w:tabs>
          <w:tab w:val="left" w:pos="1134"/>
        </w:tabs>
        <w:spacing w:after="600" w:line="240" w:lineRule="auto"/>
        <w:jc w:val="both"/>
        <w:rPr>
          <w:rFonts w:ascii="Arial" w:eastAsia="Arial" w:hAnsi="Arial" w:cs="Arial"/>
          <w:lang w:val="es-ES_tradnl"/>
        </w:rPr>
      </w:pPr>
      <w:r w:rsidRPr="0034262C">
        <w:rPr>
          <w:rFonts w:ascii="Arial" w:eastAsia="Arial" w:hAnsi="Arial" w:cs="Arial"/>
          <w:lang w:val="es-ES_tradnl"/>
        </w:rPr>
        <w:t>En conclusión, la región es un mosaico complejo</w:t>
      </w:r>
      <w:r w:rsidR="00B41CA3" w:rsidRPr="0034262C">
        <w:rPr>
          <w:rFonts w:ascii="Arial" w:eastAsia="Arial" w:hAnsi="Arial" w:cs="Arial"/>
          <w:lang w:val="es-ES_tradnl"/>
        </w:rPr>
        <w:t xml:space="preserve"> en el que existen </w:t>
      </w:r>
      <w:r w:rsidRPr="0034262C">
        <w:rPr>
          <w:rFonts w:ascii="Arial" w:eastAsia="Arial" w:hAnsi="Arial" w:cs="Arial"/>
          <w:lang w:val="es-ES_tradnl"/>
        </w:rPr>
        <w:t xml:space="preserve">similitudes pero también diferencias </w:t>
      </w:r>
      <w:r w:rsidR="00B41CA3" w:rsidRPr="0034262C">
        <w:rPr>
          <w:rFonts w:ascii="Arial" w:eastAsia="Arial" w:hAnsi="Arial" w:cs="Arial"/>
          <w:lang w:val="es-ES_tradnl"/>
        </w:rPr>
        <w:t xml:space="preserve">entre los países </w:t>
      </w:r>
      <w:r w:rsidRPr="0034262C">
        <w:rPr>
          <w:rFonts w:ascii="Arial" w:eastAsia="Arial" w:hAnsi="Arial" w:cs="Arial"/>
          <w:lang w:val="es-ES_tradnl"/>
        </w:rPr>
        <w:t xml:space="preserve">con respecto a la infraestructura tecnológica y la penetración de Internet, las plataformas y los modelos de negocio existentes y la evolución jurídica relacionada con la música en Internet. Sin embargo, no hay duda de que Asia es uno de los mercados que más rápidamente crece en el mundo </w:t>
      </w:r>
      <w:r w:rsidR="00B41CA3" w:rsidRPr="0034262C">
        <w:rPr>
          <w:rFonts w:ascii="Arial" w:eastAsia="Arial" w:hAnsi="Arial" w:cs="Arial"/>
          <w:lang w:val="es-ES_tradnl"/>
        </w:rPr>
        <w:t>en lo que se refiere a</w:t>
      </w:r>
      <w:r w:rsidRPr="0034262C">
        <w:rPr>
          <w:rFonts w:ascii="Arial" w:eastAsia="Arial" w:hAnsi="Arial" w:cs="Arial"/>
          <w:lang w:val="es-ES_tradnl"/>
        </w:rPr>
        <w:t xml:space="preserve"> la música en Internet</w:t>
      </w:r>
      <w:r w:rsidR="00B41CA3" w:rsidRPr="0034262C">
        <w:rPr>
          <w:rFonts w:ascii="Arial" w:eastAsia="Arial" w:hAnsi="Arial" w:cs="Arial"/>
          <w:lang w:val="es-ES_tradnl"/>
        </w:rPr>
        <w:t>, un</w:t>
      </w:r>
      <w:r w:rsidRPr="0034262C">
        <w:rPr>
          <w:rFonts w:ascii="Arial" w:eastAsia="Arial" w:hAnsi="Arial" w:cs="Arial"/>
          <w:lang w:val="es-ES_tradnl"/>
        </w:rPr>
        <w:t xml:space="preserve"> crecimiento </w:t>
      </w:r>
      <w:r w:rsidR="00B41CA3" w:rsidRPr="0034262C">
        <w:rPr>
          <w:rFonts w:ascii="Arial" w:eastAsia="Arial" w:hAnsi="Arial" w:cs="Arial"/>
          <w:lang w:val="es-ES_tradnl"/>
        </w:rPr>
        <w:t xml:space="preserve">que </w:t>
      </w:r>
      <w:r w:rsidRPr="0034262C">
        <w:rPr>
          <w:rFonts w:ascii="Arial" w:eastAsia="Arial" w:hAnsi="Arial" w:cs="Arial"/>
          <w:lang w:val="es-ES_tradnl"/>
        </w:rPr>
        <w:t xml:space="preserve">está destinado a acelerarse, </w:t>
      </w:r>
      <w:r w:rsidR="00B41CA3" w:rsidRPr="0034262C">
        <w:rPr>
          <w:rFonts w:ascii="Arial" w:eastAsia="Arial" w:hAnsi="Arial" w:cs="Arial"/>
          <w:lang w:val="es-ES_tradnl"/>
        </w:rPr>
        <w:t xml:space="preserve">por lo que </w:t>
      </w:r>
      <w:r w:rsidRPr="0034262C">
        <w:rPr>
          <w:rFonts w:ascii="Arial" w:eastAsia="Arial" w:hAnsi="Arial" w:cs="Arial"/>
          <w:lang w:val="es-ES_tradnl"/>
        </w:rPr>
        <w:t xml:space="preserve">la legislación </w:t>
      </w:r>
      <w:r w:rsidR="00B41CA3" w:rsidRPr="0034262C">
        <w:rPr>
          <w:rFonts w:ascii="Arial" w:eastAsia="Arial" w:hAnsi="Arial" w:cs="Arial"/>
          <w:lang w:val="es-ES_tradnl"/>
        </w:rPr>
        <w:t>deberá</w:t>
      </w:r>
      <w:r w:rsidRPr="0034262C">
        <w:rPr>
          <w:rFonts w:ascii="Arial" w:eastAsia="Arial" w:hAnsi="Arial" w:cs="Arial"/>
          <w:lang w:val="es-ES_tradnl"/>
        </w:rPr>
        <w:t xml:space="preserve"> adaptarse a </w:t>
      </w:r>
      <w:r w:rsidR="00B41CA3" w:rsidRPr="0034262C">
        <w:rPr>
          <w:rFonts w:ascii="Arial" w:eastAsia="Arial" w:hAnsi="Arial" w:cs="Arial"/>
          <w:lang w:val="es-ES_tradnl"/>
        </w:rPr>
        <w:t>este ritmo de cambio</w:t>
      </w:r>
      <w:r w:rsidRPr="0034262C">
        <w:rPr>
          <w:rFonts w:ascii="Arial" w:eastAsia="Arial" w:hAnsi="Arial" w:cs="Arial"/>
          <w:lang w:val="es-ES_tradnl"/>
        </w:rPr>
        <w:t>. Tal vez sea necesario llevar a cabo un análisis país por país, no solo de los grandes países sino también de las economías más pequeñas y de los PMA, para poder trazar un mapa completo de</w:t>
      </w:r>
      <w:r w:rsidR="00D47228">
        <w:rPr>
          <w:rFonts w:ascii="Arial" w:eastAsia="Arial" w:hAnsi="Arial" w:cs="Arial"/>
          <w:lang w:val="es-ES_tradnl"/>
        </w:rPr>
        <w:t xml:space="preserve"> </w:t>
      </w:r>
      <w:r w:rsidRPr="0034262C">
        <w:rPr>
          <w:rFonts w:ascii="Arial" w:eastAsia="Arial" w:hAnsi="Arial" w:cs="Arial"/>
          <w:lang w:val="es-ES_tradnl"/>
        </w:rPr>
        <w:t>l</w:t>
      </w:r>
      <w:r w:rsidR="00D47228">
        <w:rPr>
          <w:rFonts w:ascii="Arial" w:eastAsia="Arial" w:hAnsi="Arial" w:cs="Arial"/>
          <w:lang w:val="es-ES_tradnl"/>
        </w:rPr>
        <w:t>a incidencia</w:t>
      </w:r>
      <w:r w:rsidRPr="0034262C">
        <w:rPr>
          <w:rFonts w:ascii="Arial" w:eastAsia="Arial" w:hAnsi="Arial" w:cs="Arial"/>
          <w:lang w:val="es-ES_tradnl"/>
        </w:rPr>
        <w:t xml:space="preserve"> de la música en Internet en esta vasta y diversa región.</w:t>
      </w:r>
    </w:p>
    <w:p w14:paraId="7E28FC42" w14:textId="601B2744" w:rsidR="00554AF2" w:rsidRPr="0034262C" w:rsidRDefault="00554AF2" w:rsidP="0092617C">
      <w:pPr>
        <w:ind w:left="5850" w:firstLine="630"/>
        <w:jc w:val="both"/>
        <w:rPr>
          <w:rFonts w:ascii="Arial" w:eastAsia="Times New Roman" w:hAnsi="Arial" w:cs="Arial"/>
          <w:lang w:val="es-ES_tradnl"/>
        </w:rPr>
      </w:pPr>
      <w:r w:rsidRPr="0034262C">
        <w:rPr>
          <w:rFonts w:ascii="Arial" w:eastAsia="Times New Roman" w:hAnsi="Arial" w:cs="Arial"/>
          <w:lang w:val="es-ES_tradnl"/>
        </w:rPr>
        <w:t>[</w:t>
      </w:r>
      <w:r w:rsidR="004F2DAC" w:rsidRPr="0034262C">
        <w:rPr>
          <w:rFonts w:ascii="Arial" w:eastAsia="Times New Roman" w:hAnsi="Arial" w:cs="Arial"/>
          <w:lang w:val="es-ES_tradnl"/>
        </w:rPr>
        <w:t>Fin del</w:t>
      </w:r>
      <w:r w:rsidRPr="0034262C">
        <w:rPr>
          <w:rFonts w:ascii="Arial" w:eastAsia="Times New Roman" w:hAnsi="Arial" w:cs="Arial"/>
          <w:lang w:val="es-ES_tradnl"/>
        </w:rPr>
        <w:t xml:space="preserve"> document</w:t>
      </w:r>
      <w:r w:rsidR="004F2DAC" w:rsidRPr="0034262C">
        <w:rPr>
          <w:rFonts w:ascii="Arial" w:eastAsia="Times New Roman" w:hAnsi="Arial" w:cs="Arial"/>
          <w:lang w:val="es-ES_tradnl"/>
        </w:rPr>
        <w:t>o</w:t>
      </w:r>
      <w:r w:rsidRPr="0034262C">
        <w:rPr>
          <w:rFonts w:ascii="Arial" w:eastAsia="Times New Roman" w:hAnsi="Arial" w:cs="Arial"/>
          <w:lang w:val="es-ES_tradnl"/>
        </w:rPr>
        <w:t>]</w:t>
      </w:r>
    </w:p>
    <w:sectPr w:rsidR="00554AF2" w:rsidRPr="0034262C" w:rsidSect="0034262C">
      <w:headerReference w:type="even" r:id="rId9"/>
      <w:headerReference w:type="default" r:id="rId10"/>
      <w:footerReference w:type="even" r:id="rId11"/>
      <w:headerReference w:type="first" r:id="rId12"/>
      <w:footerReference w:type="first" r:id="rId13"/>
      <w:pgSz w:w="11906" w:h="16838" w:code="9"/>
      <w:pgMar w:top="1418" w:right="1134" w:bottom="1134" w:left="1134"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E31BC" w14:textId="77777777" w:rsidR="00C149BA" w:rsidRDefault="00C149BA">
      <w:pPr>
        <w:spacing w:after="0" w:line="240" w:lineRule="auto"/>
      </w:pPr>
      <w:r>
        <w:separator/>
      </w:r>
    </w:p>
  </w:endnote>
  <w:endnote w:type="continuationSeparator" w:id="0">
    <w:p w14:paraId="28FD01F0" w14:textId="77777777" w:rsidR="00C149BA" w:rsidRDefault="00C1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7660" w14:textId="77777777" w:rsidR="00934194" w:rsidRDefault="00934194">
    <w:pPr>
      <w:pBdr>
        <w:top w:val="nil"/>
        <w:left w:val="nil"/>
        <w:bottom w:val="nil"/>
        <w:right w:val="nil"/>
        <w:between w:val="nil"/>
      </w:pBdr>
      <w:tabs>
        <w:tab w:val="center" w:pos="4513"/>
        <w:tab w:val="right" w:pos="9026"/>
      </w:tabs>
      <w:spacing w:after="0" w:line="240" w:lineRule="auto"/>
      <w:jc w:val="center"/>
      <w:rPr>
        <w:color w:val="000000"/>
      </w:rPr>
    </w:pPr>
  </w:p>
  <w:p w14:paraId="25882848" w14:textId="77777777" w:rsidR="00934194" w:rsidRDefault="0093419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B92B2" w14:textId="632AD84D" w:rsidR="00934194" w:rsidRPr="00860999" w:rsidRDefault="00860999" w:rsidP="0034262C">
    <w:pPr>
      <w:pBdr>
        <w:top w:val="nil"/>
        <w:left w:val="nil"/>
        <w:bottom w:val="nil"/>
        <w:right w:val="nil"/>
        <w:between w:val="nil"/>
      </w:pBdr>
      <w:tabs>
        <w:tab w:val="center" w:pos="4513"/>
        <w:tab w:val="right" w:pos="9026"/>
      </w:tabs>
      <w:spacing w:before="240" w:after="0" w:line="240" w:lineRule="auto"/>
      <w:rPr>
        <w:rFonts w:ascii="Arial" w:hAnsi="Arial" w:cs="Arial"/>
        <w:color w:val="000000"/>
        <w:lang w:val="es-ES"/>
      </w:rPr>
    </w:pPr>
    <w:r w:rsidRPr="00860999">
      <w:rPr>
        <w:rFonts w:ascii="Arial" w:hAnsi="Arial" w:cs="Arial"/>
        <w:color w:val="000000" w:themeColor="text1"/>
        <w:sz w:val="16"/>
        <w:szCs w:val="16"/>
        <w:lang w:val="es-ES"/>
      </w:rPr>
      <w:t>La información proporcionada en este estudio es responsabilidad exclusiva de sus autores. Este estudio no pretende reflejar las opiniones de los Estados miembros ni de la Secretaría de la OMPI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C5EE3" w14:textId="77777777" w:rsidR="00C149BA" w:rsidRDefault="00C149BA">
      <w:pPr>
        <w:spacing w:after="0" w:line="240" w:lineRule="auto"/>
      </w:pPr>
      <w:r>
        <w:separator/>
      </w:r>
    </w:p>
  </w:footnote>
  <w:footnote w:type="continuationSeparator" w:id="0">
    <w:p w14:paraId="6867959E" w14:textId="77777777" w:rsidR="00C149BA" w:rsidRDefault="00C149BA">
      <w:pPr>
        <w:spacing w:after="0" w:line="240" w:lineRule="auto"/>
      </w:pPr>
      <w:r>
        <w:continuationSeparator/>
      </w:r>
    </w:p>
  </w:footnote>
  <w:footnote w:id="1">
    <w:p w14:paraId="57604594" w14:textId="6A9B1E92" w:rsidR="00934194" w:rsidRPr="0034262C" w:rsidRDefault="00934194" w:rsidP="0050137D">
      <w:pPr>
        <w:pBdr>
          <w:top w:val="nil"/>
          <w:left w:val="nil"/>
          <w:bottom w:val="nil"/>
          <w:right w:val="nil"/>
          <w:between w:val="nil"/>
        </w:pBdr>
        <w:spacing w:after="20" w:line="240" w:lineRule="auto"/>
        <w:jc w:val="both"/>
        <w:rPr>
          <w:rFonts w:ascii="Arial" w:eastAsia="Arial" w:hAnsi="Arial" w:cs="Arial"/>
          <w:sz w:val="18"/>
          <w:szCs w:val="18"/>
          <w:lang w:val="es-ES_tradnl"/>
        </w:rPr>
      </w:pPr>
      <w:r w:rsidRPr="0034262C">
        <w:rPr>
          <w:rStyle w:val="FootnoteReference"/>
          <w:rFonts w:ascii="Arial" w:hAnsi="Arial" w:cs="Arial"/>
          <w:sz w:val="18"/>
          <w:szCs w:val="18"/>
          <w:lang w:val="es-ES_tradnl"/>
        </w:rPr>
        <w:footnoteRef/>
      </w:r>
      <w:r w:rsidRPr="001137AF">
        <w:rPr>
          <w:rFonts w:ascii="Arial" w:eastAsia="Arial" w:hAnsi="Arial" w:cs="Arial"/>
          <w:sz w:val="18"/>
          <w:szCs w:val="18"/>
          <w:lang w:val="en-GB"/>
        </w:rPr>
        <w:t xml:space="preserve"> IFPI</w:t>
      </w:r>
      <w:r w:rsidR="00AB3D7A" w:rsidRPr="001137AF">
        <w:rPr>
          <w:rFonts w:ascii="Arial" w:eastAsia="Arial" w:hAnsi="Arial" w:cs="Arial"/>
          <w:sz w:val="18"/>
          <w:szCs w:val="18"/>
          <w:lang w:val="en-GB"/>
        </w:rPr>
        <w:t>,</w:t>
      </w:r>
      <w:r w:rsidRPr="001137AF">
        <w:rPr>
          <w:rFonts w:ascii="Arial" w:eastAsia="Arial" w:hAnsi="Arial" w:cs="Arial"/>
          <w:sz w:val="18"/>
          <w:szCs w:val="18"/>
          <w:lang w:val="en-GB"/>
        </w:rPr>
        <w:t xml:space="preserve"> </w:t>
      </w:r>
      <w:r w:rsidRPr="001137AF">
        <w:rPr>
          <w:rFonts w:ascii="Arial" w:eastAsia="Arial" w:hAnsi="Arial" w:cs="Arial"/>
          <w:i/>
          <w:sz w:val="18"/>
          <w:szCs w:val="18"/>
          <w:lang w:val="en-GB"/>
        </w:rPr>
        <w:t>Global Music Report 2021</w:t>
      </w:r>
      <w:r w:rsidRPr="001137AF">
        <w:rPr>
          <w:rFonts w:ascii="Arial" w:eastAsia="Arial" w:hAnsi="Arial" w:cs="Arial"/>
          <w:sz w:val="18"/>
          <w:szCs w:val="18"/>
          <w:lang w:val="en-GB"/>
        </w:rPr>
        <w:t xml:space="preserve">, </w:t>
      </w:r>
      <w:r w:rsidR="006C29F1" w:rsidRPr="001137AF">
        <w:rPr>
          <w:rFonts w:ascii="Arial" w:eastAsia="Arial" w:hAnsi="Arial" w:cs="Arial"/>
          <w:sz w:val="18"/>
          <w:szCs w:val="18"/>
          <w:lang w:val="en-GB"/>
        </w:rPr>
        <w:t xml:space="preserve">págs. </w:t>
      </w:r>
      <w:r w:rsidRPr="0034262C">
        <w:rPr>
          <w:rFonts w:ascii="Arial" w:eastAsia="Arial" w:hAnsi="Arial" w:cs="Arial"/>
          <w:sz w:val="18"/>
          <w:szCs w:val="18"/>
          <w:lang w:val="es-ES_tradnl"/>
        </w:rPr>
        <w:t>64-65; 77; 84-87.</w:t>
      </w:r>
    </w:p>
  </w:footnote>
  <w:footnote w:id="2">
    <w:p w14:paraId="095F32A7" w14:textId="321D8D40" w:rsidR="00AB3D7A" w:rsidRPr="0034262C" w:rsidRDefault="00AB3D7A" w:rsidP="00AB3D7A">
      <w:pPr>
        <w:pBdr>
          <w:top w:val="nil"/>
          <w:left w:val="nil"/>
          <w:bottom w:val="nil"/>
          <w:right w:val="nil"/>
          <w:between w:val="nil"/>
        </w:pBdr>
        <w:spacing w:after="20" w:line="240" w:lineRule="auto"/>
        <w:jc w:val="both"/>
        <w:rPr>
          <w:rFonts w:ascii="Arial" w:eastAsia="Arial" w:hAnsi="Arial" w:cs="Arial"/>
          <w:sz w:val="18"/>
          <w:szCs w:val="18"/>
          <w:lang w:val="es-ES_tradnl"/>
        </w:rPr>
      </w:pPr>
      <w:r w:rsidRPr="0034262C">
        <w:rPr>
          <w:rStyle w:val="FootnoteReference"/>
          <w:rFonts w:ascii="Arial" w:hAnsi="Arial" w:cs="Arial"/>
          <w:sz w:val="18"/>
          <w:szCs w:val="18"/>
          <w:lang w:val="es-ES_tradnl"/>
        </w:rPr>
        <w:footnoteRef/>
      </w:r>
      <w:r w:rsidRPr="0034262C">
        <w:rPr>
          <w:rFonts w:ascii="Arial" w:eastAsia="Arial" w:hAnsi="Arial" w:cs="Arial"/>
          <w:sz w:val="18"/>
          <w:szCs w:val="18"/>
          <w:lang w:val="es-ES_tradnl"/>
        </w:rPr>
        <w:t xml:space="preserve"> Asia y América Latina fueron las regiones que registraron un crecimiento más rápido. IFPI, </w:t>
      </w:r>
      <w:r w:rsidR="0034262C" w:rsidRPr="0034262C">
        <w:rPr>
          <w:rFonts w:ascii="Arial" w:eastAsia="Arial" w:hAnsi="Arial" w:cs="Arial"/>
          <w:i/>
          <w:sz w:val="18"/>
          <w:szCs w:val="18"/>
          <w:lang w:val="es-ES_tradnl"/>
        </w:rPr>
        <w:t>Global Music Report </w:t>
      </w:r>
      <w:r w:rsidRPr="0034262C">
        <w:rPr>
          <w:rFonts w:ascii="Arial" w:eastAsia="Arial" w:hAnsi="Arial" w:cs="Arial"/>
          <w:i/>
          <w:sz w:val="18"/>
          <w:szCs w:val="18"/>
          <w:lang w:val="es-ES_tradnl"/>
        </w:rPr>
        <w:t>2021</w:t>
      </w:r>
      <w:r w:rsidR="0034262C" w:rsidRPr="0034262C">
        <w:rPr>
          <w:rFonts w:ascii="Arial" w:eastAsia="Arial" w:hAnsi="Arial" w:cs="Arial"/>
          <w:sz w:val="18"/>
          <w:szCs w:val="18"/>
          <w:lang w:val="es-ES_tradnl"/>
        </w:rPr>
        <w:t>, </w:t>
      </w:r>
      <w:r w:rsidRPr="0034262C">
        <w:rPr>
          <w:rFonts w:ascii="Arial" w:eastAsia="Arial" w:hAnsi="Arial" w:cs="Arial"/>
          <w:sz w:val="18"/>
          <w:szCs w:val="18"/>
          <w:lang w:val="es-ES_tradnl"/>
        </w:rPr>
        <w:t xml:space="preserve">77. Asia, excluyendo el Japón, fue la región que más rápidamente creció en todo el mundo. </w:t>
      </w:r>
      <w:r w:rsidRPr="0034262C">
        <w:rPr>
          <w:rFonts w:ascii="Arial" w:eastAsia="Arial" w:hAnsi="Arial" w:cs="Arial"/>
          <w:i/>
          <w:sz w:val="18"/>
          <w:szCs w:val="18"/>
          <w:lang w:val="es-ES_tradnl"/>
        </w:rPr>
        <w:t>Id</w:t>
      </w:r>
      <w:r w:rsidRPr="0034262C">
        <w:rPr>
          <w:rFonts w:ascii="Arial" w:eastAsia="Arial" w:hAnsi="Arial" w:cs="Arial"/>
          <w:sz w:val="18"/>
          <w:szCs w:val="18"/>
          <w:lang w:val="es-ES_tradnl"/>
        </w:rPr>
        <w:t>., p</w:t>
      </w:r>
      <w:r w:rsidR="006C29F1" w:rsidRPr="0034262C">
        <w:rPr>
          <w:rFonts w:ascii="Arial" w:eastAsia="Arial" w:hAnsi="Arial" w:cs="Arial"/>
          <w:sz w:val="18"/>
          <w:szCs w:val="18"/>
          <w:lang w:val="es-ES_tradnl"/>
        </w:rPr>
        <w:t>ág</w:t>
      </w:r>
      <w:r w:rsidRPr="0034262C">
        <w:rPr>
          <w:rFonts w:ascii="Arial" w:eastAsia="Arial" w:hAnsi="Arial" w:cs="Arial"/>
          <w:sz w:val="18"/>
          <w:szCs w:val="18"/>
          <w:lang w:val="es-ES_tradnl"/>
        </w:rPr>
        <w:t>. 85.</w:t>
      </w:r>
    </w:p>
  </w:footnote>
  <w:footnote w:id="3">
    <w:p w14:paraId="5437CF6B" w14:textId="06F94E2A" w:rsidR="00934194" w:rsidRPr="0034262C" w:rsidRDefault="00934194" w:rsidP="0050137D">
      <w:pPr>
        <w:pBdr>
          <w:top w:val="nil"/>
          <w:left w:val="nil"/>
          <w:bottom w:val="nil"/>
          <w:right w:val="nil"/>
          <w:between w:val="nil"/>
        </w:pBdr>
        <w:spacing w:after="20" w:line="240" w:lineRule="auto"/>
        <w:jc w:val="both"/>
        <w:rPr>
          <w:rFonts w:ascii="Arial" w:eastAsia="Arial" w:hAnsi="Arial" w:cs="Arial"/>
          <w:sz w:val="18"/>
          <w:szCs w:val="18"/>
          <w:lang w:val="es-ES_tradnl"/>
        </w:rPr>
      </w:pPr>
      <w:r w:rsidRPr="0034262C">
        <w:rPr>
          <w:rStyle w:val="FootnoteReference"/>
          <w:rFonts w:ascii="Arial" w:hAnsi="Arial" w:cs="Arial"/>
          <w:sz w:val="18"/>
          <w:szCs w:val="18"/>
          <w:lang w:val="es-ES_tradnl"/>
        </w:rPr>
        <w:footnoteRef/>
      </w:r>
      <w:r w:rsidRPr="0034262C">
        <w:rPr>
          <w:rFonts w:ascii="Arial" w:eastAsia="Arial" w:hAnsi="Arial" w:cs="Arial"/>
          <w:sz w:val="18"/>
          <w:szCs w:val="18"/>
          <w:lang w:val="es-ES_tradnl"/>
        </w:rPr>
        <w:t xml:space="preserve"> Statista, </w:t>
      </w:r>
      <w:r w:rsidRPr="0034262C">
        <w:rPr>
          <w:rFonts w:ascii="Arial" w:eastAsia="Arial" w:hAnsi="Arial" w:cs="Arial"/>
          <w:i/>
          <w:sz w:val="18"/>
          <w:szCs w:val="18"/>
          <w:lang w:val="es-ES_tradnl"/>
        </w:rPr>
        <w:t>Music Streaming Asia</w:t>
      </w:r>
      <w:r w:rsidRPr="0034262C">
        <w:rPr>
          <w:rFonts w:ascii="Arial" w:eastAsia="Arial" w:hAnsi="Arial" w:cs="Arial"/>
          <w:sz w:val="18"/>
          <w:szCs w:val="18"/>
          <w:lang w:val="es-ES_tradnl"/>
        </w:rPr>
        <w:t xml:space="preserve">, 2021. </w:t>
      </w:r>
      <w:r w:rsidR="00AB3D7A" w:rsidRPr="0034262C">
        <w:rPr>
          <w:rFonts w:ascii="Arial" w:eastAsia="Arial" w:hAnsi="Arial" w:cs="Arial"/>
          <w:sz w:val="18"/>
          <w:szCs w:val="18"/>
          <w:lang w:val="es-ES_tradnl"/>
        </w:rPr>
        <w:t>No obstante, a nivel mundial, los Estados Unidos de América siguen siendo el mercado más importante. En comparación con los 5.608 millones de dólares de los EE.UU. generados en Asia, se espera que los Estados Unidos ingresen 8.669 millones de dólares de los EE.UU. en 2021</w:t>
      </w:r>
      <w:r w:rsidRPr="0034262C">
        <w:rPr>
          <w:rFonts w:ascii="Arial" w:eastAsia="Arial" w:hAnsi="Arial" w:cs="Arial"/>
          <w:sz w:val="18"/>
          <w:szCs w:val="18"/>
          <w:lang w:val="es-ES_tradnl"/>
        </w:rPr>
        <w:t>.</w:t>
      </w:r>
    </w:p>
  </w:footnote>
  <w:footnote w:id="4">
    <w:p w14:paraId="32755D68" w14:textId="2172529D" w:rsidR="00342085" w:rsidRPr="001137AF" w:rsidRDefault="00342085" w:rsidP="00342085">
      <w:pPr>
        <w:pBdr>
          <w:top w:val="nil"/>
          <w:left w:val="nil"/>
          <w:bottom w:val="nil"/>
          <w:right w:val="nil"/>
          <w:between w:val="nil"/>
        </w:pBdr>
        <w:spacing w:after="0" w:line="240" w:lineRule="auto"/>
        <w:jc w:val="both"/>
        <w:rPr>
          <w:rFonts w:ascii="Arial" w:eastAsia="Arial" w:hAnsi="Arial" w:cs="Arial"/>
          <w:sz w:val="18"/>
          <w:szCs w:val="18"/>
          <w:lang w:val="en-GB"/>
        </w:rPr>
      </w:pPr>
      <w:r w:rsidRPr="0034262C">
        <w:rPr>
          <w:rStyle w:val="FootnoteReference"/>
          <w:rFonts w:ascii="Arial" w:hAnsi="Arial" w:cs="Arial"/>
          <w:sz w:val="18"/>
          <w:szCs w:val="18"/>
          <w:lang w:val="es-ES_tradnl"/>
        </w:rPr>
        <w:footnoteRef/>
      </w:r>
      <w:r w:rsidRPr="0034262C">
        <w:rPr>
          <w:rFonts w:ascii="Arial" w:eastAsia="Arial" w:hAnsi="Arial" w:cs="Arial"/>
          <w:sz w:val="18"/>
          <w:szCs w:val="18"/>
          <w:lang w:val="es-ES_tradnl"/>
        </w:rPr>
        <w:t xml:space="preserve"> Asia también parece ser una región </w:t>
      </w:r>
      <w:r w:rsidR="001B248A" w:rsidRPr="0034262C">
        <w:rPr>
          <w:rFonts w:ascii="Arial" w:eastAsia="Arial" w:hAnsi="Arial" w:cs="Arial"/>
          <w:sz w:val="18"/>
          <w:szCs w:val="18"/>
          <w:lang w:val="es-ES_tradnl"/>
        </w:rPr>
        <w:t>donde</w:t>
      </w:r>
      <w:r w:rsidRPr="0034262C">
        <w:rPr>
          <w:rFonts w:ascii="Arial" w:eastAsia="Arial" w:hAnsi="Arial" w:cs="Arial"/>
          <w:sz w:val="18"/>
          <w:szCs w:val="18"/>
          <w:lang w:val="es-ES_tradnl"/>
        </w:rPr>
        <w:t xml:space="preserve"> el coste de adquisición de datos para teléfonos móviles es menor que en otras partes del mundo. </w:t>
      </w:r>
      <w:r w:rsidRPr="001137AF">
        <w:rPr>
          <w:rFonts w:ascii="Arial" w:eastAsia="Arial" w:hAnsi="Arial" w:cs="Arial"/>
          <w:sz w:val="18"/>
          <w:szCs w:val="18"/>
          <w:lang w:val="en-GB"/>
        </w:rPr>
        <w:t>Véase</w:t>
      </w:r>
      <w:r w:rsidR="006C29F1" w:rsidRPr="001137AF">
        <w:rPr>
          <w:rFonts w:ascii="Arial" w:eastAsia="Arial" w:hAnsi="Arial" w:cs="Arial"/>
          <w:sz w:val="18"/>
          <w:szCs w:val="18"/>
          <w:lang w:val="en-GB"/>
        </w:rPr>
        <w:t xml:space="preserve"> </w:t>
      </w:r>
      <w:r w:rsidRPr="001137AF">
        <w:rPr>
          <w:rFonts w:ascii="Arial" w:eastAsia="Arial" w:hAnsi="Arial" w:cs="Arial"/>
          <w:i/>
          <w:sz w:val="18"/>
          <w:szCs w:val="18"/>
          <w:lang w:val="en-GB"/>
        </w:rPr>
        <w:t>Mobile Data Cost Around the World in 2020</w:t>
      </w:r>
      <w:r w:rsidRPr="001137AF">
        <w:rPr>
          <w:rFonts w:ascii="Arial" w:eastAsia="Arial" w:hAnsi="Arial" w:cs="Arial"/>
          <w:sz w:val="18"/>
          <w:szCs w:val="18"/>
          <w:lang w:val="en-GB"/>
        </w:rPr>
        <w:t xml:space="preserve">, Spend Me Not, </w:t>
      </w:r>
      <w:r w:rsidR="001B248A" w:rsidRPr="001137AF">
        <w:rPr>
          <w:rFonts w:ascii="Arial" w:eastAsia="Arial" w:hAnsi="Arial" w:cs="Arial"/>
          <w:sz w:val="18"/>
          <w:szCs w:val="18"/>
          <w:lang w:val="en-GB"/>
        </w:rPr>
        <w:t>disponible en</w:t>
      </w:r>
      <w:r w:rsidRPr="001137AF">
        <w:rPr>
          <w:rFonts w:ascii="Arial" w:eastAsia="Arial" w:hAnsi="Arial" w:cs="Arial"/>
          <w:sz w:val="18"/>
          <w:szCs w:val="18"/>
          <w:lang w:val="en-GB"/>
        </w:rPr>
        <w:t xml:space="preserve"> www.spendmenot.com/blog/mobile-data-cost-around-the-world/.</w:t>
      </w:r>
    </w:p>
  </w:footnote>
  <w:footnote w:id="5">
    <w:p w14:paraId="247CABFD" w14:textId="49595E48" w:rsidR="00515D36" w:rsidRPr="001137AF" w:rsidRDefault="00515D36" w:rsidP="00515D36">
      <w:pPr>
        <w:pBdr>
          <w:top w:val="nil"/>
          <w:left w:val="nil"/>
          <w:bottom w:val="nil"/>
          <w:right w:val="nil"/>
          <w:between w:val="nil"/>
        </w:pBdr>
        <w:spacing w:after="20" w:line="240" w:lineRule="auto"/>
        <w:jc w:val="both"/>
        <w:rPr>
          <w:rFonts w:ascii="Arial" w:eastAsia="Arial" w:hAnsi="Arial" w:cs="Arial"/>
          <w:sz w:val="18"/>
          <w:szCs w:val="18"/>
          <w:lang w:val="en-GB"/>
        </w:rPr>
      </w:pPr>
      <w:r w:rsidRPr="0034262C">
        <w:rPr>
          <w:rStyle w:val="FootnoteReference"/>
          <w:rFonts w:ascii="Arial" w:hAnsi="Arial" w:cs="Arial"/>
          <w:sz w:val="18"/>
          <w:szCs w:val="18"/>
          <w:lang w:val="es-ES_tradnl"/>
        </w:rPr>
        <w:footnoteRef/>
      </w:r>
      <w:r w:rsidRPr="001137AF">
        <w:rPr>
          <w:rFonts w:ascii="Arial" w:eastAsia="Arial" w:hAnsi="Arial" w:cs="Arial"/>
          <w:sz w:val="18"/>
          <w:szCs w:val="18"/>
          <w:lang w:val="en-GB"/>
        </w:rPr>
        <w:t xml:space="preserve"> IFPI</w:t>
      </w:r>
      <w:r w:rsidR="00342085" w:rsidRPr="001137AF">
        <w:rPr>
          <w:rFonts w:ascii="Arial" w:eastAsia="Arial" w:hAnsi="Arial" w:cs="Arial"/>
          <w:sz w:val="18"/>
          <w:szCs w:val="18"/>
          <w:lang w:val="en-GB"/>
        </w:rPr>
        <w:t>,</w:t>
      </w:r>
      <w:r w:rsidRPr="001137AF">
        <w:rPr>
          <w:rFonts w:ascii="Arial" w:eastAsia="Arial" w:hAnsi="Arial" w:cs="Arial"/>
          <w:sz w:val="18"/>
          <w:szCs w:val="18"/>
          <w:lang w:val="en-GB"/>
        </w:rPr>
        <w:t xml:space="preserve"> </w:t>
      </w:r>
      <w:r w:rsidRPr="001137AF">
        <w:rPr>
          <w:rFonts w:ascii="Arial" w:eastAsia="Arial" w:hAnsi="Arial" w:cs="Arial"/>
          <w:i/>
          <w:sz w:val="18"/>
          <w:szCs w:val="18"/>
          <w:lang w:val="en-GB"/>
        </w:rPr>
        <w:t>Global Music Report 2021</w:t>
      </w:r>
      <w:r w:rsidRPr="001137AF">
        <w:rPr>
          <w:rFonts w:ascii="Arial" w:eastAsia="Arial" w:hAnsi="Arial" w:cs="Arial"/>
          <w:sz w:val="18"/>
          <w:szCs w:val="18"/>
          <w:lang w:val="en-GB"/>
        </w:rPr>
        <w:t xml:space="preserve">, 85; Statista, </w:t>
      </w:r>
      <w:r w:rsidRPr="001137AF">
        <w:rPr>
          <w:rFonts w:ascii="Arial" w:eastAsia="Arial" w:hAnsi="Arial" w:cs="Arial"/>
          <w:i/>
          <w:sz w:val="18"/>
          <w:szCs w:val="18"/>
          <w:lang w:val="en-GB"/>
        </w:rPr>
        <w:t>Music Streaming Asia</w:t>
      </w:r>
      <w:r w:rsidRPr="001137AF">
        <w:rPr>
          <w:rFonts w:ascii="Arial" w:eastAsia="Arial" w:hAnsi="Arial" w:cs="Arial"/>
          <w:sz w:val="18"/>
          <w:szCs w:val="18"/>
          <w:lang w:val="en-GB"/>
        </w:rPr>
        <w:t>, 2021.</w:t>
      </w:r>
    </w:p>
  </w:footnote>
  <w:footnote w:id="6">
    <w:p w14:paraId="5DDED2CA" w14:textId="77777777" w:rsidR="00515D36" w:rsidRPr="0034262C" w:rsidRDefault="00515D36" w:rsidP="0034262C">
      <w:pPr>
        <w:pBdr>
          <w:top w:val="nil"/>
          <w:left w:val="nil"/>
          <w:bottom w:val="nil"/>
          <w:right w:val="nil"/>
          <w:between w:val="nil"/>
        </w:pBdr>
        <w:spacing w:after="20" w:line="240" w:lineRule="auto"/>
        <w:rPr>
          <w:rFonts w:ascii="Arial" w:eastAsia="Arial" w:hAnsi="Arial" w:cs="Arial"/>
          <w:sz w:val="18"/>
          <w:szCs w:val="18"/>
          <w:lang w:val="es-ES_tradnl"/>
        </w:rPr>
      </w:pPr>
      <w:r w:rsidRPr="0034262C">
        <w:rPr>
          <w:rStyle w:val="FootnoteReference"/>
          <w:rFonts w:ascii="Arial" w:hAnsi="Arial" w:cs="Arial"/>
          <w:sz w:val="18"/>
          <w:szCs w:val="18"/>
          <w:lang w:val="es-ES_tradnl"/>
        </w:rPr>
        <w:footnoteRef/>
      </w:r>
      <w:r w:rsidRPr="0034262C">
        <w:rPr>
          <w:rFonts w:ascii="Arial" w:eastAsia="Arial" w:hAnsi="Arial" w:cs="Arial"/>
          <w:sz w:val="18"/>
          <w:szCs w:val="18"/>
          <w:lang w:val="es-ES_tradnl"/>
        </w:rPr>
        <w:t xml:space="preserve"> Statista, </w:t>
      </w:r>
      <w:r w:rsidRPr="0034262C">
        <w:rPr>
          <w:rFonts w:ascii="Arial" w:eastAsia="Arial" w:hAnsi="Arial" w:cs="Arial"/>
          <w:i/>
          <w:sz w:val="18"/>
          <w:szCs w:val="18"/>
          <w:lang w:val="es-ES_tradnl"/>
        </w:rPr>
        <w:t>Music Streaming Asia</w:t>
      </w:r>
      <w:r w:rsidRPr="0034262C">
        <w:rPr>
          <w:rFonts w:ascii="Arial" w:eastAsia="Arial" w:hAnsi="Arial" w:cs="Arial"/>
          <w:sz w:val="18"/>
          <w:szCs w:val="18"/>
          <w:lang w:val="es-ES_tradnl"/>
        </w:rPr>
        <w:t>, 2021.</w:t>
      </w:r>
    </w:p>
  </w:footnote>
  <w:footnote w:id="7">
    <w:p w14:paraId="70F8ABEB" w14:textId="6A0B47EB" w:rsidR="00515D36" w:rsidRPr="0034262C" w:rsidRDefault="00515D36" w:rsidP="0034262C">
      <w:pPr>
        <w:pBdr>
          <w:top w:val="nil"/>
          <w:left w:val="nil"/>
          <w:bottom w:val="nil"/>
          <w:right w:val="nil"/>
          <w:between w:val="nil"/>
        </w:pBdr>
        <w:spacing w:after="20" w:line="240" w:lineRule="auto"/>
        <w:rPr>
          <w:rFonts w:ascii="Arial" w:eastAsia="Arial" w:hAnsi="Arial" w:cs="Arial"/>
          <w:sz w:val="18"/>
          <w:szCs w:val="18"/>
          <w:lang w:val="es-ES_tradnl"/>
        </w:rPr>
      </w:pPr>
      <w:r w:rsidRPr="0034262C">
        <w:rPr>
          <w:rStyle w:val="FootnoteReference"/>
          <w:rFonts w:ascii="Arial" w:hAnsi="Arial" w:cs="Arial"/>
          <w:sz w:val="18"/>
          <w:szCs w:val="18"/>
          <w:lang w:val="es-ES_tradnl"/>
        </w:rPr>
        <w:footnoteRef/>
      </w:r>
      <w:r w:rsidRPr="0034262C">
        <w:rPr>
          <w:rFonts w:ascii="Arial" w:eastAsia="Arial" w:hAnsi="Arial" w:cs="Arial"/>
          <w:sz w:val="18"/>
          <w:szCs w:val="18"/>
          <w:lang w:val="es-ES_tradnl"/>
        </w:rPr>
        <w:t xml:space="preserve"> </w:t>
      </w:r>
      <w:r w:rsidR="001B248A" w:rsidRPr="0034262C">
        <w:rPr>
          <w:rFonts w:ascii="Arial" w:eastAsia="Arial" w:hAnsi="Arial" w:cs="Arial"/>
          <w:sz w:val="18"/>
          <w:szCs w:val="18"/>
          <w:lang w:val="es-ES_tradnl"/>
        </w:rPr>
        <w:t>Para un análisis detallado de los dos sistemas de pago, véase el informe</w:t>
      </w:r>
      <w:r w:rsidRPr="0034262C">
        <w:rPr>
          <w:rFonts w:ascii="Arial" w:eastAsia="Arial" w:hAnsi="Arial" w:cs="Arial"/>
          <w:sz w:val="18"/>
          <w:szCs w:val="18"/>
          <w:lang w:val="es-ES_tradnl"/>
        </w:rPr>
        <w:t xml:space="preserve"> (</w:t>
      </w:r>
      <w:hyperlink r:id="rId1">
        <w:r w:rsidRPr="0034262C">
          <w:rPr>
            <w:rFonts w:ascii="Arial" w:eastAsia="Arial" w:hAnsi="Arial" w:cs="Arial"/>
            <w:color w:val="0000FF"/>
            <w:sz w:val="18"/>
            <w:szCs w:val="18"/>
            <w:u w:val="single"/>
            <w:lang w:val="es-ES_tradnl"/>
          </w:rPr>
          <w:t>https://www.wipo.int/meetings/en/doc_details.jsp?doc_id=456065</w:t>
        </w:r>
      </w:hyperlink>
      <w:r w:rsidRPr="0034262C">
        <w:rPr>
          <w:rFonts w:ascii="Arial" w:eastAsia="Arial" w:hAnsi="Arial" w:cs="Arial"/>
          <w:sz w:val="18"/>
          <w:szCs w:val="18"/>
          <w:lang w:val="es-ES_tradnl"/>
        </w:rPr>
        <w:t xml:space="preserve"> ) </w:t>
      </w:r>
      <w:r w:rsidR="001B248A" w:rsidRPr="0034262C">
        <w:rPr>
          <w:rFonts w:ascii="Arial" w:eastAsia="Arial" w:hAnsi="Arial" w:cs="Arial"/>
          <w:sz w:val="18"/>
          <w:szCs w:val="18"/>
          <w:lang w:val="es-ES_tradnl"/>
        </w:rPr>
        <w:t>elaborado por la Sra. Butler para este Comité</w:t>
      </w:r>
      <w:r w:rsidRPr="0034262C">
        <w:rPr>
          <w:rFonts w:ascii="Arial" w:eastAsia="Arial" w:hAnsi="Arial" w:cs="Arial"/>
          <w:sz w:val="18"/>
          <w:szCs w:val="18"/>
          <w:lang w:val="es-ES_tradnl"/>
        </w:rPr>
        <w:t>.</w:t>
      </w:r>
    </w:p>
  </w:footnote>
  <w:footnote w:id="8">
    <w:p w14:paraId="64738A46" w14:textId="1CF78873" w:rsidR="00515D36" w:rsidRPr="001137AF" w:rsidRDefault="00515D36" w:rsidP="00515D36">
      <w:pPr>
        <w:pBdr>
          <w:top w:val="nil"/>
          <w:left w:val="nil"/>
          <w:bottom w:val="nil"/>
          <w:right w:val="nil"/>
          <w:between w:val="nil"/>
        </w:pBdr>
        <w:spacing w:after="20" w:line="240" w:lineRule="auto"/>
        <w:jc w:val="both"/>
        <w:rPr>
          <w:rFonts w:ascii="Arial" w:eastAsia="Arial" w:hAnsi="Arial" w:cs="Arial"/>
          <w:sz w:val="18"/>
          <w:szCs w:val="18"/>
          <w:lang w:val="en-GB"/>
        </w:rPr>
      </w:pPr>
      <w:r w:rsidRPr="0034262C">
        <w:rPr>
          <w:rStyle w:val="FootnoteReference"/>
          <w:rFonts w:ascii="Arial" w:hAnsi="Arial" w:cs="Arial"/>
          <w:sz w:val="18"/>
          <w:szCs w:val="18"/>
          <w:lang w:val="es-ES_tradnl"/>
        </w:rPr>
        <w:footnoteRef/>
      </w:r>
      <w:r w:rsidRPr="001137AF">
        <w:rPr>
          <w:rFonts w:ascii="Arial" w:eastAsia="Arial" w:hAnsi="Arial" w:cs="Arial"/>
          <w:sz w:val="18"/>
          <w:szCs w:val="18"/>
          <w:lang w:val="en-GB"/>
        </w:rPr>
        <w:t xml:space="preserve"> IFPI</w:t>
      </w:r>
      <w:r w:rsidR="001B248A" w:rsidRPr="001137AF">
        <w:rPr>
          <w:rFonts w:ascii="Arial" w:eastAsia="Arial" w:hAnsi="Arial" w:cs="Arial"/>
          <w:sz w:val="18"/>
          <w:szCs w:val="18"/>
          <w:lang w:val="en-GB"/>
        </w:rPr>
        <w:t>,</w:t>
      </w:r>
      <w:r w:rsidRPr="001137AF">
        <w:rPr>
          <w:rFonts w:ascii="Arial" w:eastAsia="Arial" w:hAnsi="Arial" w:cs="Arial"/>
          <w:sz w:val="18"/>
          <w:szCs w:val="18"/>
          <w:lang w:val="en-GB"/>
        </w:rPr>
        <w:t xml:space="preserve"> </w:t>
      </w:r>
      <w:r w:rsidRPr="001137AF">
        <w:rPr>
          <w:rFonts w:ascii="Arial" w:eastAsia="Arial" w:hAnsi="Arial" w:cs="Arial"/>
          <w:i/>
          <w:sz w:val="18"/>
          <w:szCs w:val="18"/>
          <w:lang w:val="en-GB"/>
        </w:rPr>
        <w:t>Global Music Report 2021</w:t>
      </w:r>
      <w:r w:rsidRPr="001137AF">
        <w:rPr>
          <w:rFonts w:ascii="Arial" w:eastAsia="Arial" w:hAnsi="Arial" w:cs="Arial"/>
          <w:sz w:val="18"/>
          <w:szCs w:val="18"/>
          <w:lang w:val="en-GB"/>
        </w:rPr>
        <w:t xml:space="preserve">, </w:t>
      </w:r>
      <w:r w:rsidR="006C29F1" w:rsidRPr="001137AF">
        <w:rPr>
          <w:rFonts w:ascii="Arial" w:eastAsia="Arial" w:hAnsi="Arial" w:cs="Arial"/>
          <w:sz w:val="18"/>
          <w:szCs w:val="18"/>
          <w:lang w:val="en-GB"/>
        </w:rPr>
        <w:t xml:space="preserve">pág. </w:t>
      </w:r>
      <w:r w:rsidRPr="001137AF">
        <w:rPr>
          <w:rFonts w:ascii="Arial" w:eastAsia="Arial" w:hAnsi="Arial" w:cs="Arial"/>
          <w:sz w:val="18"/>
          <w:szCs w:val="18"/>
          <w:lang w:val="en-GB"/>
        </w:rPr>
        <w:t>54.</w:t>
      </w:r>
    </w:p>
  </w:footnote>
  <w:footnote w:id="9">
    <w:p w14:paraId="0EE844BE" w14:textId="675828B5" w:rsidR="00515D36" w:rsidRPr="0034262C" w:rsidRDefault="00515D36" w:rsidP="00515D36">
      <w:pPr>
        <w:pBdr>
          <w:top w:val="nil"/>
          <w:left w:val="nil"/>
          <w:bottom w:val="nil"/>
          <w:right w:val="nil"/>
          <w:between w:val="nil"/>
        </w:pBdr>
        <w:spacing w:after="20" w:line="240" w:lineRule="auto"/>
        <w:jc w:val="both"/>
        <w:rPr>
          <w:rFonts w:ascii="Arial" w:eastAsia="Arial" w:hAnsi="Arial" w:cs="Arial"/>
          <w:sz w:val="18"/>
          <w:szCs w:val="18"/>
          <w:lang w:val="es-ES_tradnl"/>
        </w:rPr>
      </w:pPr>
      <w:r w:rsidRPr="0034262C">
        <w:rPr>
          <w:rStyle w:val="FootnoteReference"/>
          <w:rFonts w:ascii="Arial" w:hAnsi="Arial" w:cs="Arial"/>
          <w:sz w:val="18"/>
          <w:szCs w:val="18"/>
          <w:lang w:val="es-ES_tradnl"/>
        </w:rPr>
        <w:footnoteRef/>
      </w:r>
      <w:r w:rsidRPr="0034262C">
        <w:rPr>
          <w:rFonts w:ascii="Arial" w:eastAsia="Arial" w:hAnsi="Arial" w:cs="Arial"/>
          <w:sz w:val="18"/>
          <w:szCs w:val="18"/>
          <w:lang w:val="es-ES_tradnl"/>
        </w:rPr>
        <w:t xml:space="preserve"> </w:t>
      </w:r>
      <w:r w:rsidR="00F056AB" w:rsidRPr="0034262C">
        <w:rPr>
          <w:rFonts w:ascii="Arial" w:eastAsia="Arial" w:hAnsi="Arial" w:cs="Arial"/>
          <w:sz w:val="18"/>
          <w:szCs w:val="18"/>
          <w:lang w:val="es-ES_tradnl"/>
        </w:rPr>
        <w:t xml:space="preserve">Así lo recoge el </w:t>
      </w:r>
      <w:r w:rsidR="00F056AB" w:rsidRPr="0034262C">
        <w:rPr>
          <w:rFonts w:ascii="Arial" w:eastAsia="Arial" w:hAnsi="Arial" w:cs="Arial"/>
          <w:i/>
          <w:sz w:val="18"/>
          <w:szCs w:val="18"/>
          <w:lang w:val="es-ES_tradnl"/>
        </w:rPr>
        <w:t>Global Music Report 2021</w:t>
      </w:r>
      <w:r w:rsidR="00F056AB" w:rsidRPr="0034262C">
        <w:rPr>
          <w:rFonts w:ascii="Arial" w:eastAsia="Arial" w:hAnsi="Arial" w:cs="Arial"/>
          <w:sz w:val="18"/>
          <w:szCs w:val="18"/>
          <w:lang w:val="es-ES_tradnl"/>
        </w:rPr>
        <w:t xml:space="preserve"> de la IFPI, pp. 86-87, sobre la base de los ingresos generados por la música grabada por formato de consumo para el Japón y la República de Corea</w:t>
      </w:r>
      <w:r w:rsidRPr="0034262C">
        <w:rPr>
          <w:rFonts w:ascii="Arial" w:eastAsia="Arial" w:hAnsi="Arial" w:cs="Arial"/>
          <w:sz w:val="18"/>
          <w:szCs w:val="18"/>
          <w:lang w:val="es-ES_tradnl"/>
        </w:rPr>
        <w:t>.</w:t>
      </w:r>
    </w:p>
  </w:footnote>
  <w:footnote w:id="10">
    <w:p w14:paraId="7FA1F5ED" w14:textId="77777777" w:rsidR="00515D36" w:rsidRPr="0034262C" w:rsidRDefault="00515D36" w:rsidP="00515D36">
      <w:pPr>
        <w:pBdr>
          <w:top w:val="nil"/>
          <w:left w:val="nil"/>
          <w:bottom w:val="nil"/>
          <w:right w:val="nil"/>
          <w:between w:val="nil"/>
        </w:pBdr>
        <w:spacing w:after="20" w:line="240" w:lineRule="auto"/>
        <w:jc w:val="both"/>
        <w:rPr>
          <w:rFonts w:ascii="Arial" w:eastAsia="Arial" w:hAnsi="Arial" w:cs="Arial"/>
          <w:sz w:val="18"/>
          <w:szCs w:val="18"/>
          <w:lang w:val="es-ES_tradnl"/>
        </w:rPr>
      </w:pPr>
      <w:r w:rsidRPr="0034262C">
        <w:rPr>
          <w:rStyle w:val="FootnoteReference"/>
          <w:rFonts w:ascii="Arial" w:hAnsi="Arial" w:cs="Arial"/>
          <w:sz w:val="18"/>
          <w:szCs w:val="18"/>
          <w:lang w:val="es-ES_tradnl"/>
        </w:rPr>
        <w:footnoteRef/>
      </w:r>
      <w:r w:rsidRPr="0034262C">
        <w:rPr>
          <w:rFonts w:ascii="Arial" w:eastAsia="Arial" w:hAnsi="Arial" w:cs="Arial"/>
          <w:sz w:val="18"/>
          <w:szCs w:val="18"/>
          <w:lang w:val="es-ES_tradnl"/>
        </w:rPr>
        <w:t xml:space="preserve"> </w:t>
      </w:r>
      <w:r w:rsidRPr="0034262C">
        <w:rPr>
          <w:rFonts w:ascii="Arial" w:eastAsia="Arial" w:hAnsi="Arial" w:cs="Arial"/>
          <w:i/>
          <w:sz w:val="18"/>
          <w:szCs w:val="18"/>
          <w:lang w:val="es-ES_tradnl"/>
        </w:rPr>
        <w:t>Id</w:t>
      </w:r>
      <w:r w:rsidRPr="0034262C">
        <w:rPr>
          <w:rFonts w:ascii="Arial" w:eastAsia="Arial" w:hAnsi="Arial" w:cs="Arial"/>
          <w:sz w:val="18"/>
          <w:szCs w:val="18"/>
          <w:lang w:val="es-ES_tradnl"/>
        </w:rPr>
        <w:t>.</w:t>
      </w:r>
    </w:p>
  </w:footnote>
  <w:footnote w:id="11">
    <w:p w14:paraId="03647B30" w14:textId="77777777" w:rsidR="00515D36" w:rsidRPr="0034262C" w:rsidRDefault="00515D36" w:rsidP="00515D36">
      <w:pPr>
        <w:pBdr>
          <w:top w:val="nil"/>
          <w:left w:val="nil"/>
          <w:bottom w:val="nil"/>
          <w:right w:val="nil"/>
          <w:between w:val="nil"/>
        </w:pBdr>
        <w:spacing w:after="20" w:line="240" w:lineRule="auto"/>
        <w:jc w:val="both"/>
        <w:rPr>
          <w:rFonts w:ascii="Arial" w:eastAsia="Arial" w:hAnsi="Arial" w:cs="Arial"/>
          <w:sz w:val="18"/>
          <w:szCs w:val="18"/>
          <w:lang w:val="es-ES_tradnl"/>
        </w:rPr>
      </w:pPr>
      <w:r w:rsidRPr="0034262C">
        <w:rPr>
          <w:rStyle w:val="FootnoteReference"/>
          <w:rFonts w:ascii="Arial" w:hAnsi="Arial" w:cs="Arial"/>
          <w:sz w:val="18"/>
          <w:szCs w:val="18"/>
          <w:lang w:val="es-ES_tradnl"/>
        </w:rPr>
        <w:footnoteRef/>
      </w:r>
      <w:r w:rsidRPr="0034262C">
        <w:rPr>
          <w:rFonts w:ascii="Arial" w:eastAsia="Arial" w:hAnsi="Arial" w:cs="Arial"/>
          <w:sz w:val="18"/>
          <w:szCs w:val="18"/>
          <w:lang w:val="es-ES_tradnl"/>
        </w:rPr>
        <w:t xml:space="preserve"> </w:t>
      </w:r>
      <w:r w:rsidRPr="0034262C">
        <w:rPr>
          <w:rFonts w:ascii="Arial" w:eastAsia="Arial" w:hAnsi="Arial" w:cs="Arial"/>
          <w:i/>
          <w:sz w:val="18"/>
          <w:szCs w:val="18"/>
          <w:lang w:val="es-ES_tradnl"/>
        </w:rPr>
        <w:t>Id</w:t>
      </w:r>
      <w:r w:rsidRPr="0034262C">
        <w:rPr>
          <w:rFonts w:ascii="Arial" w:eastAsia="Arial" w:hAnsi="Arial" w:cs="Arial"/>
          <w:sz w:val="18"/>
          <w:szCs w:val="18"/>
          <w:lang w:val="es-ES_tradnl"/>
        </w:rPr>
        <w:t>.</w:t>
      </w:r>
    </w:p>
  </w:footnote>
  <w:footnote w:id="12">
    <w:p w14:paraId="6A47D888" w14:textId="77777777" w:rsidR="00515D36" w:rsidRPr="0034262C" w:rsidRDefault="00515D36" w:rsidP="00515D36">
      <w:pPr>
        <w:pBdr>
          <w:top w:val="nil"/>
          <w:left w:val="nil"/>
          <w:bottom w:val="nil"/>
          <w:right w:val="nil"/>
          <w:between w:val="nil"/>
        </w:pBdr>
        <w:spacing w:after="20" w:line="240" w:lineRule="auto"/>
        <w:jc w:val="both"/>
        <w:rPr>
          <w:rFonts w:ascii="Arial" w:eastAsia="Arial" w:hAnsi="Arial" w:cs="Arial"/>
          <w:sz w:val="18"/>
          <w:szCs w:val="18"/>
          <w:lang w:val="es-ES_tradnl"/>
        </w:rPr>
      </w:pPr>
      <w:r w:rsidRPr="0034262C">
        <w:rPr>
          <w:rStyle w:val="FootnoteReference"/>
          <w:rFonts w:ascii="Arial" w:hAnsi="Arial" w:cs="Arial"/>
          <w:sz w:val="18"/>
          <w:szCs w:val="18"/>
          <w:lang w:val="es-ES_tradnl"/>
        </w:rPr>
        <w:footnoteRef/>
      </w:r>
      <w:r w:rsidRPr="0034262C">
        <w:rPr>
          <w:rFonts w:ascii="Arial" w:eastAsia="Arial" w:hAnsi="Arial" w:cs="Arial"/>
          <w:sz w:val="18"/>
          <w:szCs w:val="18"/>
          <w:lang w:val="es-ES_tradnl"/>
        </w:rPr>
        <w:t xml:space="preserve"> </w:t>
      </w:r>
      <w:r w:rsidRPr="0034262C">
        <w:rPr>
          <w:rFonts w:ascii="Arial" w:eastAsia="Arial" w:hAnsi="Arial" w:cs="Arial"/>
          <w:i/>
          <w:sz w:val="18"/>
          <w:szCs w:val="18"/>
          <w:lang w:val="es-ES_tradnl"/>
        </w:rPr>
        <w:t>Id</w:t>
      </w:r>
      <w:r w:rsidRPr="0034262C">
        <w:rPr>
          <w:rFonts w:ascii="Arial" w:eastAsia="Arial" w:hAnsi="Arial" w:cs="Arial"/>
          <w:sz w:val="18"/>
          <w:szCs w:val="18"/>
          <w:lang w:val="es-ES_tradnl"/>
        </w:rPr>
        <w:t>.</w:t>
      </w:r>
    </w:p>
  </w:footnote>
  <w:footnote w:id="13">
    <w:p w14:paraId="7FBE56D7" w14:textId="16B00A4B" w:rsidR="002009A9" w:rsidRPr="0034262C" w:rsidRDefault="002009A9" w:rsidP="002009A9">
      <w:pPr>
        <w:pBdr>
          <w:top w:val="nil"/>
          <w:left w:val="nil"/>
          <w:bottom w:val="nil"/>
          <w:right w:val="nil"/>
          <w:between w:val="nil"/>
        </w:pBdr>
        <w:spacing w:after="20" w:line="240" w:lineRule="auto"/>
        <w:jc w:val="both"/>
        <w:rPr>
          <w:rFonts w:ascii="Arial" w:eastAsia="Arial" w:hAnsi="Arial" w:cs="Arial"/>
          <w:color w:val="000000"/>
          <w:sz w:val="18"/>
          <w:szCs w:val="18"/>
          <w:lang w:val="es-ES_tradnl"/>
        </w:rPr>
      </w:pPr>
      <w:r w:rsidRPr="0034262C">
        <w:rPr>
          <w:rStyle w:val="FootnoteReference"/>
          <w:rFonts w:ascii="Arial" w:hAnsi="Arial" w:cs="Arial"/>
          <w:sz w:val="18"/>
          <w:szCs w:val="18"/>
          <w:lang w:val="es-ES_tradnl"/>
        </w:rPr>
        <w:footnoteRef/>
      </w:r>
      <w:r w:rsidRPr="0034262C">
        <w:rPr>
          <w:rFonts w:ascii="Arial" w:eastAsia="Arial" w:hAnsi="Arial" w:cs="Arial"/>
          <w:color w:val="000000"/>
          <w:sz w:val="18"/>
          <w:szCs w:val="18"/>
          <w:lang w:val="es-ES_tradnl"/>
        </w:rPr>
        <w:t xml:space="preserve"> </w:t>
      </w:r>
      <w:r w:rsidR="00A72CF7" w:rsidRPr="0034262C">
        <w:rPr>
          <w:rFonts w:ascii="Arial" w:eastAsia="Arial" w:hAnsi="Arial" w:cs="Arial"/>
          <w:color w:val="000000"/>
          <w:sz w:val="18"/>
          <w:szCs w:val="18"/>
          <w:lang w:val="es-ES_tradnl"/>
        </w:rPr>
        <w:t xml:space="preserve">En el caso de Spotify, se puede realizar una búsqueda por "país" y "Top 10" y </w:t>
      </w:r>
      <w:r w:rsidR="00AC7604" w:rsidRPr="0034262C">
        <w:rPr>
          <w:rFonts w:ascii="Arial" w:eastAsia="Arial" w:hAnsi="Arial" w:cs="Arial"/>
          <w:color w:val="000000"/>
          <w:sz w:val="18"/>
          <w:szCs w:val="18"/>
          <w:lang w:val="es-ES_tradnl"/>
        </w:rPr>
        <w:t>se obtiene</w:t>
      </w:r>
      <w:r w:rsidR="00A72CF7" w:rsidRPr="0034262C">
        <w:rPr>
          <w:rFonts w:ascii="Arial" w:eastAsia="Arial" w:hAnsi="Arial" w:cs="Arial"/>
          <w:color w:val="000000"/>
          <w:sz w:val="18"/>
          <w:szCs w:val="18"/>
          <w:lang w:val="es-ES_tradnl"/>
        </w:rPr>
        <w:t xml:space="preserve"> una lista de las canciones más reproducidas</w:t>
      </w:r>
      <w:r w:rsidRPr="0034262C">
        <w:rPr>
          <w:rFonts w:ascii="Arial" w:eastAsia="Arial" w:hAnsi="Arial" w:cs="Arial"/>
          <w:color w:val="000000"/>
          <w:sz w:val="18"/>
          <w:szCs w:val="18"/>
          <w:lang w:val="es-ES_tradnl"/>
        </w:rPr>
        <w:t>.</w:t>
      </w:r>
      <w:r w:rsidR="00A72CF7" w:rsidRPr="0034262C">
        <w:rPr>
          <w:rFonts w:ascii="Arial" w:eastAsia="Arial" w:hAnsi="Arial" w:cs="Arial"/>
          <w:color w:val="000000"/>
          <w:sz w:val="18"/>
          <w:szCs w:val="18"/>
          <w:lang w:val="es-ES_tradnl"/>
        </w:rPr>
        <w:t xml:space="preserve"> Para Singapur, véase también</w:t>
      </w:r>
      <w:r w:rsidR="00AC7604" w:rsidRPr="0034262C">
        <w:rPr>
          <w:rFonts w:ascii="Arial" w:eastAsia="Arial" w:hAnsi="Arial" w:cs="Arial"/>
          <w:color w:val="000000"/>
          <w:sz w:val="18"/>
          <w:szCs w:val="18"/>
          <w:lang w:val="es-ES_tradnl"/>
        </w:rPr>
        <w:t xml:space="preserve"> </w:t>
      </w:r>
      <w:hyperlink r:id="rId2">
        <w:r w:rsidRPr="0034262C">
          <w:rPr>
            <w:rFonts w:ascii="Arial" w:eastAsia="Arial" w:hAnsi="Arial" w:cs="Arial"/>
            <w:color w:val="000000"/>
            <w:sz w:val="18"/>
            <w:szCs w:val="18"/>
            <w:lang w:val="es-ES_tradnl"/>
          </w:rPr>
          <w:t>https://www.rias.org.sg/rias-top-charts/</w:t>
        </w:r>
      </w:hyperlink>
      <w:r w:rsidRPr="0034262C">
        <w:rPr>
          <w:rFonts w:ascii="Arial" w:eastAsia="Arial" w:hAnsi="Arial" w:cs="Arial"/>
          <w:color w:val="000000"/>
          <w:sz w:val="18"/>
          <w:szCs w:val="18"/>
          <w:lang w:val="es-ES_tradnl"/>
        </w:rPr>
        <w:t xml:space="preserve">; </w:t>
      </w:r>
      <w:r w:rsidR="00AC7604" w:rsidRPr="0034262C">
        <w:rPr>
          <w:rFonts w:ascii="Arial" w:eastAsia="Arial" w:hAnsi="Arial" w:cs="Arial"/>
          <w:color w:val="000000"/>
          <w:sz w:val="18"/>
          <w:szCs w:val="18"/>
          <w:lang w:val="es-ES_tradnl"/>
        </w:rPr>
        <w:t>p</w:t>
      </w:r>
      <w:r w:rsidR="00A72CF7" w:rsidRPr="0034262C">
        <w:rPr>
          <w:rFonts w:ascii="Arial" w:eastAsia="Arial" w:hAnsi="Arial" w:cs="Arial"/>
          <w:color w:val="000000"/>
          <w:sz w:val="18"/>
          <w:szCs w:val="18"/>
          <w:lang w:val="es-ES_tradnl"/>
        </w:rPr>
        <w:t xml:space="preserve">ara Malasia, </w:t>
      </w:r>
      <w:hyperlink r:id="rId3">
        <w:r w:rsidRPr="0034262C">
          <w:rPr>
            <w:rFonts w:ascii="Arial" w:eastAsia="Arial" w:hAnsi="Arial" w:cs="Arial"/>
            <w:color w:val="000000"/>
            <w:sz w:val="18"/>
            <w:szCs w:val="18"/>
            <w:lang w:val="es-ES_tradnl"/>
          </w:rPr>
          <w:t>http://rim.org.my/rim-charts-top/</w:t>
        </w:r>
      </w:hyperlink>
      <w:r w:rsidRPr="0034262C">
        <w:rPr>
          <w:rFonts w:ascii="Arial" w:eastAsia="Arial" w:hAnsi="Arial" w:cs="Arial"/>
          <w:color w:val="000000"/>
          <w:sz w:val="18"/>
          <w:szCs w:val="18"/>
          <w:lang w:val="es-ES_tradnl"/>
        </w:rPr>
        <w:t>.</w:t>
      </w:r>
    </w:p>
  </w:footnote>
  <w:footnote w:id="14">
    <w:p w14:paraId="314E508C" w14:textId="47A06293" w:rsidR="00934194" w:rsidRPr="001137AF" w:rsidRDefault="00934194" w:rsidP="0050137D">
      <w:pPr>
        <w:pBdr>
          <w:top w:val="nil"/>
          <w:left w:val="nil"/>
          <w:bottom w:val="nil"/>
          <w:right w:val="nil"/>
          <w:between w:val="nil"/>
        </w:pBdr>
        <w:spacing w:after="20" w:line="240" w:lineRule="auto"/>
        <w:jc w:val="both"/>
        <w:rPr>
          <w:rFonts w:ascii="Arial" w:eastAsia="Arial" w:hAnsi="Arial" w:cs="Arial"/>
          <w:color w:val="000000"/>
          <w:sz w:val="18"/>
          <w:szCs w:val="18"/>
          <w:lang w:val="en-GB"/>
        </w:rPr>
      </w:pPr>
      <w:r w:rsidRPr="0034262C">
        <w:rPr>
          <w:rStyle w:val="FootnoteReference"/>
          <w:rFonts w:ascii="Arial" w:hAnsi="Arial" w:cs="Arial"/>
          <w:sz w:val="18"/>
          <w:szCs w:val="18"/>
          <w:lang w:val="es-ES_tradnl"/>
        </w:rPr>
        <w:footnoteRef/>
      </w:r>
      <w:r w:rsidRPr="001137AF">
        <w:rPr>
          <w:rFonts w:ascii="Arial" w:eastAsia="Arial" w:hAnsi="Arial" w:cs="Arial"/>
          <w:color w:val="000000"/>
          <w:sz w:val="18"/>
          <w:szCs w:val="18"/>
          <w:lang w:val="en-GB"/>
        </w:rPr>
        <w:t xml:space="preserve"> </w:t>
      </w:r>
      <w:r w:rsidRPr="001137AF">
        <w:rPr>
          <w:rFonts w:ascii="Arial" w:hAnsi="Arial" w:cs="Arial"/>
          <w:i/>
          <w:color w:val="000000"/>
          <w:sz w:val="18"/>
          <w:szCs w:val="18"/>
          <w:lang w:val="en-GB"/>
        </w:rPr>
        <w:t>Free Music Distribution: 9 Best Aggregator Services for Spotify</w:t>
      </w:r>
      <w:r w:rsidRPr="001137AF">
        <w:rPr>
          <w:rFonts w:ascii="Arial" w:hAnsi="Arial" w:cs="Arial"/>
          <w:color w:val="000000"/>
          <w:sz w:val="18"/>
          <w:szCs w:val="18"/>
          <w:lang w:val="en-GB"/>
        </w:rPr>
        <w:t>, Mastrng.com</w:t>
      </w:r>
      <w:r w:rsidRPr="001137AF">
        <w:rPr>
          <w:rFonts w:ascii="Arial" w:eastAsia="Arial" w:hAnsi="Arial" w:cs="Arial"/>
          <w:color w:val="000000"/>
          <w:sz w:val="18"/>
          <w:szCs w:val="18"/>
          <w:lang w:val="en-GB"/>
        </w:rPr>
        <w:t xml:space="preserve">, </w:t>
      </w:r>
      <w:r w:rsidR="00560F44" w:rsidRPr="001137AF">
        <w:rPr>
          <w:rFonts w:ascii="Arial" w:eastAsia="Arial" w:hAnsi="Arial" w:cs="Arial"/>
          <w:color w:val="000000"/>
          <w:sz w:val="18"/>
          <w:szCs w:val="18"/>
          <w:lang w:val="en-GB"/>
        </w:rPr>
        <w:t>disponible en</w:t>
      </w:r>
      <w:r w:rsidRPr="001137AF">
        <w:rPr>
          <w:rFonts w:ascii="Arial" w:eastAsia="Arial" w:hAnsi="Arial" w:cs="Arial"/>
          <w:color w:val="000000"/>
          <w:sz w:val="18"/>
          <w:szCs w:val="18"/>
          <w:lang w:val="en-GB"/>
        </w:rPr>
        <w:t xml:space="preserve"> www.mastrng.com/free-music-distribution.</w:t>
      </w:r>
    </w:p>
  </w:footnote>
  <w:footnote w:id="15">
    <w:p w14:paraId="79434A79" w14:textId="1988A335" w:rsidR="00934194" w:rsidRPr="001137AF" w:rsidRDefault="00934194" w:rsidP="0050137D">
      <w:pPr>
        <w:spacing w:after="20" w:line="240" w:lineRule="auto"/>
        <w:jc w:val="both"/>
        <w:rPr>
          <w:rFonts w:ascii="Arial" w:eastAsia="Arial" w:hAnsi="Arial" w:cs="Arial"/>
          <w:sz w:val="18"/>
          <w:szCs w:val="18"/>
          <w:lang w:val="en-GB"/>
        </w:rPr>
      </w:pPr>
      <w:r w:rsidRPr="0034262C">
        <w:rPr>
          <w:rStyle w:val="FootnoteReference"/>
          <w:rFonts w:ascii="Arial" w:hAnsi="Arial" w:cs="Arial"/>
          <w:sz w:val="18"/>
          <w:szCs w:val="18"/>
          <w:lang w:val="es-ES_tradnl"/>
        </w:rPr>
        <w:footnoteRef/>
      </w:r>
      <w:r w:rsidRPr="001137AF">
        <w:rPr>
          <w:rFonts w:ascii="Arial" w:eastAsia="Arial" w:hAnsi="Arial" w:cs="Arial"/>
          <w:sz w:val="18"/>
          <w:szCs w:val="18"/>
          <w:lang w:val="en-GB"/>
        </w:rPr>
        <w:t xml:space="preserve"> </w:t>
      </w:r>
      <w:r w:rsidRPr="001137AF">
        <w:rPr>
          <w:rFonts w:ascii="Arial" w:eastAsia="Arial" w:hAnsi="Arial" w:cs="Arial"/>
          <w:i/>
          <w:sz w:val="18"/>
          <w:szCs w:val="18"/>
          <w:lang w:val="en-GB"/>
        </w:rPr>
        <w:t>Sony Music pays US$430m for Kobalt’s recording, neighbouring rights</w:t>
      </w:r>
      <w:r w:rsidRPr="001137AF">
        <w:rPr>
          <w:rFonts w:ascii="Arial" w:eastAsia="Arial" w:hAnsi="Arial" w:cs="Arial"/>
          <w:sz w:val="18"/>
          <w:szCs w:val="18"/>
          <w:lang w:val="en-GB"/>
        </w:rPr>
        <w:t xml:space="preserve">, The Music Network, </w:t>
      </w:r>
      <w:r w:rsidR="0005156B" w:rsidRPr="001137AF">
        <w:rPr>
          <w:rFonts w:ascii="Arial" w:eastAsia="Arial" w:hAnsi="Arial" w:cs="Arial"/>
          <w:sz w:val="18"/>
          <w:szCs w:val="18"/>
          <w:lang w:val="en-GB"/>
        </w:rPr>
        <w:t>disponible en</w:t>
      </w:r>
      <w:r w:rsidRPr="001137AF">
        <w:rPr>
          <w:rFonts w:ascii="Arial" w:eastAsia="Arial" w:hAnsi="Arial" w:cs="Arial"/>
          <w:sz w:val="18"/>
          <w:szCs w:val="18"/>
          <w:lang w:val="en-GB"/>
        </w:rPr>
        <w:t xml:space="preserve"> www.themusicnetwork.com/sony-music-buys-kobalt-music-divisions/. </w:t>
      </w:r>
    </w:p>
  </w:footnote>
  <w:footnote w:id="16">
    <w:p w14:paraId="09B4DD40" w14:textId="2F6A9119" w:rsidR="00934194" w:rsidRPr="0034262C" w:rsidRDefault="00934194" w:rsidP="00A30CF2">
      <w:pPr>
        <w:pBdr>
          <w:top w:val="nil"/>
          <w:left w:val="nil"/>
          <w:bottom w:val="nil"/>
          <w:right w:val="nil"/>
          <w:between w:val="nil"/>
        </w:pBdr>
        <w:spacing w:after="20" w:line="240" w:lineRule="auto"/>
        <w:jc w:val="both"/>
        <w:rPr>
          <w:rFonts w:ascii="Arial" w:eastAsia="Arial" w:hAnsi="Arial" w:cs="Arial"/>
          <w:sz w:val="18"/>
          <w:szCs w:val="18"/>
          <w:lang w:val="es-ES_tradnl"/>
        </w:rPr>
      </w:pPr>
      <w:r w:rsidRPr="0034262C">
        <w:rPr>
          <w:rStyle w:val="FootnoteReference"/>
          <w:rFonts w:ascii="Arial" w:hAnsi="Arial" w:cs="Arial"/>
          <w:sz w:val="18"/>
          <w:szCs w:val="18"/>
          <w:lang w:val="es-ES_tradnl"/>
        </w:rPr>
        <w:footnoteRef/>
      </w:r>
      <w:r w:rsidRPr="0034262C">
        <w:rPr>
          <w:rFonts w:ascii="Arial" w:eastAsia="Arial" w:hAnsi="Arial" w:cs="Arial"/>
          <w:sz w:val="18"/>
          <w:szCs w:val="18"/>
          <w:lang w:val="es-ES_tradnl"/>
        </w:rPr>
        <w:t xml:space="preserve"> </w:t>
      </w:r>
      <w:r w:rsidR="00854017" w:rsidRPr="0034262C">
        <w:rPr>
          <w:rFonts w:ascii="Arial" w:eastAsia="Arial" w:hAnsi="Arial" w:cs="Arial"/>
          <w:sz w:val="18"/>
          <w:szCs w:val="18"/>
          <w:lang w:val="es-ES_tradnl"/>
        </w:rPr>
        <w:t>Información extraída de entrevistas con diversos expertos de la región</w:t>
      </w:r>
      <w:r w:rsidRPr="0034262C">
        <w:rPr>
          <w:rFonts w:ascii="Arial" w:eastAsia="Arial" w:hAnsi="Arial" w:cs="Arial"/>
          <w:sz w:val="18"/>
          <w:szCs w:val="18"/>
          <w:lang w:val="es-ES_tradnl"/>
        </w:rPr>
        <w:t>.</w:t>
      </w:r>
    </w:p>
  </w:footnote>
  <w:footnote w:id="17">
    <w:p w14:paraId="584B8F0F" w14:textId="7DB06F6E" w:rsidR="00934194" w:rsidRPr="0034262C" w:rsidRDefault="00934194" w:rsidP="00A30CF2">
      <w:pPr>
        <w:pBdr>
          <w:top w:val="nil"/>
          <w:left w:val="nil"/>
          <w:bottom w:val="nil"/>
          <w:right w:val="nil"/>
          <w:between w:val="nil"/>
        </w:pBdr>
        <w:spacing w:after="20" w:line="240" w:lineRule="auto"/>
        <w:jc w:val="both"/>
        <w:rPr>
          <w:rFonts w:ascii="Arial" w:eastAsia="Arial" w:hAnsi="Arial" w:cs="Arial"/>
          <w:sz w:val="18"/>
          <w:szCs w:val="18"/>
          <w:lang w:val="es-ES_tradnl"/>
        </w:rPr>
      </w:pPr>
      <w:r w:rsidRPr="0034262C">
        <w:rPr>
          <w:rStyle w:val="FootnoteReference"/>
          <w:rFonts w:ascii="Arial" w:hAnsi="Arial" w:cs="Arial"/>
          <w:sz w:val="18"/>
          <w:szCs w:val="18"/>
          <w:lang w:val="es-ES_tradnl"/>
        </w:rPr>
        <w:footnoteRef/>
      </w:r>
      <w:r w:rsidRPr="0034262C">
        <w:rPr>
          <w:rFonts w:ascii="Arial" w:eastAsia="Arial" w:hAnsi="Arial" w:cs="Arial"/>
          <w:sz w:val="18"/>
          <w:szCs w:val="18"/>
          <w:lang w:val="es-ES_tradnl"/>
        </w:rPr>
        <w:t xml:space="preserve"> </w:t>
      </w:r>
      <w:r w:rsidRPr="0034262C">
        <w:rPr>
          <w:rFonts w:ascii="Arial" w:eastAsia="Arial" w:hAnsi="Arial" w:cs="Arial"/>
          <w:i/>
          <w:iCs/>
          <w:sz w:val="18"/>
          <w:szCs w:val="18"/>
          <w:lang w:val="es-ES_tradnl"/>
        </w:rPr>
        <w:t>I</w:t>
      </w:r>
      <w:r w:rsidR="00256F20" w:rsidRPr="0034262C">
        <w:rPr>
          <w:rFonts w:ascii="Arial" w:eastAsia="Arial" w:hAnsi="Arial" w:cs="Arial"/>
          <w:i/>
          <w:iCs/>
          <w:sz w:val="18"/>
          <w:szCs w:val="18"/>
          <w:lang w:val="es-ES_tradnl"/>
        </w:rPr>
        <w:t>d</w:t>
      </w:r>
      <w:r w:rsidR="00256F20" w:rsidRPr="0034262C">
        <w:rPr>
          <w:rFonts w:ascii="Arial" w:eastAsia="Arial" w:hAnsi="Arial" w:cs="Arial"/>
          <w:sz w:val="18"/>
          <w:szCs w:val="18"/>
          <w:lang w:val="es-ES_tradnl"/>
        </w:rPr>
        <w:t>.</w:t>
      </w:r>
    </w:p>
  </w:footnote>
  <w:footnote w:id="18">
    <w:p w14:paraId="7575C025" w14:textId="678D3C76" w:rsidR="00934194" w:rsidRPr="00DE10AA" w:rsidRDefault="00934194" w:rsidP="0050137D">
      <w:pPr>
        <w:pBdr>
          <w:top w:val="nil"/>
          <w:left w:val="nil"/>
          <w:bottom w:val="nil"/>
          <w:right w:val="nil"/>
          <w:between w:val="nil"/>
        </w:pBdr>
        <w:spacing w:after="20" w:line="240" w:lineRule="auto"/>
        <w:jc w:val="both"/>
        <w:rPr>
          <w:rFonts w:ascii="Arial" w:eastAsia="Arial" w:hAnsi="Arial" w:cs="Arial"/>
          <w:color w:val="000000"/>
          <w:sz w:val="18"/>
          <w:szCs w:val="18"/>
          <w:lang w:val="en-GB"/>
        </w:rPr>
      </w:pPr>
      <w:r w:rsidRPr="0034262C">
        <w:rPr>
          <w:rStyle w:val="FootnoteReference"/>
          <w:rFonts w:ascii="Arial" w:hAnsi="Arial" w:cs="Arial"/>
          <w:sz w:val="18"/>
          <w:szCs w:val="18"/>
          <w:lang w:val="es-ES_tradnl"/>
        </w:rPr>
        <w:footnoteRef/>
      </w:r>
      <w:r w:rsidR="00D22261" w:rsidRPr="0034262C">
        <w:rPr>
          <w:rFonts w:ascii="Arial" w:hAnsi="Arial" w:cs="Arial"/>
          <w:color w:val="000000"/>
          <w:sz w:val="18"/>
          <w:szCs w:val="18"/>
          <w:lang w:val="es-ES_tradnl"/>
        </w:rPr>
        <w:t xml:space="preserve">Que podría definirse como "la disparidad entre el valor que las plataformas de transmisión de música por flujo continuo extraen de los contenidos musicales y los ingresos generados por quienes crean e invierten en la creación de dichos contenidos". </w:t>
      </w:r>
      <w:r w:rsidRPr="00DE10AA">
        <w:rPr>
          <w:rFonts w:ascii="Arial" w:eastAsia="Arial" w:hAnsi="Arial" w:cs="Arial"/>
          <w:color w:val="000000"/>
          <w:sz w:val="18"/>
          <w:szCs w:val="18"/>
          <w:lang w:val="en-GB"/>
        </w:rPr>
        <w:t>Daniel Lawrence</w:t>
      </w:r>
      <w:r w:rsidRPr="00DE10AA">
        <w:rPr>
          <w:rFonts w:ascii="Arial" w:eastAsia="Arial" w:hAnsi="Arial" w:cs="Arial"/>
          <w:i/>
          <w:color w:val="000000"/>
          <w:sz w:val="18"/>
          <w:szCs w:val="18"/>
          <w:lang w:val="en-GB"/>
        </w:rPr>
        <w:t>, Addressing the Value Gap in the Age of Digital Music Streaming</w:t>
      </w:r>
      <w:r w:rsidRPr="00DE10AA">
        <w:rPr>
          <w:rFonts w:ascii="Arial" w:eastAsia="Arial" w:hAnsi="Arial" w:cs="Arial"/>
          <w:color w:val="000000"/>
          <w:sz w:val="18"/>
          <w:szCs w:val="18"/>
          <w:lang w:val="en-GB"/>
        </w:rPr>
        <w:t xml:space="preserve">, 512 </w:t>
      </w:r>
      <w:r w:rsidRPr="00DE10AA">
        <w:rPr>
          <w:rFonts w:ascii="Arial" w:eastAsia="Arial" w:hAnsi="Arial" w:cs="Arial"/>
          <w:smallCaps/>
          <w:color w:val="000000"/>
          <w:sz w:val="18"/>
          <w:szCs w:val="18"/>
          <w:lang w:val="en-GB"/>
        </w:rPr>
        <w:t>Vanderbilt J. Transnational L. 511 (2019).</w:t>
      </w:r>
    </w:p>
  </w:footnote>
  <w:footnote w:id="19">
    <w:p w14:paraId="1A466674" w14:textId="32C9F7E1" w:rsidR="00934194" w:rsidRPr="0034262C" w:rsidRDefault="00934194" w:rsidP="0050137D">
      <w:pPr>
        <w:pBdr>
          <w:top w:val="nil"/>
          <w:left w:val="nil"/>
          <w:bottom w:val="nil"/>
          <w:right w:val="nil"/>
          <w:between w:val="nil"/>
        </w:pBdr>
        <w:spacing w:after="20" w:line="240" w:lineRule="auto"/>
        <w:jc w:val="both"/>
        <w:rPr>
          <w:rFonts w:ascii="Arial" w:eastAsia="Arial" w:hAnsi="Arial" w:cs="Arial"/>
          <w:sz w:val="18"/>
          <w:szCs w:val="18"/>
          <w:lang w:val="es-ES_tradnl"/>
        </w:rPr>
      </w:pPr>
      <w:r w:rsidRPr="0034262C">
        <w:rPr>
          <w:rStyle w:val="FootnoteReference"/>
          <w:rFonts w:ascii="Arial" w:hAnsi="Arial" w:cs="Arial"/>
          <w:sz w:val="18"/>
          <w:szCs w:val="18"/>
          <w:lang w:val="es-ES_tradnl"/>
        </w:rPr>
        <w:footnoteRef/>
      </w:r>
      <w:r w:rsidRPr="0034262C">
        <w:rPr>
          <w:rFonts w:ascii="Arial" w:eastAsia="Arial" w:hAnsi="Arial" w:cs="Arial"/>
          <w:sz w:val="18"/>
          <w:szCs w:val="18"/>
          <w:lang w:val="es-ES_tradnl"/>
        </w:rPr>
        <w:t xml:space="preserve"> </w:t>
      </w:r>
      <w:r w:rsidR="00D22261" w:rsidRPr="0034262C">
        <w:rPr>
          <w:rFonts w:ascii="Arial" w:eastAsia="Arial" w:hAnsi="Arial" w:cs="Arial"/>
          <w:color w:val="000000"/>
          <w:sz w:val="18"/>
          <w:szCs w:val="18"/>
          <w:lang w:val="es-ES_tradnl"/>
        </w:rPr>
        <w:t>Directiva (UE) 2019/790 del Parlamento Europeo y del Consejo, de 17 de abril de 2019, sobre los derechos de autor y derechos afines en el mercado único digital y por la que se modifican las Directivas 96/9/CE y 2001/29/CE</w:t>
      </w:r>
      <w:r w:rsidRPr="0034262C">
        <w:rPr>
          <w:rFonts w:ascii="Arial" w:eastAsia="Arial" w:hAnsi="Arial" w:cs="Arial"/>
          <w:color w:val="000000"/>
          <w:sz w:val="18"/>
          <w:szCs w:val="18"/>
          <w:lang w:val="es-ES_tradnl"/>
        </w:rPr>
        <w:t>,</w:t>
      </w:r>
      <w:r w:rsidRPr="0034262C">
        <w:rPr>
          <w:rFonts w:ascii="Arial" w:eastAsia="Arial" w:hAnsi="Arial" w:cs="Arial"/>
          <w:sz w:val="18"/>
          <w:szCs w:val="18"/>
          <w:lang w:val="es-ES_tradnl"/>
        </w:rPr>
        <w:t xml:space="preserve"> art. 17.</w:t>
      </w:r>
    </w:p>
  </w:footnote>
  <w:footnote w:id="20">
    <w:p w14:paraId="19D53201" w14:textId="77777777" w:rsidR="00934194" w:rsidRPr="0050137D" w:rsidRDefault="00934194" w:rsidP="0050137D">
      <w:pPr>
        <w:pBdr>
          <w:top w:val="nil"/>
          <w:left w:val="nil"/>
          <w:bottom w:val="nil"/>
          <w:right w:val="nil"/>
          <w:between w:val="nil"/>
        </w:pBdr>
        <w:spacing w:after="20" w:line="240" w:lineRule="auto"/>
        <w:jc w:val="both"/>
        <w:rPr>
          <w:rFonts w:ascii="Arial" w:eastAsia="Arial" w:hAnsi="Arial" w:cs="Arial"/>
          <w:color w:val="000000"/>
          <w:sz w:val="18"/>
          <w:szCs w:val="18"/>
        </w:rPr>
      </w:pPr>
      <w:r w:rsidRPr="0050137D">
        <w:rPr>
          <w:rStyle w:val="FootnoteReference"/>
          <w:rFonts w:ascii="Arial" w:hAnsi="Arial" w:cs="Arial"/>
          <w:sz w:val="18"/>
          <w:szCs w:val="18"/>
        </w:rPr>
        <w:footnoteRef/>
      </w:r>
      <w:r w:rsidRPr="0050137D">
        <w:rPr>
          <w:rFonts w:ascii="Arial" w:eastAsia="Arial" w:hAnsi="Arial" w:cs="Arial"/>
          <w:color w:val="000000"/>
          <w:sz w:val="18"/>
          <w:szCs w:val="18"/>
        </w:rPr>
        <w:t xml:space="preserve"> </w:t>
      </w:r>
      <w:r w:rsidRPr="0050137D">
        <w:rPr>
          <w:rFonts w:ascii="Arial" w:eastAsia="Arial" w:hAnsi="Arial" w:cs="Arial"/>
          <w:i/>
          <w:color w:val="000000"/>
          <w:sz w:val="18"/>
          <w:szCs w:val="18"/>
        </w:rPr>
        <w:t>Id</w:t>
      </w:r>
      <w:r w:rsidRPr="0050137D">
        <w:rPr>
          <w:rFonts w:ascii="Arial" w:eastAsia="Arial" w:hAnsi="Arial" w:cs="Arial"/>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lang w:val="es-ES_tradnl"/>
      </w:rPr>
      <w:id w:val="195355285"/>
      <w:docPartObj>
        <w:docPartGallery w:val="Page Numbers (Top of Page)"/>
        <w:docPartUnique/>
      </w:docPartObj>
    </w:sdtPr>
    <w:sdtEndPr>
      <w:rPr>
        <w:noProof/>
      </w:rPr>
    </w:sdtEndPr>
    <w:sdtContent>
      <w:p w14:paraId="6270D68E" w14:textId="16F65EBC" w:rsidR="008C4322" w:rsidRPr="0034262C" w:rsidRDefault="006B37A6" w:rsidP="0034262C">
        <w:pPr>
          <w:pStyle w:val="Header"/>
          <w:jc w:val="right"/>
          <w:rPr>
            <w:rFonts w:ascii="Arial" w:hAnsi="Arial" w:cs="Arial"/>
            <w:lang w:val="es-ES_tradnl"/>
          </w:rPr>
        </w:pPr>
        <w:r w:rsidRPr="0034262C">
          <w:rPr>
            <w:rFonts w:ascii="Arial" w:hAnsi="Arial" w:cs="Arial"/>
            <w:lang w:val="es-ES_tradnl"/>
          </w:rPr>
          <w:t>página</w:t>
        </w:r>
        <w:r w:rsidR="008C4322" w:rsidRPr="0034262C">
          <w:rPr>
            <w:rFonts w:ascii="Arial" w:hAnsi="Arial" w:cs="Arial"/>
            <w:lang w:val="es-ES_tradnl"/>
          </w:rPr>
          <w:t xml:space="preserve"> </w:t>
        </w:r>
        <w:r w:rsidR="008C4322" w:rsidRPr="0034262C">
          <w:rPr>
            <w:rFonts w:ascii="Arial" w:hAnsi="Arial" w:cs="Arial"/>
            <w:lang w:val="es-ES_tradnl"/>
          </w:rPr>
          <w:fldChar w:fldCharType="begin"/>
        </w:r>
        <w:r w:rsidR="008C4322" w:rsidRPr="0034262C">
          <w:rPr>
            <w:rFonts w:ascii="Arial" w:hAnsi="Arial" w:cs="Arial"/>
            <w:lang w:val="es-ES_tradnl"/>
          </w:rPr>
          <w:instrText xml:space="preserve"> PAGE   \* MERGEFORMAT </w:instrText>
        </w:r>
        <w:r w:rsidR="008C4322" w:rsidRPr="0034262C">
          <w:rPr>
            <w:rFonts w:ascii="Arial" w:hAnsi="Arial" w:cs="Arial"/>
            <w:lang w:val="es-ES_tradnl"/>
          </w:rPr>
          <w:fldChar w:fldCharType="separate"/>
        </w:r>
        <w:r w:rsidR="0034262C">
          <w:rPr>
            <w:rFonts w:ascii="Arial" w:hAnsi="Arial" w:cs="Arial"/>
            <w:noProof/>
            <w:lang w:val="es-ES_tradnl"/>
          </w:rPr>
          <w:t>6</w:t>
        </w:r>
        <w:r w:rsidR="008C4322" w:rsidRPr="0034262C">
          <w:rPr>
            <w:rFonts w:ascii="Arial" w:hAnsi="Arial" w:cs="Arial"/>
            <w:noProof/>
            <w:lang w:val="es-ES_tradnl"/>
          </w:rPr>
          <w:fldChar w:fldCharType="end"/>
        </w:r>
      </w:p>
    </w:sdtContent>
  </w:sdt>
  <w:p w14:paraId="75A3C872" w14:textId="6838B47C" w:rsidR="00934194" w:rsidRPr="0034262C" w:rsidRDefault="00934194" w:rsidP="0034262C">
    <w:pPr>
      <w:pStyle w:val="Header"/>
      <w:jc w:val="right"/>
      <w:rPr>
        <w:rFonts w:ascii="Arial" w:hAnsi="Arial" w:cs="Arial"/>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lang w:val="es-ES"/>
      </w:rPr>
      <w:id w:val="-1839691109"/>
      <w:docPartObj>
        <w:docPartGallery w:val="Page Numbers (Top of Page)"/>
        <w:docPartUnique/>
      </w:docPartObj>
    </w:sdtPr>
    <w:sdtEndPr>
      <w:rPr>
        <w:noProof/>
      </w:rPr>
    </w:sdtEndPr>
    <w:sdtContent>
      <w:p w14:paraId="2F0136A4" w14:textId="272CFEEE" w:rsidR="008C4322" w:rsidRPr="0034262C" w:rsidRDefault="006B37A6" w:rsidP="0034262C">
        <w:pPr>
          <w:pStyle w:val="Header"/>
          <w:jc w:val="right"/>
          <w:rPr>
            <w:rFonts w:ascii="Arial" w:hAnsi="Arial" w:cs="Arial"/>
            <w:lang w:val="es-ES"/>
          </w:rPr>
        </w:pPr>
        <w:r w:rsidRPr="0034262C">
          <w:rPr>
            <w:rFonts w:ascii="Arial" w:hAnsi="Arial" w:cs="Arial"/>
            <w:lang w:val="es-ES"/>
          </w:rPr>
          <w:t>página</w:t>
        </w:r>
        <w:r w:rsidR="008C4322" w:rsidRPr="0034262C">
          <w:rPr>
            <w:rFonts w:ascii="Arial" w:hAnsi="Arial" w:cs="Arial"/>
            <w:lang w:val="es-ES"/>
          </w:rPr>
          <w:t xml:space="preserve"> </w:t>
        </w:r>
        <w:r w:rsidR="008C4322" w:rsidRPr="0034262C">
          <w:rPr>
            <w:rFonts w:ascii="Arial" w:hAnsi="Arial" w:cs="Arial"/>
            <w:lang w:val="es-ES"/>
          </w:rPr>
          <w:fldChar w:fldCharType="begin"/>
        </w:r>
        <w:r w:rsidR="008C4322" w:rsidRPr="0034262C">
          <w:rPr>
            <w:rFonts w:ascii="Arial" w:hAnsi="Arial" w:cs="Arial"/>
            <w:lang w:val="es-ES"/>
          </w:rPr>
          <w:instrText xml:space="preserve"> PAGE   \* MERGEFORMAT </w:instrText>
        </w:r>
        <w:r w:rsidR="008C4322" w:rsidRPr="0034262C">
          <w:rPr>
            <w:rFonts w:ascii="Arial" w:hAnsi="Arial" w:cs="Arial"/>
            <w:lang w:val="es-ES"/>
          </w:rPr>
          <w:fldChar w:fldCharType="separate"/>
        </w:r>
        <w:r w:rsidR="0046482C">
          <w:rPr>
            <w:rFonts w:ascii="Arial" w:hAnsi="Arial" w:cs="Arial"/>
            <w:noProof/>
            <w:lang w:val="es-ES"/>
          </w:rPr>
          <w:t>2</w:t>
        </w:r>
        <w:r w:rsidR="008C4322" w:rsidRPr="0034262C">
          <w:rPr>
            <w:rFonts w:ascii="Arial" w:hAnsi="Arial" w:cs="Arial"/>
            <w:noProof/>
            <w:lang w:val="es-ES"/>
          </w:rPr>
          <w:fldChar w:fldCharType="end"/>
        </w:r>
      </w:p>
    </w:sdtContent>
  </w:sdt>
  <w:p w14:paraId="2CFC31A4" w14:textId="4820D7BD" w:rsidR="00934194" w:rsidRPr="0034262C" w:rsidRDefault="00934194" w:rsidP="0034262C">
    <w:pPr>
      <w:pBdr>
        <w:top w:val="nil"/>
        <w:left w:val="nil"/>
        <w:bottom w:val="nil"/>
        <w:right w:val="nil"/>
        <w:between w:val="nil"/>
      </w:pBdr>
      <w:tabs>
        <w:tab w:val="center" w:pos="4513"/>
        <w:tab w:val="right" w:pos="9026"/>
      </w:tabs>
      <w:spacing w:after="0" w:line="240" w:lineRule="auto"/>
      <w:jc w:val="right"/>
      <w:rPr>
        <w:rFonts w:ascii="Arial" w:hAnsi="Arial" w:cs="Arial"/>
        <w:color w:val="000000"/>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4F33" w14:textId="519AA31B" w:rsidR="00934194" w:rsidRDefault="0093419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C24EB"/>
    <w:multiLevelType w:val="multilevel"/>
    <w:tmpl w:val="16368A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17F52"/>
    <w:multiLevelType w:val="multilevel"/>
    <w:tmpl w:val="7526C6DE"/>
    <w:lvl w:ilvl="0">
      <w:start w:val="1"/>
      <w:numFmt w:val="lowerLetter"/>
      <w:lvlText w:val="(%1)"/>
      <w:lvlJc w:val="left"/>
      <w:pPr>
        <w:ind w:left="1080" w:hanging="360"/>
      </w:pPr>
    </w:lvl>
    <w:lvl w:ilvl="1">
      <w:start w:val="1"/>
      <w:numFmt w:val="decimal"/>
      <w:lvlText w:val="(%2)"/>
      <w:lvlJc w:val="left"/>
      <w:pPr>
        <w:ind w:left="1800" w:hanging="360"/>
      </w:pPr>
      <w:rPr>
        <w:rFonts w:ascii="Arial" w:eastAsia="Arial" w:hAnsi="Arial" w:cs="Aria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F4A4C01"/>
    <w:multiLevelType w:val="hybridMultilevel"/>
    <w:tmpl w:val="F620BEF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3FB67258"/>
    <w:multiLevelType w:val="multilevel"/>
    <w:tmpl w:val="E7A68B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DC5DB1"/>
    <w:multiLevelType w:val="multilevel"/>
    <w:tmpl w:val="4B56A94E"/>
    <w:lvl w:ilvl="0">
      <w:start w:val="1"/>
      <w:numFmt w:val="low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498A6D9E"/>
    <w:multiLevelType w:val="multilevel"/>
    <w:tmpl w:val="1D3CC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500A56"/>
    <w:multiLevelType w:val="multilevel"/>
    <w:tmpl w:val="6E5E7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CD3895"/>
    <w:multiLevelType w:val="multilevel"/>
    <w:tmpl w:val="CA7C8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A5"/>
    <w:rsid w:val="00006CEB"/>
    <w:rsid w:val="00020278"/>
    <w:rsid w:val="00040534"/>
    <w:rsid w:val="00043940"/>
    <w:rsid w:val="0005156B"/>
    <w:rsid w:val="00054174"/>
    <w:rsid w:val="00054FBA"/>
    <w:rsid w:val="00060122"/>
    <w:rsid w:val="000677FC"/>
    <w:rsid w:val="00067FAF"/>
    <w:rsid w:val="000A3ED5"/>
    <w:rsid w:val="000B048A"/>
    <w:rsid w:val="000E52E2"/>
    <w:rsid w:val="00102B76"/>
    <w:rsid w:val="0010756D"/>
    <w:rsid w:val="001137AF"/>
    <w:rsid w:val="00117C7A"/>
    <w:rsid w:val="00170043"/>
    <w:rsid w:val="00170D8B"/>
    <w:rsid w:val="001744B8"/>
    <w:rsid w:val="00187740"/>
    <w:rsid w:val="001B248A"/>
    <w:rsid w:val="001C3F3A"/>
    <w:rsid w:val="001D09B9"/>
    <w:rsid w:val="001D63F6"/>
    <w:rsid w:val="001F3D66"/>
    <w:rsid w:val="001F7D3B"/>
    <w:rsid w:val="002009A9"/>
    <w:rsid w:val="00214660"/>
    <w:rsid w:val="00220E1F"/>
    <w:rsid w:val="00223896"/>
    <w:rsid w:val="00226236"/>
    <w:rsid w:val="002321F5"/>
    <w:rsid w:val="00256F20"/>
    <w:rsid w:val="00267FD5"/>
    <w:rsid w:val="002A6E4C"/>
    <w:rsid w:val="002B1614"/>
    <w:rsid w:val="002C28B9"/>
    <w:rsid w:val="002E771B"/>
    <w:rsid w:val="002F78B0"/>
    <w:rsid w:val="00304D03"/>
    <w:rsid w:val="00310E3B"/>
    <w:rsid w:val="00336E46"/>
    <w:rsid w:val="00342085"/>
    <w:rsid w:val="0034262C"/>
    <w:rsid w:val="00355450"/>
    <w:rsid w:val="00370545"/>
    <w:rsid w:val="00374D52"/>
    <w:rsid w:val="00382807"/>
    <w:rsid w:val="003C35D2"/>
    <w:rsid w:val="00434F98"/>
    <w:rsid w:val="004365ED"/>
    <w:rsid w:val="004379F9"/>
    <w:rsid w:val="0045058B"/>
    <w:rsid w:val="004620B0"/>
    <w:rsid w:val="0046482C"/>
    <w:rsid w:val="00464A61"/>
    <w:rsid w:val="004736DE"/>
    <w:rsid w:val="00490543"/>
    <w:rsid w:val="00497868"/>
    <w:rsid w:val="004D316B"/>
    <w:rsid w:val="004E69A7"/>
    <w:rsid w:val="004F2DAC"/>
    <w:rsid w:val="0050137D"/>
    <w:rsid w:val="00515D36"/>
    <w:rsid w:val="005204F3"/>
    <w:rsid w:val="00526DD6"/>
    <w:rsid w:val="00547F45"/>
    <w:rsid w:val="00554AF2"/>
    <w:rsid w:val="00555B48"/>
    <w:rsid w:val="00560F44"/>
    <w:rsid w:val="0056289C"/>
    <w:rsid w:val="00590FE8"/>
    <w:rsid w:val="005D3E3A"/>
    <w:rsid w:val="005E418B"/>
    <w:rsid w:val="00611AA5"/>
    <w:rsid w:val="00637A65"/>
    <w:rsid w:val="00664725"/>
    <w:rsid w:val="006740F7"/>
    <w:rsid w:val="006928B5"/>
    <w:rsid w:val="006A400E"/>
    <w:rsid w:val="006B37A6"/>
    <w:rsid w:val="006C29F1"/>
    <w:rsid w:val="006E456F"/>
    <w:rsid w:val="0071752D"/>
    <w:rsid w:val="00726924"/>
    <w:rsid w:val="00751DAB"/>
    <w:rsid w:val="00781328"/>
    <w:rsid w:val="0078538A"/>
    <w:rsid w:val="00786895"/>
    <w:rsid w:val="00796795"/>
    <w:rsid w:val="007C2D9B"/>
    <w:rsid w:val="007D5DAE"/>
    <w:rsid w:val="00801064"/>
    <w:rsid w:val="008217E6"/>
    <w:rsid w:val="00854017"/>
    <w:rsid w:val="00860999"/>
    <w:rsid w:val="00864929"/>
    <w:rsid w:val="00891ECD"/>
    <w:rsid w:val="008A6ABF"/>
    <w:rsid w:val="008C4322"/>
    <w:rsid w:val="0092617C"/>
    <w:rsid w:val="00934194"/>
    <w:rsid w:val="0095782F"/>
    <w:rsid w:val="00984F4D"/>
    <w:rsid w:val="00986CF2"/>
    <w:rsid w:val="009A623D"/>
    <w:rsid w:val="009B0B99"/>
    <w:rsid w:val="009C53B6"/>
    <w:rsid w:val="009E5B8E"/>
    <w:rsid w:val="00A30CF2"/>
    <w:rsid w:val="00A437B1"/>
    <w:rsid w:val="00A4726D"/>
    <w:rsid w:val="00A64F87"/>
    <w:rsid w:val="00A72CF7"/>
    <w:rsid w:val="00A75960"/>
    <w:rsid w:val="00AB1931"/>
    <w:rsid w:val="00AB3D7A"/>
    <w:rsid w:val="00AB7588"/>
    <w:rsid w:val="00AC7604"/>
    <w:rsid w:val="00B02FA9"/>
    <w:rsid w:val="00B03F12"/>
    <w:rsid w:val="00B3006C"/>
    <w:rsid w:val="00B31645"/>
    <w:rsid w:val="00B41CA3"/>
    <w:rsid w:val="00B62323"/>
    <w:rsid w:val="00B75344"/>
    <w:rsid w:val="00BF5FFE"/>
    <w:rsid w:val="00C149BA"/>
    <w:rsid w:val="00C16BE9"/>
    <w:rsid w:val="00C41289"/>
    <w:rsid w:val="00C504E4"/>
    <w:rsid w:val="00C93204"/>
    <w:rsid w:val="00C96331"/>
    <w:rsid w:val="00CA70A4"/>
    <w:rsid w:val="00CC136C"/>
    <w:rsid w:val="00CC2D12"/>
    <w:rsid w:val="00CC61F8"/>
    <w:rsid w:val="00CE0763"/>
    <w:rsid w:val="00D01777"/>
    <w:rsid w:val="00D14262"/>
    <w:rsid w:val="00D1529F"/>
    <w:rsid w:val="00D22261"/>
    <w:rsid w:val="00D43C49"/>
    <w:rsid w:val="00D47228"/>
    <w:rsid w:val="00D65C80"/>
    <w:rsid w:val="00DB240C"/>
    <w:rsid w:val="00DC7B60"/>
    <w:rsid w:val="00DE10AA"/>
    <w:rsid w:val="00E44FA0"/>
    <w:rsid w:val="00E701B1"/>
    <w:rsid w:val="00E72B25"/>
    <w:rsid w:val="00E8188E"/>
    <w:rsid w:val="00EA0186"/>
    <w:rsid w:val="00ED2E40"/>
    <w:rsid w:val="00F02BDC"/>
    <w:rsid w:val="00F056AB"/>
    <w:rsid w:val="00F15921"/>
    <w:rsid w:val="00F321D2"/>
    <w:rsid w:val="00F51EDB"/>
    <w:rsid w:val="00F66EA5"/>
    <w:rsid w:val="00FA3531"/>
    <w:rsid w:val="00FA6CB6"/>
    <w:rsid w:val="00FC1E3D"/>
    <w:rsid w:val="00FE3B11"/>
    <w:rsid w:val="00FF3ED1"/>
  </w:rsids>
  <m:mathPr>
    <m:mathFont m:val="Cambria Math"/>
    <m:brkBin m:val="before"/>
    <m:brkBinSub m:val="--"/>
    <m:smallFrac m:val="0"/>
    <m:dispDef/>
    <m:lMargin m:val="0"/>
    <m:rMargin m:val="0"/>
    <m:defJc m:val="centerGroup"/>
    <m:wrapIndent m:val="1440"/>
    <m:intLim m:val="subSup"/>
    <m:naryLim m:val="undOvr"/>
  </m:mathPr>
  <w:themeFontLang w:val="en-SG"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CA52CE"/>
  <w15:docId w15:val="{31745E7D-8BEC-46FD-A2CB-231B396A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SG" w:eastAsia="en-S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26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9026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E00A8"/>
    <w:pPr>
      <w:ind w:left="720"/>
      <w:contextualSpacing/>
    </w:pPr>
  </w:style>
  <w:style w:type="paragraph" w:styleId="Header">
    <w:name w:val="header"/>
    <w:basedOn w:val="Normal"/>
    <w:link w:val="HeaderChar"/>
    <w:uiPriority w:val="99"/>
    <w:unhideWhenUsed/>
    <w:rsid w:val="006D5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E5D"/>
  </w:style>
  <w:style w:type="paragraph" w:styleId="Footer">
    <w:name w:val="footer"/>
    <w:basedOn w:val="Normal"/>
    <w:link w:val="FooterChar"/>
    <w:uiPriority w:val="99"/>
    <w:unhideWhenUsed/>
    <w:rsid w:val="006D5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E5D"/>
  </w:style>
  <w:style w:type="paragraph" w:customStyle="1" w:styleId="Default">
    <w:name w:val="Default"/>
    <w:rsid w:val="00370B3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90265E"/>
    <w:rPr>
      <w:rFonts w:ascii="Times New Roman" w:eastAsia="Times New Roman" w:hAnsi="Times New Roman" w:cs="Times New Roman"/>
      <w:b/>
      <w:bCs/>
      <w:kern w:val="36"/>
      <w:sz w:val="48"/>
      <w:szCs w:val="48"/>
      <w:lang w:eastAsia="en-SG"/>
    </w:rPr>
  </w:style>
  <w:style w:type="character" w:customStyle="1" w:styleId="Heading2Char">
    <w:name w:val="Heading 2 Char"/>
    <w:basedOn w:val="DefaultParagraphFont"/>
    <w:link w:val="Heading2"/>
    <w:uiPriority w:val="9"/>
    <w:rsid w:val="0090265E"/>
    <w:rPr>
      <w:rFonts w:ascii="Times New Roman" w:eastAsia="Times New Roman" w:hAnsi="Times New Roman" w:cs="Times New Roman"/>
      <w:b/>
      <w:bCs/>
      <w:sz w:val="36"/>
      <w:szCs w:val="36"/>
      <w:lang w:eastAsia="en-SG"/>
    </w:rPr>
  </w:style>
  <w:style w:type="paragraph" w:styleId="NormalWeb">
    <w:name w:val="Normal (Web)"/>
    <w:basedOn w:val="Normal"/>
    <w:uiPriority w:val="99"/>
    <w:semiHidden/>
    <w:unhideWhenUsed/>
    <w:rsid w:val="00902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65E"/>
    <w:rPr>
      <w:b/>
      <w:bCs/>
    </w:rPr>
  </w:style>
  <w:style w:type="character" w:styleId="Hyperlink">
    <w:name w:val="Hyperlink"/>
    <w:basedOn w:val="DefaultParagraphFont"/>
    <w:uiPriority w:val="99"/>
    <w:unhideWhenUsed/>
    <w:rsid w:val="0090265E"/>
    <w:rPr>
      <w:color w:val="0000FF"/>
      <w:u w:val="single"/>
    </w:rPr>
  </w:style>
  <w:style w:type="character" w:styleId="Emphasis">
    <w:name w:val="Emphasis"/>
    <w:basedOn w:val="DefaultParagraphFont"/>
    <w:uiPriority w:val="20"/>
    <w:qFormat/>
    <w:rsid w:val="0090265E"/>
    <w:rPr>
      <w:i/>
      <w:iCs/>
    </w:rPr>
  </w:style>
  <w:style w:type="paragraph" w:styleId="FootnoteText">
    <w:name w:val="footnote text"/>
    <w:basedOn w:val="Normal"/>
    <w:link w:val="FootnoteTextChar"/>
    <w:uiPriority w:val="99"/>
    <w:unhideWhenUsed/>
    <w:rsid w:val="00855970"/>
    <w:pPr>
      <w:spacing w:after="0" w:line="240" w:lineRule="auto"/>
    </w:pPr>
    <w:rPr>
      <w:sz w:val="20"/>
      <w:szCs w:val="20"/>
    </w:rPr>
  </w:style>
  <w:style w:type="character" w:customStyle="1" w:styleId="FootnoteTextChar">
    <w:name w:val="Footnote Text Char"/>
    <w:basedOn w:val="DefaultParagraphFont"/>
    <w:link w:val="FootnoteText"/>
    <w:uiPriority w:val="99"/>
    <w:rsid w:val="00855970"/>
    <w:rPr>
      <w:sz w:val="20"/>
      <w:szCs w:val="20"/>
    </w:rPr>
  </w:style>
  <w:style w:type="character" w:styleId="FootnoteReference">
    <w:name w:val="footnote reference"/>
    <w:basedOn w:val="DefaultParagraphFont"/>
    <w:uiPriority w:val="99"/>
    <w:semiHidden/>
    <w:unhideWhenUsed/>
    <w:rsid w:val="00855970"/>
    <w:rPr>
      <w:vertAlign w:val="superscript"/>
    </w:rPr>
  </w:style>
  <w:style w:type="paragraph" w:styleId="NoSpacing">
    <w:name w:val="No Spacing"/>
    <w:link w:val="NoSpacingChar"/>
    <w:uiPriority w:val="1"/>
    <w:qFormat/>
    <w:rsid w:val="00EB3E8E"/>
    <w:pPr>
      <w:spacing w:after="0" w:line="240" w:lineRule="auto"/>
    </w:pPr>
    <w:rPr>
      <w:lang w:val="en-US"/>
    </w:rPr>
  </w:style>
  <w:style w:type="character" w:customStyle="1" w:styleId="NoSpacingChar">
    <w:name w:val="No Spacing Char"/>
    <w:basedOn w:val="DefaultParagraphFont"/>
    <w:link w:val="NoSpacing"/>
    <w:uiPriority w:val="1"/>
    <w:rsid w:val="00EB3E8E"/>
    <w:rPr>
      <w:lang w:val="en-US"/>
    </w:rPr>
  </w:style>
  <w:style w:type="character" w:customStyle="1" w:styleId="UnresolvedMention1">
    <w:name w:val="Unresolved Mention1"/>
    <w:basedOn w:val="DefaultParagraphFont"/>
    <w:uiPriority w:val="99"/>
    <w:semiHidden/>
    <w:unhideWhenUsed/>
    <w:rsid w:val="004F1CCF"/>
    <w:rPr>
      <w:color w:val="605E5C"/>
      <w:shd w:val="clear" w:color="auto" w:fill="E1DFDD"/>
    </w:rPr>
  </w:style>
  <w:style w:type="character" w:styleId="CommentReference">
    <w:name w:val="annotation reference"/>
    <w:basedOn w:val="DefaultParagraphFont"/>
    <w:uiPriority w:val="99"/>
    <w:semiHidden/>
    <w:unhideWhenUsed/>
    <w:rsid w:val="00E8318C"/>
    <w:rPr>
      <w:sz w:val="16"/>
      <w:szCs w:val="16"/>
    </w:rPr>
  </w:style>
  <w:style w:type="paragraph" w:styleId="CommentText">
    <w:name w:val="annotation text"/>
    <w:basedOn w:val="Normal"/>
    <w:link w:val="CommentTextChar"/>
    <w:uiPriority w:val="99"/>
    <w:unhideWhenUsed/>
    <w:rsid w:val="00E8318C"/>
    <w:pPr>
      <w:spacing w:line="240" w:lineRule="auto"/>
    </w:pPr>
    <w:rPr>
      <w:sz w:val="20"/>
      <w:szCs w:val="20"/>
    </w:rPr>
  </w:style>
  <w:style w:type="character" w:customStyle="1" w:styleId="CommentTextChar">
    <w:name w:val="Comment Text Char"/>
    <w:basedOn w:val="DefaultParagraphFont"/>
    <w:link w:val="CommentText"/>
    <w:uiPriority w:val="99"/>
    <w:rsid w:val="00E8318C"/>
    <w:rPr>
      <w:sz w:val="20"/>
      <w:szCs w:val="20"/>
    </w:rPr>
  </w:style>
  <w:style w:type="paragraph" w:styleId="CommentSubject">
    <w:name w:val="annotation subject"/>
    <w:basedOn w:val="CommentText"/>
    <w:next w:val="CommentText"/>
    <w:link w:val="CommentSubjectChar"/>
    <w:uiPriority w:val="99"/>
    <w:semiHidden/>
    <w:unhideWhenUsed/>
    <w:rsid w:val="00E8318C"/>
    <w:rPr>
      <w:b/>
      <w:bCs/>
    </w:rPr>
  </w:style>
  <w:style w:type="character" w:customStyle="1" w:styleId="CommentSubjectChar">
    <w:name w:val="Comment Subject Char"/>
    <w:basedOn w:val="CommentTextChar"/>
    <w:link w:val="CommentSubject"/>
    <w:uiPriority w:val="99"/>
    <w:semiHidden/>
    <w:rsid w:val="00E8318C"/>
    <w:rPr>
      <w:b/>
      <w:bCs/>
      <w:sz w:val="20"/>
      <w:szCs w:val="20"/>
    </w:rPr>
  </w:style>
  <w:style w:type="character" w:styleId="FollowedHyperlink">
    <w:name w:val="FollowedHyperlink"/>
    <w:basedOn w:val="DefaultParagraphFont"/>
    <w:uiPriority w:val="99"/>
    <w:semiHidden/>
    <w:unhideWhenUsed/>
    <w:rsid w:val="00AE7B5F"/>
    <w:rPr>
      <w:color w:val="954F72" w:themeColor="followedHyperlink"/>
      <w:u w:val="single"/>
    </w:rPr>
  </w:style>
  <w:style w:type="paragraph" w:styleId="Revision">
    <w:name w:val="Revision"/>
    <w:hidden/>
    <w:uiPriority w:val="99"/>
    <w:semiHidden/>
    <w:rsid w:val="004C5FB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25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4DF"/>
    <w:rPr>
      <w:rFonts w:ascii="Segoe UI" w:hAnsi="Segoe UI" w:cs="Segoe UI"/>
      <w:sz w:val="18"/>
      <w:szCs w:val="18"/>
    </w:rPr>
  </w:style>
  <w:style w:type="character" w:customStyle="1" w:styleId="UnresolvedMention2">
    <w:name w:val="Unresolved Mention2"/>
    <w:basedOn w:val="DefaultParagraphFont"/>
    <w:uiPriority w:val="99"/>
    <w:semiHidden/>
    <w:unhideWhenUsed/>
    <w:rsid w:val="00DC7B60"/>
    <w:rPr>
      <w:color w:val="605E5C"/>
      <w:shd w:val="clear" w:color="auto" w:fill="E1DFDD"/>
    </w:rPr>
  </w:style>
  <w:style w:type="character" w:customStyle="1" w:styleId="UnresolvedMention">
    <w:name w:val="Unresolved Mention"/>
    <w:basedOn w:val="DefaultParagraphFont"/>
    <w:uiPriority w:val="99"/>
    <w:semiHidden/>
    <w:unhideWhenUsed/>
    <w:rsid w:val="004E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886302">
      <w:bodyDiv w:val="1"/>
      <w:marLeft w:val="0"/>
      <w:marRight w:val="0"/>
      <w:marTop w:val="0"/>
      <w:marBottom w:val="0"/>
      <w:divBdr>
        <w:top w:val="none" w:sz="0" w:space="0" w:color="auto"/>
        <w:left w:val="none" w:sz="0" w:space="0" w:color="auto"/>
        <w:bottom w:val="none" w:sz="0" w:space="0" w:color="auto"/>
        <w:right w:val="none" w:sz="0" w:space="0" w:color="auto"/>
      </w:divBdr>
    </w:div>
    <w:div w:id="877206197">
      <w:bodyDiv w:val="1"/>
      <w:marLeft w:val="0"/>
      <w:marRight w:val="0"/>
      <w:marTop w:val="0"/>
      <w:marBottom w:val="0"/>
      <w:divBdr>
        <w:top w:val="none" w:sz="0" w:space="0" w:color="auto"/>
        <w:left w:val="none" w:sz="0" w:space="0" w:color="auto"/>
        <w:bottom w:val="none" w:sz="0" w:space="0" w:color="auto"/>
        <w:right w:val="none" w:sz="0" w:space="0" w:color="auto"/>
      </w:divBdr>
    </w:div>
    <w:div w:id="1668944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rim.org.my/rim-charts-top/" TargetMode="External"/><Relationship Id="rId2" Type="http://schemas.openxmlformats.org/officeDocument/2006/relationships/hyperlink" Target="https://www.rias.org.sg/rias-top-charts/" TargetMode="External"/><Relationship Id="rId1" Type="http://schemas.openxmlformats.org/officeDocument/2006/relationships/hyperlink" Target="https://www.wipo.int/meetings/en/doc_details.jsp?doc_id=456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4lWZpsnMr55w3y5i+OqC7A2pEA==">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C71A11-1B88-4CEC-85F9-EDBE3142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2917</Words>
  <Characters>15390</Characters>
  <Application>Microsoft Office Word</Application>
  <DocSecurity>4</DocSecurity>
  <Lines>247</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Calboli</dc:creator>
  <cp:keywords>FOR OFFICIAL USE ONLY</cp:keywords>
  <cp:lastModifiedBy>HAIZEL Francesca</cp:lastModifiedBy>
  <cp:revision>2</cp:revision>
  <dcterms:created xsi:type="dcterms:W3CDTF">2021-06-07T09:05:00Z</dcterms:created>
  <dcterms:modified xsi:type="dcterms:W3CDTF">2021-06-07T09:05:00Z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2dd85cdf-cf16-48dd-8eb8-e1c44e616e26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