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F1F01" w:rsidRPr="00EF1F01" w:rsidTr="00DB2C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F1F01" w:rsidRPr="00EF1F01" w:rsidRDefault="00EF1F01" w:rsidP="00DB2CA8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1F01" w:rsidRPr="00EF1F01" w:rsidRDefault="00EF1F01" w:rsidP="00DB2CA8">
            <w:pPr>
              <w:rPr>
                <w:lang w:val="fr-FR"/>
              </w:rPr>
            </w:pPr>
            <w:r w:rsidRPr="00EF1F01">
              <w:rPr>
                <w:noProof/>
                <w:lang w:eastAsia="en-US"/>
              </w:rPr>
              <w:drawing>
                <wp:inline distT="0" distB="0" distL="0" distR="0" wp14:anchorId="673AC570" wp14:editId="54B5525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1F01" w:rsidRPr="00EF1F01" w:rsidRDefault="00EF1F01" w:rsidP="00DB2CA8">
            <w:pPr>
              <w:jc w:val="right"/>
              <w:rPr>
                <w:lang w:val="fr-FR"/>
              </w:rPr>
            </w:pPr>
            <w:r w:rsidRPr="00EF1F0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F1F01" w:rsidRPr="00EF1F01" w:rsidTr="00DB2C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F1F01" w:rsidRPr="00EF1F01" w:rsidRDefault="00EF1F01" w:rsidP="00121FD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1F01">
              <w:rPr>
                <w:rFonts w:ascii="Arial Black" w:hAnsi="Arial Black"/>
                <w:caps/>
                <w:sz w:val="15"/>
                <w:lang w:val="fr-FR"/>
              </w:rPr>
              <w:t>SCCR/27/</w:t>
            </w:r>
            <w:bookmarkStart w:id="1" w:name="Code"/>
            <w:bookmarkEnd w:id="1"/>
            <w:r w:rsidR="00121FDE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EF1F0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F1F01" w:rsidRPr="00EF1F01" w:rsidTr="00DB2C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F1F01" w:rsidRPr="00EF1F01" w:rsidRDefault="00EF1F01" w:rsidP="00EF1F0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1F01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F1F01" w:rsidRPr="00EF1F01" w:rsidTr="00DB2C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F1F01" w:rsidRPr="00EF1F01" w:rsidRDefault="00EF1F01" w:rsidP="00EF1F0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1F01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26 MAI </w:t>
            </w:r>
            <w:r w:rsidRPr="00EF1F01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b/>
          <w:sz w:val="28"/>
          <w:szCs w:val="28"/>
          <w:lang w:val="fr-FR"/>
        </w:rPr>
      </w:pPr>
      <w:r w:rsidRPr="00EF1F01">
        <w:rPr>
          <w:b/>
          <w:sz w:val="28"/>
          <w:szCs w:val="28"/>
          <w:lang w:val="fr-FR"/>
        </w:rPr>
        <w:t>Comité permanent du droit d</w:t>
      </w:r>
      <w:r w:rsidR="00F735F9">
        <w:rPr>
          <w:b/>
          <w:sz w:val="28"/>
          <w:szCs w:val="28"/>
          <w:lang w:val="fr-FR"/>
        </w:rPr>
        <w:t>’</w:t>
      </w:r>
      <w:r w:rsidRPr="00EF1F01">
        <w:rPr>
          <w:b/>
          <w:sz w:val="28"/>
          <w:szCs w:val="28"/>
          <w:lang w:val="fr-FR"/>
        </w:rPr>
        <w:t>auteur et des droits connexes</w:t>
      </w: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b/>
          <w:sz w:val="24"/>
          <w:szCs w:val="24"/>
          <w:lang w:val="fr-FR"/>
        </w:rPr>
      </w:pPr>
      <w:r w:rsidRPr="00EF1F01">
        <w:rPr>
          <w:b/>
          <w:sz w:val="24"/>
          <w:szCs w:val="24"/>
          <w:lang w:val="fr-FR"/>
        </w:rPr>
        <w:t>Vingt</w:t>
      </w:r>
      <w:r w:rsidR="00341CF3">
        <w:rPr>
          <w:b/>
          <w:sz w:val="24"/>
          <w:szCs w:val="24"/>
          <w:lang w:val="fr-FR"/>
        </w:rPr>
        <w:noBreakHyphen/>
      </w:r>
      <w:r w:rsidRPr="00EF1F01">
        <w:rPr>
          <w:b/>
          <w:sz w:val="24"/>
          <w:szCs w:val="24"/>
          <w:lang w:val="fr-FR"/>
        </w:rPr>
        <w:t>septième session</w:t>
      </w:r>
    </w:p>
    <w:p w:rsidR="00EF1F01" w:rsidRPr="00EF1F01" w:rsidRDefault="00EF1F01" w:rsidP="00EF1F01">
      <w:pPr>
        <w:rPr>
          <w:b/>
          <w:sz w:val="24"/>
          <w:szCs w:val="24"/>
          <w:lang w:val="fr-FR"/>
        </w:rPr>
      </w:pPr>
      <w:r w:rsidRPr="00EF1F01">
        <w:rPr>
          <w:b/>
          <w:sz w:val="24"/>
          <w:szCs w:val="24"/>
          <w:lang w:val="fr-FR"/>
        </w:rPr>
        <w:t>Genève, 28 avril – 2 mai 2014</w:t>
      </w: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1F01" w:rsidRPr="00EF1F01" w:rsidRDefault="00EF1F01" w:rsidP="00EF1F01">
      <w:pPr>
        <w:rPr>
          <w:lang w:val="fr-FR"/>
        </w:rPr>
      </w:pPr>
    </w:p>
    <w:p w:rsidR="00EF5F0C" w:rsidRPr="00EF1F01" w:rsidRDefault="009868C9" w:rsidP="009868C9">
      <w:pPr>
        <w:rPr>
          <w:caps/>
          <w:sz w:val="24"/>
          <w:lang w:val="fr-FR"/>
        </w:rPr>
      </w:pPr>
      <w:r w:rsidRPr="00EF1F01">
        <w:rPr>
          <w:lang w:val="fr-FR"/>
        </w:rPr>
        <w:t xml:space="preserve">OBJECTIFS ET PRINCIPES </w:t>
      </w:r>
      <w:r w:rsidR="00EF1F01">
        <w:rPr>
          <w:lang w:val="fr-FR"/>
        </w:rPr>
        <w:t>RELATIFS AUX</w:t>
      </w:r>
      <w:r w:rsidRPr="00EF1F01">
        <w:rPr>
          <w:lang w:val="fr-FR"/>
        </w:rPr>
        <w:t xml:space="preserve"> EXCEPTIONS ET LIMITATIONS EN FAVEUR </w:t>
      </w:r>
      <w:r w:rsidR="00AB5E83" w:rsidRPr="00EF1F01">
        <w:rPr>
          <w:lang w:val="fr-FR"/>
        </w:rPr>
        <w:br/>
      </w:r>
      <w:r w:rsidRPr="00EF1F01">
        <w:rPr>
          <w:lang w:val="fr-FR"/>
        </w:rPr>
        <w:t>DES ÉTABLISSEMENTS D</w:t>
      </w:r>
      <w:r w:rsidR="00F735F9">
        <w:rPr>
          <w:lang w:val="fr-FR"/>
        </w:rPr>
        <w:t>’</w:t>
      </w:r>
      <w:r w:rsidRPr="00EF1F01">
        <w:rPr>
          <w:lang w:val="fr-FR"/>
        </w:rPr>
        <w:t>ENSEIGNEMENT ET DE RECHERCHE</w:t>
      </w:r>
    </w:p>
    <w:p w:rsidR="00EF5F0C" w:rsidRPr="00EF1F01" w:rsidRDefault="00EF5F0C" w:rsidP="008B2CC1">
      <w:pPr>
        <w:rPr>
          <w:lang w:val="fr-FR"/>
        </w:rPr>
      </w:pPr>
    </w:p>
    <w:p w:rsidR="00EF5F0C" w:rsidRPr="00EF1F01" w:rsidRDefault="009868C9" w:rsidP="009868C9">
      <w:pPr>
        <w:rPr>
          <w:i/>
          <w:lang w:val="fr-FR"/>
        </w:rPr>
      </w:pPr>
      <w:bookmarkStart w:id="4" w:name="Prepared"/>
      <w:bookmarkEnd w:id="4"/>
      <w:r w:rsidRPr="00EF1F01">
        <w:rPr>
          <w:i/>
          <w:lang w:val="fr-FR"/>
        </w:rPr>
        <w:t xml:space="preserve">Document </w:t>
      </w:r>
      <w:r w:rsidR="00EF1F01">
        <w:rPr>
          <w:i/>
          <w:lang w:val="fr-FR"/>
        </w:rPr>
        <w:t>soumis</w:t>
      </w:r>
      <w:r w:rsidRPr="00EF1F01">
        <w:rPr>
          <w:i/>
          <w:lang w:val="fr-FR"/>
        </w:rPr>
        <w:t xml:space="preserve"> par les États</w:t>
      </w:r>
      <w:r w:rsidR="00341CF3">
        <w:rPr>
          <w:i/>
          <w:lang w:val="fr-FR"/>
        </w:rPr>
        <w:noBreakHyphen/>
      </w:r>
      <w:r w:rsidRPr="00EF1F01">
        <w:rPr>
          <w:i/>
          <w:lang w:val="fr-FR"/>
        </w:rPr>
        <w:t>Unis d</w:t>
      </w:r>
      <w:r w:rsidR="00F735F9">
        <w:rPr>
          <w:i/>
          <w:lang w:val="fr-FR"/>
        </w:rPr>
        <w:t>’</w:t>
      </w:r>
      <w:r w:rsidRPr="00EF1F01">
        <w:rPr>
          <w:i/>
          <w:lang w:val="fr-FR"/>
        </w:rPr>
        <w:t>Amérique</w:t>
      </w:r>
    </w:p>
    <w:p w:rsidR="00EF5F0C" w:rsidRPr="00EF1F01" w:rsidRDefault="00EF5F0C">
      <w:pPr>
        <w:rPr>
          <w:lang w:val="fr-FR"/>
        </w:rPr>
      </w:pPr>
    </w:p>
    <w:p w:rsidR="00EF5F0C" w:rsidRPr="00EF1F01" w:rsidRDefault="00EF5F0C">
      <w:pPr>
        <w:rPr>
          <w:lang w:val="fr-FR"/>
        </w:rPr>
      </w:pPr>
    </w:p>
    <w:p w:rsidR="00EF5F0C" w:rsidRPr="00EF1F01" w:rsidRDefault="00EF5F0C">
      <w:pPr>
        <w:rPr>
          <w:lang w:val="fr-FR"/>
        </w:rPr>
      </w:pPr>
    </w:p>
    <w:p w:rsidR="00EF5F0C" w:rsidRPr="00EF1F01" w:rsidRDefault="00EF5F0C" w:rsidP="0053057A">
      <w:pPr>
        <w:rPr>
          <w:lang w:val="fr-FR"/>
        </w:rPr>
      </w:pPr>
    </w:p>
    <w:p w:rsidR="00EF5F0C" w:rsidRPr="00EF1F01" w:rsidRDefault="00AB0088">
      <w:pPr>
        <w:rPr>
          <w:lang w:val="fr-FR"/>
        </w:rPr>
      </w:pPr>
      <w:r w:rsidRPr="00EF1F01">
        <w:rPr>
          <w:lang w:val="fr-FR"/>
        </w:rPr>
        <w:br w:type="page"/>
      </w:r>
    </w:p>
    <w:p w:rsidR="00EF5F0C" w:rsidRPr="00EF1F01" w:rsidRDefault="009868C9" w:rsidP="009868C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fr-FR"/>
        </w:rPr>
      </w:pPr>
      <w:r w:rsidRPr="00EF1F01">
        <w:rPr>
          <w:rFonts w:ascii="Arial" w:hAnsi="Arial" w:cs="Arial"/>
          <w:b/>
          <w:sz w:val="22"/>
          <w:szCs w:val="22"/>
          <w:lang w:val="fr-FR"/>
        </w:rPr>
        <w:lastRenderedPageBreak/>
        <w:t>GÉNÉRALITÉS</w:t>
      </w:r>
    </w:p>
    <w:p w:rsidR="00EF5F0C" w:rsidRPr="00EF1F01" w:rsidRDefault="00EF5F0C" w:rsidP="00D6101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</w:p>
    <w:p w:rsidR="00F735F9" w:rsidRDefault="009868C9" w:rsidP="00053B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EF1F01">
        <w:rPr>
          <w:rFonts w:ascii="Arial" w:hAnsi="Arial" w:cs="Arial"/>
          <w:sz w:val="22"/>
          <w:szCs w:val="22"/>
          <w:lang w:val="fr-FR"/>
        </w:rPr>
        <w:t>Le système du droit d</w:t>
      </w:r>
      <w:r w:rsidR="00F735F9">
        <w:rPr>
          <w:rFonts w:ascii="Arial" w:hAnsi="Arial" w:cs="Arial"/>
          <w:sz w:val="22"/>
          <w:szCs w:val="22"/>
          <w:lang w:val="fr-FR"/>
        </w:rPr>
        <w:t>’</w:t>
      </w:r>
      <w:r w:rsidRPr="00EF1F01">
        <w:rPr>
          <w:rFonts w:ascii="Arial" w:hAnsi="Arial" w:cs="Arial"/>
          <w:sz w:val="22"/>
          <w:szCs w:val="22"/>
          <w:lang w:val="fr-FR"/>
        </w:rPr>
        <w:t>auteur dans son ensemble</w:t>
      </w:r>
      <w:r w:rsidR="00EF1F01">
        <w:rPr>
          <w:rFonts w:ascii="Arial" w:hAnsi="Arial" w:cs="Arial"/>
          <w:sz w:val="22"/>
          <w:szCs w:val="22"/>
          <w:lang w:val="fr-FR"/>
        </w:rPr>
        <w:t xml:space="preserve"> est un </w:t>
      </w:r>
      <w:r w:rsidRPr="00EF1F01">
        <w:rPr>
          <w:rFonts w:ascii="Arial" w:hAnsi="Arial" w:cs="Arial"/>
          <w:sz w:val="22"/>
          <w:szCs w:val="22"/>
          <w:lang w:val="fr-FR"/>
        </w:rPr>
        <w:t>stimul</w:t>
      </w:r>
      <w:r w:rsidR="00EF1F01">
        <w:rPr>
          <w:rFonts w:ascii="Arial" w:hAnsi="Arial" w:cs="Arial"/>
          <w:sz w:val="22"/>
          <w:szCs w:val="22"/>
          <w:lang w:val="fr-FR"/>
        </w:rPr>
        <w:t xml:space="preserve">ant </w:t>
      </w:r>
      <w:r w:rsidR="0051070E">
        <w:rPr>
          <w:rFonts w:ascii="Arial" w:hAnsi="Arial" w:cs="Arial"/>
          <w:sz w:val="22"/>
          <w:szCs w:val="22"/>
          <w:lang w:val="fr-FR"/>
        </w:rPr>
        <w:t>pour</w:t>
      </w:r>
      <w:r w:rsidRPr="00EF1F01">
        <w:rPr>
          <w:rFonts w:ascii="Arial" w:hAnsi="Arial" w:cs="Arial"/>
          <w:sz w:val="22"/>
          <w:szCs w:val="22"/>
          <w:lang w:val="fr-FR"/>
        </w:rPr>
        <w:t xml:space="preserve"> la recherche et</w:t>
      </w:r>
      <w:r w:rsidR="00EF1F01">
        <w:rPr>
          <w:rFonts w:ascii="Arial" w:hAnsi="Arial" w:cs="Arial"/>
          <w:sz w:val="22"/>
          <w:szCs w:val="22"/>
          <w:lang w:val="fr-FR"/>
        </w:rPr>
        <w:t xml:space="preserve"> </w:t>
      </w:r>
      <w:r w:rsidRPr="00EF1F01">
        <w:rPr>
          <w:rFonts w:ascii="Arial" w:hAnsi="Arial" w:cs="Arial"/>
          <w:sz w:val="22"/>
          <w:szCs w:val="22"/>
          <w:lang w:val="fr-FR"/>
        </w:rPr>
        <w:t>la publication scientifiques.</w:t>
      </w:r>
      <w:r w:rsidR="00AB0088" w:rsidRPr="00EF1F01">
        <w:rPr>
          <w:rFonts w:ascii="Arial" w:hAnsi="Arial" w:cs="Arial"/>
          <w:sz w:val="22"/>
          <w:szCs w:val="22"/>
          <w:lang w:val="fr-FR"/>
        </w:rPr>
        <w:t xml:space="preserve">  </w:t>
      </w:r>
      <w:r w:rsidRPr="00EF1F01">
        <w:rPr>
          <w:rFonts w:ascii="Arial" w:hAnsi="Arial" w:cs="Arial"/>
          <w:sz w:val="22"/>
          <w:szCs w:val="22"/>
          <w:lang w:val="fr-FR"/>
        </w:rPr>
        <w:t xml:space="preserve">Il joue un rôle crucial dans la création et la diffusion des </w:t>
      </w:r>
      <w:r w:rsidR="001270E0" w:rsidRPr="00EF1F01">
        <w:rPr>
          <w:rFonts w:ascii="Arial" w:hAnsi="Arial" w:cs="Arial"/>
          <w:sz w:val="22"/>
          <w:szCs w:val="22"/>
          <w:lang w:val="fr-FR"/>
        </w:rPr>
        <w:t>œuvres</w:t>
      </w:r>
      <w:r w:rsidRPr="00EF1F01">
        <w:rPr>
          <w:rFonts w:ascii="Arial" w:hAnsi="Arial" w:cs="Arial"/>
          <w:sz w:val="22"/>
          <w:szCs w:val="22"/>
          <w:lang w:val="fr-FR"/>
        </w:rPr>
        <w:t xml:space="preserve"> utilisées dans l</w:t>
      </w:r>
      <w:r w:rsidR="00F735F9">
        <w:rPr>
          <w:rFonts w:ascii="Arial" w:hAnsi="Arial" w:cs="Arial"/>
          <w:sz w:val="22"/>
          <w:szCs w:val="22"/>
          <w:lang w:val="fr-FR"/>
        </w:rPr>
        <w:t>’</w:t>
      </w:r>
      <w:r w:rsidRPr="00EF1F01">
        <w:rPr>
          <w:rFonts w:ascii="Arial" w:hAnsi="Arial" w:cs="Arial"/>
          <w:sz w:val="22"/>
          <w:szCs w:val="22"/>
          <w:lang w:val="fr-FR"/>
        </w:rPr>
        <w:t xml:space="preserve">enseignement et dans la promotion des </w:t>
      </w:r>
      <w:r w:rsidR="001270E0" w:rsidRPr="00EF1F01">
        <w:rPr>
          <w:rFonts w:ascii="Arial" w:hAnsi="Arial" w:cs="Arial"/>
          <w:sz w:val="22"/>
          <w:szCs w:val="22"/>
          <w:lang w:val="fr-FR"/>
        </w:rPr>
        <w:t>objectifs</w:t>
      </w:r>
      <w:r w:rsidRPr="00EF1F01">
        <w:rPr>
          <w:rFonts w:ascii="Arial" w:hAnsi="Arial" w:cs="Arial"/>
          <w:sz w:val="22"/>
          <w:szCs w:val="22"/>
          <w:lang w:val="fr-FR"/>
        </w:rPr>
        <w:t xml:space="preserve"> en matière d</w:t>
      </w:r>
      <w:r w:rsidR="00F735F9">
        <w:rPr>
          <w:rFonts w:ascii="Arial" w:hAnsi="Arial" w:cs="Arial"/>
          <w:sz w:val="22"/>
          <w:szCs w:val="22"/>
          <w:lang w:val="fr-FR"/>
        </w:rPr>
        <w:t>’</w:t>
      </w:r>
      <w:r w:rsidRPr="00EF1F01">
        <w:rPr>
          <w:rFonts w:ascii="Arial" w:hAnsi="Arial" w:cs="Arial"/>
          <w:sz w:val="22"/>
          <w:szCs w:val="22"/>
          <w:lang w:val="fr-FR"/>
        </w:rPr>
        <w:t>éducation et de recherche.</w:t>
      </w:r>
      <w:r w:rsidR="00AB0088" w:rsidRPr="00EF1F01">
        <w:rPr>
          <w:rFonts w:ascii="Arial" w:hAnsi="Arial" w:cs="Arial"/>
          <w:sz w:val="22"/>
          <w:szCs w:val="22"/>
          <w:lang w:val="fr-FR"/>
        </w:rPr>
        <w:t xml:space="preserve">  </w:t>
      </w:r>
      <w:r w:rsidR="00053B24" w:rsidRPr="00EF1F01">
        <w:rPr>
          <w:rFonts w:ascii="Arial" w:hAnsi="Arial" w:cs="Arial"/>
          <w:sz w:val="22"/>
          <w:szCs w:val="22"/>
          <w:lang w:val="fr-FR"/>
        </w:rPr>
        <w:t xml:space="preserve">Un équilibre approprié entre les droits et les exceptions et limitations, conforme au droit international, favorise </w:t>
      </w:r>
      <w:r w:rsidR="00EF1F01">
        <w:rPr>
          <w:rFonts w:ascii="Arial" w:hAnsi="Arial" w:cs="Arial"/>
          <w:sz w:val="22"/>
          <w:szCs w:val="22"/>
          <w:lang w:val="fr-FR"/>
        </w:rPr>
        <w:t>la réalisation</w:t>
      </w:r>
      <w:r w:rsidR="00053B24" w:rsidRPr="00EF1F01">
        <w:rPr>
          <w:rFonts w:ascii="Arial" w:hAnsi="Arial" w:cs="Arial"/>
          <w:sz w:val="22"/>
          <w:szCs w:val="22"/>
          <w:lang w:val="fr-FR"/>
        </w:rPr>
        <w:t xml:space="preserve"> des missions et activités des </w:t>
      </w:r>
      <w:r w:rsidR="00EF1F01">
        <w:rPr>
          <w:rFonts w:ascii="Arial" w:hAnsi="Arial" w:cs="Arial"/>
          <w:sz w:val="22"/>
          <w:szCs w:val="22"/>
          <w:lang w:val="fr-FR"/>
        </w:rPr>
        <w:t>établissements</w:t>
      </w:r>
      <w:r w:rsidR="00053B24" w:rsidRPr="00EF1F01">
        <w:rPr>
          <w:rFonts w:ascii="Arial" w:hAnsi="Arial" w:cs="Arial"/>
          <w:sz w:val="22"/>
          <w:szCs w:val="22"/>
          <w:lang w:val="fr-FR"/>
        </w:rPr>
        <w:t xml:space="preserve"> d</w:t>
      </w:r>
      <w:r w:rsidR="00F735F9">
        <w:rPr>
          <w:rFonts w:ascii="Arial" w:hAnsi="Arial" w:cs="Arial"/>
          <w:sz w:val="22"/>
          <w:szCs w:val="22"/>
          <w:lang w:val="fr-FR"/>
        </w:rPr>
        <w:t>’</w:t>
      </w:r>
      <w:r w:rsidR="00053B24" w:rsidRPr="00EF1F01">
        <w:rPr>
          <w:rFonts w:ascii="Arial" w:hAnsi="Arial" w:cs="Arial"/>
          <w:sz w:val="22"/>
          <w:szCs w:val="22"/>
          <w:lang w:val="fr-FR"/>
        </w:rPr>
        <w:t>enseignement et de recherche.</w:t>
      </w:r>
    </w:p>
    <w:p w:rsidR="00EF5F0C" w:rsidRPr="00EF1F01" w:rsidRDefault="00EF5F0C" w:rsidP="00D6101F">
      <w:pPr>
        <w:rPr>
          <w:szCs w:val="22"/>
          <w:lang w:val="fr-FR"/>
        </w:rPr>
      </w:pPr>
    </w:p>
    <w:p w:rsidR="00EF5F0C" w:rsidRPr="00EF1F01" w:rsidRDefault="00EF5F0C" w:rsidP="00D6101F">
      <w:pPr>
        <w:rPr>
          <w:szCs w:val="22"/>
          <w:lang w:val="fr-FR"/>
        </w:rPr>
      </w:pPr>
    </w:p>
    <w:p w:rsidR="00EF5F0C" w:rsidRPr="00EF1F01" w:rsidRDefault="00053B24" w:rsidP="00053B24">
      <w:pPr>
        <w:rPr>
          <w:b/>
          <w:szCs w:val="22"/>
          <w:lang w:val="fr-FR"/>
        </w:rPr>
      </w:pPr>
      <w:r w:rsidRPr="00EF1F01">
        <w:rPr>
          <w:b/>
          <w:szCs w:val="22"/>
          <w:lang w:val="fr-FR"/>
        </w:rPr>
        <w:t>ADOPTION D</w:t>
      </w:r>
      <w:r w:rsidR="00F735F9">
        <w:rPr>
          <w:b/>
          <w:szCs w:val="22"/>
          <w:lang w:val="fr-FR"/>
        </w:rPr>
        <w:t>’</w:t>
      </w:r>
      <w:r w:rsidRPr="00EF1F01">
        <w:rPr>
          <w:b/>
          <w:szCs w:val="22"/>
          <w:lang w:val="fr-FR"/>
        </w:rPr>
        <w:t>EXCEPTIONS ET LIMITATIONS AU NIVEAU NATIONAL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053B24" w:rsidP="00053B24">
      <w:pPr>
        <w:rPr>
          <w:i/>
          <w:szCs w:val="22"/>
          <w:lang w:val="fr-FR"/>
        </w:rPr>
      </w:pPr>
      <w:r w:rsidRPr="00EF1F01">
        <w:rPr>
          <w:i/>
          <w:szCs w:val="22"/>
          <w:lang w:val="fr-FR"/>
        </w:rPr>
        <w:t>Objectif</w:t>
      </w:r>
      <w:r w:rsidR="00E267AD">
        <w:rPr>
          <w:i/>
          <w:szCs w:val="22"/>
          <w:lang w:val="fr-FR"/>
        </w:rPr>
        <w:t> </w:t>
      </w:r>
      <w:r w:rsidRPr="00EF1F01">
        <w:rPr>
          <w:i/>
          <w:szCs w:val="22"/>
          <w:lang w:val="fr-FR"/>
        </w:rPr>
        <w:t>:</w:t>
      </w:r>
    </w:p>
    <w:p w:rsidR="00EF5F0C" w:rsidRPr="00EF1F01" w:rsidRDefault="00EF5F0C" w:rsidP="00AB0088">
      <w:pPr>
        <w:rPr>
          <w:i/>
          <w:szCs w:val="22"/>
          <w:lang w:val="fr-FR"/>
        </w:rPr>
      </w:pPr>
    </w:p>
    <w:p w:rsidR="00EF5F0C" w:rsidRPr="00EF1F01" w:rsidRDefault="00053B24" w:rsidP="00053B24">
      <w:pPr>
        <w:rPr>
          <w:i/>
          <w:szCs w:val="22"/>
          <w:lang w:val="fr-FR"/>
        </w:rPr>
      </w:pPr>
      <w:r w:rsidRPr="00EF1F01">
        <w:rPr>
          <w:szCs w:val="22"/>
          <w:lang w:val="fr-FR"/>
        </w:rPr>
        <w:t xml:space="preserve">Encourager les États membres à prévoir dans leur législation nationale des exceptions et limitations </w:t>
      </w:r>
      <w:r w:rsidR="00EF1F01">
        <w:rPr>
          <w:szCs w:val="22"/>
          <w:lang w:val="fr-FR"/>
        </w:rPr>
        <w:t>conformes à</w:t>
      </w:r>
      <w:r w:rsidRPr="00EF1F01">
        <w:rPr>
          <w:szCs w:val="22"/>
          <w:lang w:val="fr-FR"/>
        </w:rPr>
        <w:t xml:space="preserve"> leurs obligations internationales afin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autoriser certaines utilisations d</w:t>
      </w:r>
      <w:r w:rsidR="00F735F9">
        <w:rPr>
          <w:szCs w:val="22"/>
          <w:lang w:val="fr-FR"/>
        </w:rPr>
        <w:t>’</w:t>
      </w:r>
      <w:r w:rsidR="001270E0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protégées par le droit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auteur à des fins éducatives sans but lucratif, de manière à préserver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équilibre entre les droits des auteurs et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intérêt public, notamment en matière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éducation, de recherche et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accès à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information.</w:t>
      </w:r>
    </w:p>
    <w:p w:rsidR="00EF5F0C" w:rsidRPr="00EF1F01" w:rsidRDefault="00EF5F0C" w:rsidP="00AB0088">
      <w:pPr>
        <w:rPr>
          <w:i/>
          <w:szCs w:val="22"/>
          <w:lang w:val="fr-FR"/>
        </w:rPr>
      </w:pPr>
    </w:p>
    <w:p w:rsidR="00EF5F0C" w:rsidRPr="00EF1F01" w:rsidRDefault="00053B24" w:rsidP="00053B24">
      <w:pPr>
        <w:rPr>
          <w:i/>
          <w:szCs w:val="22"/>
          <w:lang w:val="fr-FR"/>
        </w:rPr>
      </w:pPr>
      <w:r w:rsidRPr="00EF1F01">
        <w:rPr>
          <w:i/>
          <w:szCs w:val="22"/>
          <w:lang w:val="fr-FR"/>
        </w:rPr>
        <w:t>Principes</w:t>
      </w:r>
      <w:r w:rsidR="00E267AD">
        <w:rPr>
          <w:b/>
          <w:szCs w:val="22"/>
          <w:lang w:val="fr-FR"/>
        </w:rPr>
        <w:t> </w:t>
      </w:r>
      <w:r w:rsidRPr="0051070E">
        <w:rPr>
          <w:szCs w:val="22"/>
          <w:lang w:val="fr-FR"/>
        </w:rPr>
        <w:t>: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8510F1" w:rsidP="008510F1">
      <w:pPr>
        <w:rPr>
          <w:szCs w:val="22"/>
          <w:lang w:val="fr-FR"/>
        </w:rPr>
      </w:pPr>
      <w:r w:rsidRPr="00EF1F01">
        <w:rPr>
          <w:szCs w:val="22"/>
          <w:lang w:val="fr-FR"/>
        </w:rPr>
        <w:t>Les exceptions et limitations en faveur de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éducation et de la recherche appuient les fonctions essentielles des institutions éducatives sans but lucratif à tous les niveaux en facilitant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accès au savoir et sa diffusion aux fins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 et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8510F1" w:rsidP="008510F1">
      <w:pPr>
        <w:rPr>
          <w:szCs w:val="22"/>
          <w:lang w:val="fr-FR"/>
        </w:rPr>
      </w:pPr>
      <w:r w:rsidRPr="00EF1F01">
        <w:rPr>
          <w:szCs w:val="22"/>
          <w:lang w:val="fr-FR"/>
        </w:rPr>
        <w:t>Les exceptions et limitations en faveur de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éducation et de la recherche favorisent également la réalisation des objectifs de la société en aidant les individus à réaliser leur potentiel et à prendre part de manière significative à la vie publique.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8510F1" w:rsidP="008510F1">
      <w:pPr>
        <w:rPr>
          <w:szCs w:val="22"/>
          <w:lang w:val="fr-FR"/>
        </w:rPr>
      </w:pPr>
      <w:r w:rsidRPr="00EF1F01">
        <w:rPr>
          <w:szCs w:val="22"/>
          <w:lang w:val="fr-FR"/>
        </w:rPr>
        <w:t>Les exceptions et limitations en faveur de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éducation et de la recherche devraient tenir compte de</w:t>
      </w:r>
      <w:r w:rsidR="00EF1F01">
        <w:rPr>
          <w:szCs w:val="22"/>
          <w:lang w:val="fr-FR"/>
        </w:rPr>
        <w:t xml:space="preserve"> la</w:t>
      </w:r>
      <w:r w:rsidRPr="00EF1F01">
        <w:rPr>
          <w:szCs w:val="22"/>
          <w:lang w:val="fr-FR"/>
        </w:rPr>
        <w:t xml:space="preserve"> précieuse contribution des auteurs et des éditeurs </w:t>
      </w:r>
      <w:r w:rsidR="00EF1F01">
        <w:rPr>
          <w:szCs w:val="22"/>
          <w:lang w:val="fr-FR"/>
        </w:rPr>
        <w:t>à</w:t>
      </w:r>
      <w:r w:rsidRPr="00EF1F01">
        <w:rPr>
          <w:szCs w:val="22"/>
          <w:lang w:val="fr-FR"/>
        </w:rPr>
        <w:t xml:space="preserve"> la création et</w:t>
      </w:r>
      <w:r w:rsidR="00EF1F01">
        <w:rPr>
          <w:szCs w:val="22"/>
          <w:lang w:val="fr-FR"/>
        </w:rPr>
        <w:t xml:space="preserve"> à</w:t>
      </w:r>
      <w:r w:rsidRPr="00EF1F01">
        <w:rPr>
          <w:szCs w:val="22"/>
          <w:lang w:val="fr-FR"/>
        </w:rPr>
        <w:t xml:space="preserve"> la diffusion d</w:t>
      </w:r>
      <w:r w:rsidR="00F735F9">
        <w:rPr>
          <w:szCs w:val="22"/>
          <w:lang w:val="fr-FR"/>
        </w:rPr>
        <w:t>’</w:t>
      </w:r>
      <w:r w:rsidR="001270E0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qui profitent à la communauté éducative et au public dans son ensemble et être compatibles avec les obligations internationales, notamment le triple critère.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1A6982" w:rsidP="008510F1">
      <w:pPr>
        <w:rPr>
          <w:b/>
          <w:szCs w:val="22"/>
          <w:lang w:val="fr-FR"/>
        </w:rPr>
      </w:pPr>
      <w:r w:rsidRPr="00EF1F01">
        <w:rPr>
          <w:b/>
          <w:szCs w:val="22"/>
          <w:lang w:val="fr-FR"/>
        </w:rPr>
        <w:t>PROMOUVOIR L</w:t>
      </w:r>
      <w:r w:rsidR="00F735F9">
        <w:rPr>
          <w:b/>
          <w:szCs w:val="22"/>
          <w:lang w:val="fr-FR"/>
        </w:rPr>
        <w:t>’</w:t>
      </w:r>
      <w:r w:rsidRPr="00EF1F01">
        <w:rPr>
          <w:b/>
          <w:szCs w:val="22"/>
          <w:lang w:val="fr-FR"/>
        </w:rPr>
        <w:t xml:space="preserve">ACCÈS AU MATÉRIEL </w:t>
      </w:r>
      <w:r w:rsidR="008510F1" w:rsidRPr="00EF1F01">
        <w:rPr>
          <w:b/>
          <w:szCs w:val="22"/>
          <w:lang w:val="fr-FR"/>
        </w:rPr>
        <w:t>D</w:t>
      </w:r>
      <w:r w:rsidR="00F735F9">
        <w:rPr>
          <w:b/>
          <w:szCs w:val="22"/>
          <w:lang w:val="fr-FR"/>
        </w:rPr>
        <w:t>’</w:t>
      </w:r>
      <w:r w:rsidR="008510F1" w:rsidRPr="00EF1F01">
        <w:rPr>
          <w:b/>
          <w:szCs w:val="22"/>
          <w:lang w:val="fr-FR"/>
        </w:rPr>
        <w:t>ENSEIGNEMENT ET DE RECHERCHE EN FAVORISANT UN MARCHÉ COMMERCIAL DYNAMIQUE ET L</w:t>
      </w:r>
      <w:r w:rsidR="00F735F9">
        <w:rPr>
          <w:b/>
          <w:szCs w:val="22"/>
          <w:lang w:val="fr-FR"/>
        </w:rPr>
        <w:t>’</w:t>
      </w:r>
      <w:r w:rsidR="008510F1" w:rsidRPr="00EF1F01">
        <w:rPr>
          <w:b/>
          <w:szCs w:val="22"/>
          <w:lang w:val="fr-FR"/>
        </w:rPr>
        <w:t>UTILISATION DE MODÈLES DE CONCESSION DE LICENCES NOVATEURS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8510F1" w:rsidP="008510F1">
      <w:pPr>
        <w:rPr>
          <w:i/>
          <w:szCs w:val="22"/>
          <w:lang w:val="fr-FR"/>
        </w:rPr>
      </w:pPr>
      <w:r w:rsidRPr="00EF1F01">
        <w:rPr>
          <w:i/>
          <w:szCs w:val="22"/>
          <w:lang w:val="fr-FR"/>
        </w:rPr>
        <w:t>Objectifs</w:t>
      </w:r>
      <w:r w:rsidR="00E267AD">
        <w:rPr>
          <w:i/>
          <w:szCs w:val="22"/>
          <w:lang w:val="fr-FR"/>
        </w:rPr>
        <w:t> </w:t>
      </w:r>
      <w:r w:rsidRPr="00EF1F01">
        <w:rPr>
          <w:i/>
          <w:szCs w:val="22"/>
          <w:lang w:val="fr-FR"/>
        </w:rPr>
        <w:t>:</w:t>
      </w:r>
    </w:p>
    <w:p w:rsidR="00EF5F0C" w:rsidRPr="00EF1F01" w:rsidRDefault="00EF5F0C" w:rsidP="00AB0088">
      <w:pPr>
        <w:rPr>
          <w:i/>
          <w:szCs w:val="22"/>
          <w:lang w:val="fr-FR"/>
        </w:rPr>
      </w:pPr>
    </w:p>
    <w:p w:rsidR="00F735F9" w:rsidRDefault="00CC2860" w:rsidP="00CC2860">
      <w:pPr>
        <w:rPr>
          <w:szCs w:val="22"/>
          <w:lang w:val="fr-FR"/>
        </w:rPr>
      </w:pPr>
      <w:r w:rsidRPr="00EF1F01">
        <w:rPr>
          <w:szCs w:val="22"/>
          <w:lang w:val="fr-FR"/>
        </w:rPr>
        <w:t>Promouvoir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accès au matériel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éducation et de recherche en soutenant les débouchés commerciaux pour ces ressources, ainsi que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utilisation de modèles de concession de licences novateurs, afin de maximiser la disponibilité d</w:t>
      </w:r>
      <w:r w:rsidR="00F735F9">
        <w:rPr>
          <w:szCs w:val="22"/>
          <w:lang w:val="fr-FR"/>
        </w:rPr>
        <w:t>’</w:t>
      </w:r>
      <w:r w:rsidR="002D6D7E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de qualité protégées par le droit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auteur.</w:t>
      </w:r>
    </w:p>
    <w:p w:rsidR="00EF5F0C" w:rsidRPr="00EF1F01" w:rsidRDefault="00EF5F0C" w:rsidP="00AB0088">
      <w:pPr>
        <w:rPr>
          <w:i/>
          <w:szCs w:val="22"/>
          <w:lang w:val="fr-FR"/>
        </w:rPr>
      </w:pPr>
    </w:p>
    <w:p w:rsidR="00EF5F0C" w:rsidRPr="00EF1F01" w:rsidRDefault="00CC2860" w:rsidP="00CC2860">
      <w:pPr>
        <w:rPr>
          <w:szCs w:val="22"/>
          <w:lang w:val="fr-FR"/>
        </w:rPr>
      </w:pPr>
      <w:r w:rsidRPr="00EF1F01">
        <w:rPr>
          <w:szCs w:val="22"/>
          <w:lang w:val="fr-FR"/>
        </w:rPr>
        <w:t xml:space="preserve">Encourager et appuyer les modèles de concession de licences </w:t>
      </w:r>
      <w:r w:rsidR="00EF1F01" w:rsidRPr="00EF1F01">
        <w:rPr>
          <w:szCs w:val="22"/>
          <w:lang w:val="fr-FR"/>
        </w:rPr>
        <w:t xml:space="preserve">souples et volontaires </w:t>
      </w:r>
      <w:r w:rsidRPr="00EF1F01">
        <w:rPr>
          <w:szCs w:val="22"/>
          <w:lang w:val="fr-FR"/>
        </w:rPr>
        <w:t>qui permettent aux titulaires et aux utilisateurs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établir des relations mutuellement satisfaisantes, notamment au moyen de licences ouvertes, de </w:t>
      </w:r>
      <w:proofErr w:type="spellStart"/>
      <w:r w:rsidRPr="00EF1F01">
        <w:rPr>
          <w:szCs w:val="22"/>
          <w:lang w:val="fr-FR"/>
        </w:rPr>
        <w:t>microlicences</w:t>
      </w:r>
      <w:proofErr w:type="spellEnd"/>
      <w:r w:rsidRPr="00EF1F01">
        <w:rPr>
          <w:szCs w:val="22"/>
          <w:lang w:val="fr-FR"/>
        </w:rPr>
        <w:t>, de sous</w:t>
      </w:r>
      <w:r w:rsidR="00341CF3">
        <w:rPr>
          <w:szCs w:val="22"/>
          <w:lang w:val="fr-FR"/>
        </w:rPr>
        <w:noBreakHyphen/>
      </w:r>
      <w:r w:rsidRPr="00EF1F01">
        <w:rPr>
          <w:szCs w:val="22"/>
          <w:lang w:val="fr-FR"/>
        </w:rPr>
        <w:t>licences et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autres formes de licences adaptables.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655F74" w:rsidRDefault="00655F74">
      <w:pPr>
        <w:rPr>
          <w:i/>
          <w:szCs w:val="22"/>
          <w:lang w:val="fr-FR"/>
        </w:rPr>
      </w:pPr>
      <w:r>
        <w:rPr>
          <w:i/>
          <w:szCs w:val="22"/>
          <w:lang w:val="fr-FR"/>
        </w:rPr>
        <w:br w:type="page"/>
      </w:r>
    </w:p>
    <w:p w:rsidR="00EF5F0C" w:rsidRPr="00EF1F01" w:rsidRDefault="00CC2860" w:rsidP="00CC2860">
      <w:pPr>
        <w:rPr>
          <w:i/>
          <w:szCs w:val="22"/>
          <w:lang w:val="fr-FR"/>
        </w:rPr>
      </w:pPr>
      <w:r w:rsidRPr="00EF1F01">
        <w:rPr>
          <w:i/>
          <w:szCs w:val="22"/>
          <w:lang w:val="fr-FR"/>
        </w:rPr>
        <w:lastRenderedPageBreak/>
        <w:t>Principes</w:t>
      </w:r>
      <w:r w:rsidR="00E267AD">
        <w:rPr>
          <w:i/>
          <w:szCs w:val="22"/>
          <w:lang w:val="fr-FR"/>
        </w:rPr>
        <w:t> </w:t>
      </w:r>
      <w:r w:rsidRPr="00EF1F01">
        <w:rPr>
          <w:i/>
          <w:szCs w:val="22"/>
          <w:lang w:val="fr-FR"/>
        </w:rPr>
        <w:t>:</w:t>
      </w:r>
    </w:p>
    <w:p w:rsidR="00EF5F0C" w:rsidRPr="00EF1F01" w:rsidRDefault="00EF5F0C" w:rsidP="00AB0088">
      <w:pPr>
        <w:rPr>
          <w:i/>
          <w:szCs w:val="22"/>
          <w:lang w:val="fr-FR"/>
        </w:rPr>
      </w:pPr>
    </w:p>
    <w:p w:rsidR="00F735F9" w:rsidRDefault="00CC2860" w:rsidP="00CC2860">
      <w:pPr>
        <w:rPr>
          <w:szCs w:val="22"/>
          <w:lang w:val="fr-FR"/>
        </w:rPr>
      </w:pPr>
      <w:r w:rsidRPr="00EF1F01">
        <w:rPr>
          <w:szCs w:val="22"/>
          <w:lang w:val="fr-FR"/>
        </w:rPr>
        <w:t>Un marché commercial dynamique, associé à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utilisation de modèles de concession de licences</w:t>
      </w:r>
      <w:r w:rsidR="00EF1F01" w:rsidRPr="00EF1F01">
        <w:rPr>
          <w:szCs w:val="22"/>
          <w:lang w:val="fr-FR"/>
        </w:rPr>
        <w:t xml:space="preserve"> novateurs</w:t>
      </w:r>
      <w:r w:rsidRPr="00EF1F01">
        <w:rPr>
          <w:szCs w:val="22"/>
          <w:lang w:val="fr-FR"/>
        </w:rPr>
        <w:t>, facilite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accès </w:t>
      </w:r>
      <w:r w:rsidR="00EF1F01">
        <w:rPr>
          <w:szCs w:val="22"/>
          <w:lang w:val="fr-FR"/>
        </w:rPr>
        <w:t>à un</w:t>
      </w:r>
      <w:r w:rsidRPr="00EF1F01">
        <w:rPr>
          <w:szCs w:val="22"/>
          <w:lang w:val="fr-FR"/>
        </w:rPr>
        <w:t xml:space="preserve"> matériel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 et de recherche de qualité, accroissant considérablement le nombre d</w:t>
      </w:r>
      <w:r w:rsidR="00F735F9">
        <w:rPr>
          <w:szCs w:val="22"/>
          <w:lang w:val="fr-FR"/>
        </w:rPr>
        <w:t>’</w:t>
      </w:r>
      <w:r w:rsidR="002D6D7E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publiées mises à la disposition du public.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216EB4" w:rsidP="00216EB4">
      <w:pPr>
        <w:rPr>
          <w:szCs w:val="22"/>
          <w:lang w:val="fr-FR"/>
        </w:rPr>
      </w:pPr>
      <w:r w:rsidRPr="00EF1F01">
        <w:rPr>
          <w:szCs w:val="22"/>
          <w:lang w:val="fr-FR"/>
        </w:rPr>
        <w:t>Ce marché commercial, en particulier lorsqu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il est associé à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utilisation de modèles de concession de licences novateurs, sert les intérêts de </w:t>
      </w:r>
      <w:r w:rsidR="00EF1F01">
        <w:rPr>
          <w:szCs w:val="22"/>
          <w:lang w:val="fr-FR"/>
        </w:rPr>
        <w:t>tout l</w:t>
      </w:r>
      <w:r w:rsidR="00F735F9">
        <w:rPr>
          <w:szCs w:val="22"/>
          <w:lang w:val="fr-FR"/>
        </w:rPr>
        <w:t>’</w:t>
      </w:r>
      <w:r w:rsidR="00EF1F01">
        <w:rPr>
          <w:szCs w:val="22"/>
          <w:lang w:val="fr-FR"/>
        </w:rPr>
        <w:t>éventail</w:t>
      </w:r>
      <w:r w:rsidRPr="00EF1F01">
        <w:rPr>
          <w:szCs w:val="22"/>
          <w:lang w:val="fr-FR"/>
        </w:rPr>
        <w:t xml:space="preserve"> des établissements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 et du public, y</w:t>
      </w:r>
      <w:r w:rsidR="00E267AD">
        <w:rPr>
          <w:szCs w:val="22"/>
          <w:lang w:val="fr-FR"/>
        </w:rPr>
        <w:t> </w:t>
      </w:r>
      <w:r w:rsidRPr="00EF1F01">
        <w:rPr>
          <w:szCs w:val="22"/>
          <w:lang w:val="fr-FR"/>
        </w:rPr>
        <w:t>compris les entités publiques et privées, ainsi que les activités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allant de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enseignement primaire aux études universitaires de dernier cycle, </w:t>
      </w:r>
      <w:r w:rsidR="00EF1F01">
        <w:rPr>
          <w:szCs w:val="22"/>
          <w:lang w:val="fr-FR"/>
        </w:rPr>
        <w:t>de même</w:t>
      </w:r>
      <w:r w:rsidRPr="00EF1F01">
        <w:rPr>
          <w:szCs w:val="22"/>
          <w:lang w:val="fr-FR"/>
        </w:rPr>
        <w:t xml:space="preserve"> que les programmes de formation des adultes.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216EB4" w:rsidP="00216EB4">
      <w:pPr>
        <w:rPr>
          <w:szCs w:val="22"/>
          <w:lang w:val="fr-FR"/>
        </w:rPr>
      </w:pPr>
      <w:r w:rsidRPr="00EF1F01">
        <w:rPr>
          <w:szCs w:val="22"/>
          <w:lang w:val="fr-FR"/>
        </w:rPr>
        <w:t xml:space="preserve">Des modèles de concession de licences souples et volontaires peuvent favoriser et faciliter les usages éducatifs des </w:t>
      </w:r>
      <w:r w:rsidR="002D6D7E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protégées par le droit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auteur qui ne sont pas couvertes par les limitations et exceptions prévues dans la législation nationale, </w:t>
      </w:r>
      <w:r w:rsidR="00EF1F01">
        <w:rPr>
          <w:szCs w:val="22"/>
          <w:lang w:val="fr-FR"/>
        </w:rPr>
        <w:t>afin</w:t>
      </w:r>
      <w:r w:rsidRPr="00EF1F01">
        <w:rPr>
          <w:szCs w:val="22"/>
          <w:lang w:val="fr-FR"/>
        </w:rPr>
        <w:t xml:space="preserve"> de mettre à la disposition des </w:t>
      </w:r>
      <w:r w:rsidR="00EF1F01">
        <w:rPr>
          <w:szCs w:val="22"/>
          <w:lang w:val="fr-FR"/>
        </w:rPr>
        <w:t>apprenants</w:t>
      </w:r>
      <w:r w:rsidRPr="00EF1F01">
        <w:rPr>
          <w:szCs w:val="22"/>
          <w:lang w:val="fr-FR"/>
        </w:rPr>
        <w:t xml:space="preserve"> et des formateurs le</w:t>
      </w:r>
      <w:r w:rsidR="00EF1F01">
        <w:rPr>
          <w:szCs w:val="22"/>
          <w:lang w:val="fr-FR"/>
        </w:rPr>
        <w:t xml:space="preserve"> matériel didactique </w:t>
      </w:r>
      <w:r w:rsidRPr="00EF1F01">
        <w:rPr>
          <w:szCs w:val="22"/>
          <w:lang w:val="fr-FR"/>
        </w:rPr>
        <w:t xml:space="preserve">sous un large éventail de formes et dans une série de formats </w:t>
      </w:r>
      <w:proofErr w:type="spellStart"/>
      <w:r w:rsidRPr="00EF1F01">
        <w:rPr>
          <w:szCs w:val="22"/>
          <w:lang w:val="fr-FR"/>
        </w:rPr>
        <w:t>interexploitables</w:t>
      </w:r>
      <w:proofErr w:type="spellEnd"/>
      <w:r w:rsidRPr="00EF1F01">
        <w:rPr>
          <w:szCs w:val="22"/>
          <w:lang w:val="fr-FR"/>
        </w:rPr>
        <w:t xml:space="preserve">, allant des ouvrages imprimés aux </w:t>
      </w:r>
      <w:r w:rsidR="002D6D7E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multimédias en passant par les textes numériques.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216EB4" w:rsidP="00216EB4">
      <w:pPr>
        <w:rPr>
          <w:szCs w:val="22"/>
          <w:lang w:val="fr-FR"/>
        </w:rPr>
      </w:pPr>
      <w:r w:rsidRPr="00EF1F01">
        <w:rPr>
          <w:szCs w:val="22"/>
          <w:lang w:val="fr-FR"/>
        </w:rPr>
        <w:t>Les secteurs privé et public peuvent aussi faciliter la diffusion de matériel pédagogique en ligne, stimulant ainsi la poursuite de la créativité et de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innovation, et de nouvelles techniques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 pour</w:t>
      </w:r>
      <w:r w:rsidR="00F735F9" w:rsidRPr="00EF1F01">
        <w:rPr>
          <w:szCs w:val="22"/>
          <w:lang w:val="fr-FR"/>
        </w:rPr>
        <w:t xml:space="preserve"> le</w:t>
      </w:r>
      <w:r w:rsidR="00F735F9">
        <w:rPr>
          <w:szCs w:val="22"/>
          <w:lang w:val="fr-FR"/>
        </w:rPr>
        <w:t> </w:t>
      </w:r>
      <w:r w:rsidR="00F735F9" w:rsidRPr="00EF1F01">
        <w:rPr>
          <w:szCs w:val="22"/>
          <w:lang w:val="fr-FR"/>
        </w:rPr>
        <w:t>XXI</w:t>
      </w:r>
      <w:r w:rsidRPr="00EF1F01">
        <w:rPr>
          <w:szCs w:val="22"/>
          <w:vertAlign w:val="superscript"/>
          <w:lang w:val="fr-FR"/>
        </w:rPr>
        <w:t>e</w:t>
      </w:r>
      <w:r w:rsidRPr="00EF1F01">
        <w:rPr>
          <w:szCs w:val="22"/>
          <w:lang w:val="fr-FR"/>
        </w:rPr>
        <w:t xml:space="preserve"> siècle.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216EB4" w:rsidP="00216EB4">
      <w:pPr>
        <w:rPr>
          <w:szCs w:val="22"/>
          <w:lang w:val="fr-FR"/>
        </w:rPr>
      </w:pPr>
      <w:r w:rsidRPr="00EF1F01">
        <w:rPr>
          <w:szCs w:val="22"/>
          <w:lang w:val="fr-FR"/>
        </w:rPr>
        <w:t>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accès au matériel didactique est également stimulé par les incitations à la création et à la diffusion d</w:t>
      </w:r>
      <w:r w:rsidR="00F735F9">
        <w:rPr>
          <w:szCs w:val="22"/>
          <w:lang w:val="fr-FR"/>
        </w:rPr>
        <w:t>’</w:t>
      </w:r>
      <w:r w:rsidR="002D6D7E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éducatives et académiques.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216EB4" w:rsidP="00216EB4">
      <w:pPr>
        <w:rPr>
          <w:b/>
          <w:szCs w:val="22"/>
          <w:lang w:val="fr-FR"/>
        </w:rPr>
      </w:pPr>
      <w:r w:rsidRPr="00EF1F01">
        <w:rPr>
          <w:b/>
          <w:szCs w:val="22"/>
          <w:lang w:val="fr-FR"/>
        </w:rPr>
        <w:t>APPUI AUX EXCEPTIONS ET LIMITATIONS À UTILISER DANS DES ENVIRONNEMENTS D</w:t>
      </w:r>
      <w:r w:rsidR="00F735F9">
        <w:rPr>
          <w:b/>
          <w:szCs w:val="22"/>
          <w:lang w:val="fr-FR"/>
        </w:rPr>
        <w:t>’</w:t>
      </w:r>
      <w:r w:rsidRPr="00EF1F01">
        <w:rPr>
          <w:b/>
          <w:szCs w:val="22"/>
          <w:lang w:val="fr-FR"/>
        </w:rPr>
        <w:t>APPRENTISSAGE EN MUTATION TECHNOLOGIQUE</w:t>
      </w:r>
    </w:p>
    <w:p w:rsidR="00EF5F0C" w:rsidRPr="00EF1F01" w:rsidRDefault="00EF5F0C" w:rsidP="00AB0088">
      <w:pPr>
        <w:rPr>
          <w:b/>
          <w:szCs w:val="22"/>
          <w:lang w:val="fr-FR"/>
        </w:rPr>
      </w:pPr>
    </w:p>
    <w:p w:rsidR="00EF5F0C" w:rsidRPr="00EF1F01" w:rsidRDefault="00216EB4" w:rsidP="00216EB4">
      <w:pPr>
        <w:rPr>
          <w:szCs w:val="22"/>
          <w:lang w:val="fr-FR"/>
        </w:rPr>
      </w:pPr>
      <w:r w:rsidRPr="00EF1F01">
        <w:rPr>
          <w:i/>
          <w:szCs w:val="22"/>
          <w:lang w:val="fr-FR"/>
        </w:rPr>
        <w:t>Objectif</w:t>
      </w:r>
      <w:r w:rsidR="00E267AD">
        <w:rPr>
          <w:i/>
          <w:szCs w:val="22"/>
          <w:lang w:val="fr-FR"/>
        </w:rPr>
        <w:t> </w:t>
      </w:r>
      <w:r w:rsidRPr="00341CF3">
        <w:rPr>
          <w:i/>
          <w:lang w:val="fr-FR"/>
        </w:rPr>
        <w:t>: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216EB4" w:rsidP="00216EB4">
      <w:pPr>
        <w:rPr>
          <w:szCs w:val="22"/>
          <w:lang w:val="fr-FR"/>
        </w:rPr>
      </w:pPr>
      <w:r w:rsidRPr="00EF1F01">
        <w:rPr>
          <w:szCs w:val="22"/>
          <w:lang w:val="fr-FR"/>
        </w:rPr>
        <w:t>Appuyer les exceptions et limitations, conformément aux obligations internationales, qui reconnaiss</w:t>
      </w:r>
      <w:r w:rsidR="00EF1F01">
        <w:rPr>
          <w:szCs w:val="22"/>
          <w:lang w:val="fr-FR"/>
        </w:rPr>
        <w:t>e</w:t>
      </w:r>
      <w:r w:rsidRPr="00EF1F01">
        <w:rPr>
          <w:szCs w:val="22"/>
          <w:lang w:val="fr-FR"/>
        </w:rPr>
        <w:t>nt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importance du droit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auteur tout en continuant à favoriser et autoriser certaines utilisations dans des environnements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en rapide</w:t>
      </w:r>
      <w:r w:rsidR="00EF1F01" w:rsidRPr="00EF1F01">
        <w:rPr>
          <w:szCs w:val="22"/>
          <w:lang w:val="fr-FR"/>
        </w:rPr>
        <w:t xml:space="preserve"> mutation</w:t>
      </w:r>
      <w:r w:rsidRPr="00EF1F01">
        <w:rPr>
          <w:szCs w:val="22"/>
          <w:lang w:val="fr-FR"/>
        </w:rPr>
        <w:t>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216EB4" w:rsidP="00216EB4">
      <w:pPr>
        <w:rPr>
          <w:szCs w:val="22"/>
          <w:lang w:val="fr-FR"/>
        </w:rPr>
      </w:pPr>
      <w:r w:rsidRPr="00EF1F01">
        <w:rPr>
          <w:i/>
          <w:szCs w:val="22"/>
          <w:lang w:val="fr-FR"/>
        </w:rPr>
        <w:t>Principes</w:t>
      </w:r>
      <w:r w:rsidR="00E267AD">
        <w:rPr>
          <w:i/>
          <w:szCs w:val="22"/>
          <w:lang w:val="fr-FR"/>
        </w:rPr>
        <w:t> </w:t>
      </w:r>
      <w:r w:rsidRPr="00341CF3">
        <w:rPr>
          <w:i/>
          <w:lang w:val="fr-FR"/>
        </w:rPr>
        <w:t>: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7D4E90" w:rsidP="007D4E90">
      <w:pPr>
        <w:rPr>
          <w:szCs w:val="22"/>
          <w:lang w:val="fr-FR"/>
        </w:rPr>
      </w:pPr>
      <w:r w:rsidRPr="00EF1F01">
        <w:rPr>
          <w:szCs w:val="22"/>
          <w:lang w:val="fr-FR"/>
        </w:rPr>
        <w:t>Les exceptions et limitations qui soutiennent les environnements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en mutation technologique, tels que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en ligne et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hybride, constituent un moyen important de ne pas se laisser distancer par les nouvelles technologies et méthodes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et peuvent stimuler et encourager une plus large diffusion des outils didactiques.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7D4E90" w:rsidP="007D4E90">
      <w:pPr>
        <w:rPr>
          <w:szCs w:val="22"/>
          <w:lang w:val="fr-FR"/>
        </w:rPr>
      </w:pPr>
      <w:r w:rsidRPr="00EF1F01">
        <w:rPr>
          <w:szCs w:val="22"/>
          <w:lang w:val="fr-FR"/>
        </w:rPr>
        <w:t>Les exceptions et limitations particulières qui permettent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utilisation sans but lucratif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extraits raisonnables et limités d</w:t>
      </w:r>
      <w:r w:rsidR="00F735F9">
        <w:rPr>
          <w:szCs w:val="22"/>
          <w:lang w:val="fr-FR"/>
        </w:rPr>
        <w:t>’</w:t>
      </w:r>
      <w:r w:rsidR="00170D51" w:rsidRPr="00EF1F01">
        <w:rPr>
          <w:szCs w:val="22"/>
          <w:lang w:val="fr-FR"/>
        </w:rPr>
        <w:t>œuvres</w:t>
      </w:r>
      <w:r w:rsidRPr="00EF1F01">
        <w:rPr>
          <w:szCs w:val="22"/>
          <w:lang w:val="fr-FR"/>
        </w:rPr>
        <w:t xml:space="preserve"> en rapport avec certaines méthodes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apprentissage en ligne ou fondées sur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autres technologies peuvent répondre aux besoins de diverses </w:t>
      </w:r>
      <w:r w:rsidR="00170D51" w:rsidRPr="00EF1F01">
        <w:rPr>
          <w:szCs w:val="22"/>
          <w:lang w:val="fr-FR"/>
        </w:rPr>
        <w:t>catégories</w:t>
      </w:r>
      <w:r w:rsidRPr="00EF1F01">
        <w:rPr>
          <w:szCs w:val="22"/>
          <w:lang w:val="fr-FR"/>
        </w:rPr>
        <w:t xml:space="preserve">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apprenants qui n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ont pas physiquement accès à des établissements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7D4E90" w:rsidP="007D4E90">
      <w:pPr>
        <w:rPr>
          <w:b/>
          <w:bCs/>
          <w:szCs w:val="22"/>
          <w:lang w:val="fr-FR"/>
        </w:rPr>
      </w:pPr>
      <w:r w:rsidRPr="00EF1F01">
        <w:rPr>
          <w:b/>
          <w:bCs/>
          <w:szCs w:val="22"/>
          <w:lang w:val="fr-FR"/>
        </w:rPr>
        <w:t>AUTRES PRINCIPES GÉNÉRAUX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F735F9" w:rsidRDefault="007D4E90" w:rsidP="007D4E90">
      <w:pPr>
        <w:rPr>
          <w:szCs w:val="22"/>
          <w:lang w:val="fr-FR"/>
        </w:rPr>
      </w:pPr>
      <w:r w:rsidRPr="00EF1F01">
        <w:rPr>
          <w:szCs w:val="22"/>
          <w:lang w:val="fr-FR"/>
        </w:rPr>
        <w:t>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autres exceptions et limitations, qui ne sont pas propres au contexte éducatif, peuvent aussi jouer un rôle important en permettant à certains établissements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 et de recherche de remplir leur mission de service public.</w:t>
      </w:r>
    </w:p>
    <w:p w:rsidR="00EF5F0C" w:rsidRPr="00EF1F01" w:rsidRDefault="007D4E90" w:rsidP="007D4E90">
      <w:pPr>
        <w:rPr>
          <w:szCs w:val="22"/>
          <w:lang w:val="fr-FR"/>
        </w:rPr>
      </w:pPr>
      <w:r w:rsidRPr="00EF1F01">
        <w:rPr>
          <w:szCs w:val="22"/>
          <w:lang w:val="fr-FR"/>
        </w:rPr>
        <w:t>Les États membres devraient, dans le respect de leurs obligations internationales, reconnaître des limitations appropriées à certains types de peines pécuniaires applicables aux établissements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enseignement et de recherche sans but lucratif, </w:t>
      </w:r>
      <w:r w:rsidR="00EF1F01">
        <w:rPr>
          <w:szCs w:val="22"/>
          <w:lang w:val="fr-FR"/>
        </w:rPr>
        <w:t>ainsi qu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à leurs employés et agents</w:t>
      </w:r>
      <w:r w:rsidR="00EF1F01">
        <w:rPr>
          <w:szCs w:val="22"/>
          <w:lang w:val="fr-FR"/>
        </w:rPr>
        <w:t>,</w:t>
      </w:r>
      <w:r w:rsidRPr="00EF1F01">
        <w:rPr>
          <w:szCs w:val="22"/>
          <w:lang w:val="fr-FR"/>
        </w:rPr>
        <w:t xml:space="preserve"> dès lors qu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ils prouvent qu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ils ont agi de bonne foi, en pensant ou en ayant des raisons de penser qu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 xml:space="preserve">ils </w:t>
      </w:r>
      <w:r w:rsidR="0051070E">
        <w:rPr>
          <w:szCs w:val="22"/>
          <w:lang w:val="fr-FR"/>
        </w:rPr>
        <w:t>respectaient</w:t>
      </w:r>
      <w:r w:rsidRPr="00EF1F01">
        <w:rPr>
          <w:szCs w:val="22"/>
          <w:lang w:val="fr-FR"/>
        </w:rPr>
        <w:t xml:space="preserve"> la législation sur le droit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auteur.</w:t>
      </w:r>
    </w:p>
    <w:p w:rsidR="00EF5F0C" w:rsidRPr="00EF1F01" w:rsidRDefault="00EF5F0C" w:rsidP="00AB0088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fr-FR"/>
        </w:rPr>
      </w:pPr>
    </w:p>
    <w:p w:rsidR="00EF5F0C" w:rsidRPr="00EF1F01" w:rsidRDefault="007D4E90" w:rsidP="007D4E90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fr-FR"/>
        </w:rPr>
      </w:pPr>
      <w:r w:rsidRPr="00EF1F01">
        <w:rPr>
          <w:rFonts w:ascii="Arial" w:hAnsi="Arial" w:cs="Arial"/>
          <w:i w:val="0"/>
          <w:sz w:val="22"/>
          <w:szCs w:val="22"/>
          <w:lang w:val="fr-FR"/>
        </w:rPr>
        <w:t>Les titulaires de droits ont un rôle crucial à jouer pour assurer un accès durable aux œuvres protégées dans les pays développés et les pays en développement.  Lorsque le rythme de l</w:t>
      </w:r>
      <w:r w:rsidR="00F735F9">
        <w:rPr>
          <w:rFonts w:ascii="Arial" w:hAnsi="Arial" w:cs="Arial"/>
          <w:i w:val="0"/>
          <w:sz w:val="22"/>
          <w:szCs w:val="22"/>
          <w:lang w:val="fr-FR"/>
        </w:rPr>
        <w:t>’</w:t>
      </w:r>
      <w:r w:rsidRPr="00EF1F01">
        <w:rPr>
          <w:rFonts w:ascii="Arial" w:hAnsi="Arial" w:cs="Arial"/>
          <w:i w:val="0"/>
          <w:sz w:val="22"/>
          <w:szCs w:val="22"/>
          <w:lang w:val="fr-FR"/>
        </w:rPr>
        <w:t>évolution technologique appelle des réponses adaptées, les États membres devraient encourager la recherche de solutions concertées et innovantes entre toutes les parties prenantes.</w:t>
      </w:r>
    </w:p>
    <w:p w:rsidR="00F735F9" w:rsidRDefault="002D6D7E" w:rsidP="002D6D7E">
      <w:pPr>
        <w:rPr>
          <w:szCs w:val="22"/>
          <w:lang w:val="fr-FR"/>
        </w:rPr>
      </w:pPr>
      <w:r w:rsidRPr="00EF1F01">
        <w:rPr>
          <w:szCs w:val="22"/>
          <w:lang w:val="fr-FR"/>
        </w:rPr>
        <w:t>Les établissements d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enseignement et de recherche devraient mettre en place des garanties adaptées afin de veiller à l</w:t>
      </w:r>
      <w:r w:rsidR="00F735F9">
        <w:rPr>
          <w:szCs w:val="22"/>
          <w:lang w:val="fr-FR"/>
        </w:rPr>
        <w:t>’</w:t>
      </w:r>
      <w:r w:rsidRPr="00EF1F01">
        <w:rPr>
          <w:szCs w:val="22"/>
          <w:lang w:val="fr-FR"/>
        </w:rPr>
        <w:t>application responsable et légitime des exceptions et limitations qui leur sont applicables.</w:t>
      </w: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EF5F0C" w:rsidP="00AB0088">
      <w:pPr>
        <w:rPr>
          <w:szCs w:val="22"/>
          <w:lang w:val="fr-FR"/>
        </w:rPr>
      </w:pPr>
    </w:p>
    <w:p w:rsidR="00EF5F0C" w:rsidRPr="00EF1F01" w:rsidRDefault="00EF5F0C">
      <w:pPr>
        <w:rPr>
          <w:szCs w:val="22"/>
          <w:lang w:val="fr-FR"/>
        </w:rPr>
      </w:pPr>
    </w:p>
    <w:p w:rsidR="00EF5F0C" w:rsidRPr="00EF1F01" w:rsidRDefault="002D6D7E" w:rsidP="002D6D7E">
      <w:pPr>
        <w:ind w:left="5387"/>
        <w:rPr>
          <w:szCs w:val="22"/>
          <w:lang w:val="fr-FR"/>
        </w:rPr>
      </w:pPr>
      <w:r w:rsidRPr="00EF1F01">
        <w:rPr>
          <w:szCs w:val="22"/>
          <w:lang w:val="fr-FR"/>
        </w:rPr>
        <w:t>[Fin du document]</w:t>
      </w:r>
    </w:p>
    <w:p w:rsidR="00EF5F0C" w:rsidRPr="00EF1F01" w:rsidRDefault="00EF5F0C" w:rsidP="00AB0088">
      <w:pPr>
        <w:ind w:left="5387"/>
        <w:rPr>
          <w:szCs w:val="22"/>
          <w:lang w:val="fr-FR"/>
        </w:rPr>
      </w:pPr>
    </w:p>
    <w:p w:rsidR="00EF5F0C" w:rsidRPr="00EF1F01" w:rsidRDefault="00EF5F0C" w:rsidP="00AB0088">
      <w:pPr>
        <w:ind w:left="5387"/>
        <w:rPr>
          <w:szCs w:val="22"/>
          <w:lang w:val="fr-FR"/>
        </w:rPr>
      </w:pPr>
    </w:p>
    <w:p w:rsidR="00AB0088" w:rsidRPr="00EF1F01" w:rsidRDefault="00AB0088" w:rsidP="00AB0088">
      <w:pPr>
        <w:ind w:left="5387"/>
        <w:rPr>
          <w:szCs w:val="22"/>
          <w:lang w:val="fr-FR"/>
        </w:rPr>
      </w:pPr>
    </w:p>
    <w:sectPr w:rsidR="00AB0088" w:rsidRPr="00EF1F01" w:rsidSect="00F735F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88" w:rsidRDefault="00AB0088">
      <w:r>
        <w:separator/>
      </w:r>
    </w:p>
  </w:endnote>
  <w:endnote w:type="continuationSeparator" w:id="0">
    <w:p w:rsidR="00AB0088" w:rsidRDefault="00AB0088" w:rsidP="003B38C1">
      <w:r>
        <w:separator/>
      </w:r>
    </w:p>
    <w:p w:rsidR="00AB0088" w:rsidRPr="003B38C1" w:rsidRDefault="00AB0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0088" w:rsidRPr="003B38C1" w:rsidRDefault="00AB0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88" w:rsidRDefault="00AB0088">
      <w:r>
        <w:separator/>
      </w:r>
    </w:p>
  </w:footnote>
  <w:footnote w:type="continuationSeparator" w:id="0">
    <w:p w:rsidR="00AB0088" w:rsidRDefault="00AB0088" w:rsidP="008B60B2">
      <w:r>
        <w:separator/>
      </w:r>
    </w:p>
    <w:p w:rsidR="00AB0088" w:rsidRPr="00ED77FB" w:rsidRDefault="00AB0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0088" w:rsidRPr="00ED77FB" w:rsidRDefault="00AB0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B0088" w:rsidP="00477D6B">
    <w:pPr>
      <w:jc w:val="right"/>
    </w:pPr>
    <w:bookmarkStart w:id="5" w:name="Code2"/>
    <w:bookmarkEnd w:id="5"/>
    <w:r>
      <w:t>SCCR/27/8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758AE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Lisbonne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Madrid|WorkspaceFTS\EN-FR\PCT|WorkspaceFTS\EN-FR\PLT|WorkspaceFTS\EN-FR\SCCR|WorkspaceFTS\EN-FR\SCP|WorkspaceFTS\EN-FR\SCT|WorkspaceFTS\EN-FR\UPOV|WorkspaceFTS\EN-FR\WO_CC|WorkspaceFTS\EN-FR\WO_GA|WorkspaceFTS\EN-FR\WO_PBC|Glossaries\EN-FR|Treaties\Model Laws|Treaties\Other Laws and Agreements|Treaties\WIPO-administered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"/>
    <w:docVar w:name="TextBaseURL" w:val="empty"/>
    <w:docVar w:name="UILng" w:val="en"/>
  </w:docVars>
  <w:rsids>
    <w:rsidRoot w:val="00AB0088"/>
    <w:rsid w:val="00043CAA"/>
    <w:rsid w:val="00053B24"/>
    <w:rsid w:val="00055AEA"/>
    <w:rsid w:val="00075432"/>
    <w:rsid w:val="000968ED"/>
    <w:rsid w:val="000A7B0B"/>
    <w:rsid w:val="000F5E56"/>
    <w:rsid w:val="00112B0C"/>
    <w:rsid w:val="00121FDE"/>
    <w:rsid w:val="001270E0"/>
    <w:rsid w:val="001362EE"/>
    <w:rsid w:val="00170D51"/>
    <w:rsid w:val="001832A6"/>
    <w:rsid w:val="001A6982"/>
    <w:rsid w:val="00216EB4"/>
    <w:rsid w:val="002634C4"/>
    <w:rsid w:val="002928D3"/>
    <w:rsid w:val="002D6D7E"/>
    <w:rsid w:val="002F1FE6"/>
    <w:rsid w:val="002F4E68"/>
    <w:rsid w:val="00312F7F"/>
    <w:rsid w:val="00341CF3"/>
    <w:rsid w:val="00361450"/>
    <w:rsid w:val="003673CF"/>
    <w:rsid w:val="00377A47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1070E"/>
    <w:rsid w:val="0053057A"/>
    <w:rsid w:val="00560A29"/>
    <w:rsid w:val="005C6649"/>
    <w:rsid w:val="00605827"/>
    <w:rsid w:val="00646050"/>
    <w:rsid w:val="00655F74"/>
    <w:rsid w:val="006713CA"/>
    <w:rsid w:val="006758AE"/>
    <w:rsid w:val="00676C5C"/>
    <w:rsid w:val="007D1613"/>
    <w:rsid w:val="007D4E90"/>
    <w:rsid w:val="008510F1"/>
    <w:rsid w:val="008B2CC1"/>
    <w:rsid w:val="008B60B2"/>
    <w:rsid w:val="0090731E"/>
    <w:rsid w:val="00916EE2"/>
    <w:rsid w:val="00952D8F"/>
    <w:rsid w:val="00966A22"/>
    <w:rsid w:val="0096722F"/>
    <w:rsid w:val="00980843"/>
    <w:rsid w:val="009868C9"/>
    <w:rsid w:val="009C44D4"/>
    <w:rsid w:val="009C4D13"/>
    <w:rsid w:val="009E2791"/>
    <w:rsid w:val="009E3F6F"/>
    <w:rsid w:val="009F499F"/>
    <w:rsid w:val="00A42DAF"/>
    <w:rsid w:val="00A45BD8"/>
    <w:rsid w:val="00A869B7"/>
    <w:rsid w:val="00AB0088"/>
    <w:rsid w:val="00AB5E83"/>
    <w:rsid w:val="00AC205C"/>
    <w:rsid w:val="00AF0A6B"/>
    <w:rsid w:val="00B05A69"/>
    <w:rsid w:val="00B7767F"/>
    <w:rsid w:val="00B9734B"/>
    <w:rsid w:val="00C11BFE"/>
    <w:rsid w:val="00CC2860"/>
    <w:rsid w:val="00D45252"/>
    <w:rsid w:val="00D6101F"/>
    <w:rsid w:val="00D71B4D"/>
    <w:rsid w:val="00D93D55"/>
    <w:rsid w:val="00E267AD"/>
    <w:rsid w:val="00E335FE"/>
    <w:rsid w:val="00EC4E49"/>
    <w:rsid w:val="00ED77FB"/>
    <w:rsid w:val="00EE45FA"/>
    <w:rsid w:val="00EF1F01"/>
    <w:rsid w:val="00EF5F0C"/>
    <w:rsid w:val="00F50637"/>
    <w:rsid w:val="00F66152"/>
    <w:rsid w:val="00F7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B0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088"/>
    <w:rPr>
      <w:rFonts w:ascii="Tahoma" w:eastAsia="SimSun" w:hAnsi="Tahoma" w:cs="Tahoma"/>
      <w:sz w:val="16"/>
      <w:szCs w:val="16"/>
      <w:lang w:eastAsia="zh-CN"/>
    </w:rPr>
  </w:style>
  <w:style w:type="paragraph" w:styleId="BodyTextIndent2">
    <w:name w:val="Body Text Indent 2"/>
    <w:basedOn w:val="Normal"/>
    <w:link w:val="BodyTextIndent2Char"/>
    <w:rsid w:val="00AB0088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0088"/>
    <w:rPr>
      <w:rFonts w:ascii="Californian FB" w:eastAsia="MS ??" w:hAnsi="Californian FB"/>
      <w:i/>
      <w:noProof/>
    </w:rPr>
  </w:style>
  <w:style w:type="paragraph" w:styleId="NormalWeb">
    <w:name w:val="Normal (Web)"/>
    <w:basedOn w:val="Normal"/>
    <w:uiPriority w:val="99"/>
    <w:unhideWhenUsed/>
    <w:rsid w:val="00AB0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341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B0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088"/>
    <w:rPr>
      <w:rFonts w:ascii="Tahoma" w:eastAsia="SimSun" w:hAnsi="Tahoma" w:cs="Tahoma"/>
      <w:sz w:val="16"/>
      <w:szCs w:val="16"/>
      <w:lang w:eastAsia="zh-CN"/>
    </w:rPr>
  </w:style>
  <w:style w:type="paragraph" w:styleId="BodyTextIndent2">
    <w:name w:val="Body Text Indent 2"/>
    <w:basedOn w:val="Normal"/>
    <w:link w:val="BodyTextIndent2Char"/>
    <w:rsid w:val="00AB0088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0088"/>
    <w:rPr>
      <w:rFonts w:ascii="Californian FB" w:eastAsia="MS ??" w:hAnsi="Californian FB"/>
      <w:i/>
      <w:noProof/>
    </w:rPr>
  </w:style>
  <w:style w:type="paragraph" w:styleId="NormalWeb">
    <w:name w:val="Normal (Web)"/>
    <w:basedOn w:val="Normal"/>
    <w:uiPriority w:val="99"/>
    <w:unhideWhenUsed/>
    <w:rsid w:val="00AB0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341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F380-F858-4CB7-9F6A-B23349D3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27 (E)</Template>
  <TotalTime>1</TotalTime>
  <Pages>4</Pages>
  <Words>995</Words>
  <Characters>6071</Characters>
  <Application>Microsoft Office Word</Application>
  <DocSecurity>4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SCCR/27/</vt:lpstr>
    </vt:vector>
  </TitlesOfParts>
  <Company>WIPO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SCCR/27/</dc:title>
  <dc:creator>HAIZEL Francesca</dc:creator>
  <cp:keywords>JCH/mhf</cp:keywords>
  <cp:lastModifiedBy>HAIZEL Francesca</cp:lastModifiedBy>
  <cp:revision>2</cp:revision>
  <cp:lastPrinted>2014-06-18T12:51:00Z</cp:lastPrinted>
  <dcterms:created xsi:type="dcterms:W3CDTF">2014-06-18T15:32:00Z</dcterms:created>
  <dcterms:modified xsi:type="dcterms:W3CDTF">2014-06-18T15:32:00Z</dcterms:modified>
</cp:coreProperties>
</file>