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0552C" w14:textId="77777777" w:rsidR="00D64B22" w:rsidRDefault="00042A35" w:rsidP="00042A35">
      <w:pPr>
        <w:spacing w:after="120"/>
        <w:jc w:val="right"/>
        <w:rPr>
          <w:lang w:val="fr-FR"/>
        </w:rPr>
      </w:pPr>
      <w:bookmarkStart w:id="0" w:name="TitleOfDoc"/>
      <w:bookmarkStart w:id="1" w:name="_GoBack"/>
      <w:bookmarkEnd w:id="1"/>
      <w:r w:rsidRPr="00FA7837">
        <w:rPr>
          <w:noProof/>
          <w:lang w:eastAsia="en-US"/>
        </w:rPr>
        <w:drawing>
          <wp:inline distT="0" distB="0" distL="0" distR="0" wp14:anchorId="465F0F2A" wp14:editId="47D595B3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17357" w14:textId="34DE1532" w:rsidR="00D64B22" w:rsidRDefault="00042A35" w:rsidP="00042A35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FA7837">
        <w:rPr>
          <w:rFonts w:ascii="Arial Black" w:hAnsi="Arial Black"/>
          <w:caps/>
          <w:sz w:val="15"/>
          <w:lang w:val="fr-FR"/>
        </w:rPr>
        <w:t>SCCR/41/</w:t>
      </w:r>
      <w:bookmarkStart w:id="2" w:name="Code"/>
      <w:r w:rsidR="00E61580">
        <w:rPr>
          <w:rFonts w:ascii="Arial Black" w:hAnsi="Arial Black"/>
          <w:caps/>
          <w:sz w:val="15"/>
          <w:lang w:val="fr-FR"/>
        </w:rPr>
        <w:t>INF/</w:t>
      </w:r>
      <w:r w:rsidR="00DF1A57">
        <w:rPr>
          <w:rFonts w:ascii="Arial Black" w:hAnsi="Arial Black"/>
          <w:caps/>
          <w:sz w:val="15"/>
          <w:lang w:val="fr-FR"/>
        </w:rPr>
        <w:t>1</w:t>
      </w:r>
    </w:p>
    <w:bookmarkEnd w:id="2"/>
    <w:p w14:paraId="77359CAB" w14:textId="76AA57AA" w:rsidR="00D64B22" w:rsidRDefault="00042A35" w:rsidP="00042A35">
      <w:pPr>
        <w:jc w:val="right"/>
        <w:rPr>
          <w:lang w:val="fr-FR"/>
        </w:rPr>
      </w:pPr>
      <w:r w:rsidRPr="00FA7837">
        <w:rPr>
          <w:rFonts w:ascii="Arial Black" w:hAnsi="Arial Black"/>
          <w:caps/>
          <w:sz w:val="15"/>
          <w:lang w:val="fr-FR"/>
        </w:rPr>
        <w:t>ORIGINAL</w:t>
      </w:r>
      <w:r w:rsidR="000A2779">
        <w:rPr>
          <w:rFonts w:ascii="Arial Black" w:hAnsi="Arial Black"/>
          <w:caps/>
          <w:sz w:val="15"/>
          <w:lang w:val="fr-FR"/>
        </w:rPr>
        <w:t> :</w:t>
      </w:r>
      <w:r w:rsidRPr="00FA7837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Original"/>
      <w:r w:rsidRPr="00FA7837">
        <w:rPr>
          <w:rFonts w:ascii="Arial Black" w:hAnsi="Arial Black"/>
          <w:caps/>
          <w:sz w:val="15"/>
          <w:lang w:val="fr-FR"/>
        </w:rPr>
        <w:t>anglais</w:t>
      </w:r>
    </w:p>
    <w:bookmarkEnd w:id="3"/>
    <w:p w14:paraId="4347B35E" w14:textId="064305DF" w:rsidR="00D64B22" w:rsidRDefault="00042A35" w:rsidP="00042A35">
      <w:pPr>
        <w:spacing w:after="1200"/>
        <w:jc w:val="right"/>
        <w:rPr>
          <w:lang w:val="fr-FR"/>
        </w:rPr>
      </w:pPr>
      <w:r w:rsidRPr="00FA7837">
        <w:rPr>
          <w:rFonts w:ascii="Arial Black" w:hAnsi="Arial Black"/>
          <w:caps/>
          <w:sz w:val="15"/>
          <w:lang w:val="fr-FR"/>
        </w:rPr>
        <w:t>DATE</w:t>
      </w:r>
      <w:r w:rsidR="000A2779">
        <w:rPr>
          <w:rFonts w:ascii="Arial Black" w:hAnsi="Arial Black"/>
          <w:caps/>
          <w:sz w:val="15"/>
          <w:lang w:val="fr-FR"/>
        </w:rPr>
        <w:t> :</w:t>
      </w:r>
      <w:r w:rsidRPr="00FA7837">
        <w:rPr>
          <w:rFonts w:ascii="Arial Black" w:hAnsi="Arial Black"/>
          <w:caps/>
          <w:sz w:val="15"/>
          <w:lang w:val="fr-FR"/>
        </w:rPr>
        <w:t xml:space="preserve"> </w:t>
      </w:r>
      <w:bookmarkStart w:id="4" w:name="Date"/>
      <w:r w:rsidR="00DF1A57">
        <w:rPr>
          <w:rFonts w:ascii="Arial Black" w:hAnsi="Arial Black"/>
          <w:caps/>
          <w:sz w:val="15"/>
          <w:lang w:val="fr-FR"/>
        </w:rPr>
        <w:t>15</w:t>
      </w:r>
      <w:r w:rsidRPr="00FA7837">
        <w:rPr>
          <w:rFonts w:ascii="Arial Black" w:hAnsi="Arial Black"/>
          <w:caps/>
          <w:sz w:val="15"/>
          <w:lang w:val="fr-FR"/>
        </w:rPr>
        <w:t> </w:t>
      </w:r>
      <w:r w:rsidR="00DF1A57">
        <w:rPr>
          <w:rFonts w:ascii="Arial Black" w:hAnsi="Arial Black"/>
          <w:caps/>
          <w:sz w:val="15"/>
          <w:lang w:val="fr-FR"/>
        </w:rPr>
        <w:t>juin</w:t>
      </w:r>
      <w:r w:rsidRPr="00FA7837">
        <w:rPr>
          <w:rFonts w:ascii="Arial Black" w:hAnsi="Arial Black"/>
          <w:caps/>
          <w:sz w:val="15"/>
          <w:lang w:val="fr-FR"/>
        </w:rPr>
        <w:t> 2021</w:t>
      </w:r>
    </w:p>
    <w:bookmarkEnd w:id="4"/>
    <w:p w14:paraId="42EAF974" w14:textId="14604958" w:rsidR="00D64B22" w:rsidRDefault="00042A35" w:rsidP="00042A35">
      <w:pPr>
        <w:pStyle w:val="Title"/>
      </w:pPr>
      <w:r w:rsidRPr="0009166E">
        <w:t>Comité permanent du droit d</w:t>
      </w:r>
      <w:r w:rsidR="000A2779">
        <w:t>’</w:t>
      </w:r>
      <w:r w:rsidRPr="0009166E">
        <w:t>auteur et des droits connexes</w:t>
      </w:r>
    </w:p>
    <w:p w14:paraId="3C9306BF" w14:textId="7BAF8029" w:rsidR="00D64B22" w:rsidRDefault="00042A35" w:rsidP="00042A35">
      <w:pPr>
        <w:outlineLvl w:val="1"/>
        <w:rPr>
          <w:b/>
          <w:sz w:val="24"/>
          <w:szCs w:val="24"/>
          <w:lang w:val="fr-FR"/>
        </w:rPr>
      </w:pPr>
      <w:r w:rsidRPr="00FA7837">
        <w:rPr>
          <w:b/>
          <w:sz w:val="24"/>
          <w:szCs w:val="24"/>
          <w:lang w:val="fr-FR"/>
        </w:rPr>
        <w:t>Quarante</w:t>
      </w:r>
      <w:r w:rsidR="000A2779">
        <w:rPr>
          <w:b/>
          <w:sz w:val="24"/>
          <w:szCs w:val="24"/>
          <w:lang w:val="fr-FR"/>
        </w:rPr>
        <w:t> et unième session</w:t>
      </w:r>
    </w:p>
    <w:p w14:paraId="3356AC23" w14:textId="72E9BAB4" w:rsidR="00D64B22" w:rsidRPr="00E61580" w:rsidRDefault="00042A35" w:rsidP="00042A35">
      <w:pPr>
        <w:spacing w:after="720"/>
        <w:outlineLvl w:val="1"/>
        <w:rPr>
          <w:b/>
          <w:sz w:val="24"/>
          <w:szCs w:val="24"/>
          <w:lang w:val="fr-FR"/>
        </w:rPr>
      </w:pPr>
      <w:r w:rsidRPr="00E61580">
        <w:rPr>
          <w:b/>
          <w:sz w:val="24"/>
          <w:szCs w:val="24"/>
          <w:lang w:val="fr-FR"/>
        </w:rPr>
        <w:t>Genève, 28 juin –</w:t>
      </w:r>
      <w:r w:rsidR="000A2779">
        <w:rPr>
          <w:b/>
          <w:sz w:val="24"/>
          <w:szCs w:val="24"/>
          <w:lang w:val="fr-FR"/>
        </w:rPr>
        <w:t xml:space="preserve"> 1</w:t>
      </w:r>
      <w:r w:rsidR="000A2779" w:rsidRPr="000A2779">
        <w:rPr>
          <w:b/>
          <w:sz w:val="24"/>
          <w:szCs w:val="24"/>
          <w:vertAlign w:val="superscript"/>
          <w:lang w:val="fr-FR"/>
        </w:rPr>
        <w:t>er</w:t>
      </w:r>
      <w:r w:rsidR="000A2779">
        <w:rPr>
          <w:b/>
          <w:sz w:val="24"/>
          <w:szCs w:val="24"/>
          <w:lang w:val="fr-FR"/>
        </w:rPr>
        <w:t> </w:t>
      </w:r>
      <w:r w:rsidRPr="00E61580">
        <w:rPr>
          <w:b/>
          <w:sz w:val="24"/>
          <w:szCs w:val="24"/>
          <w:lang w:val="fr-FR"/>
        </w:rPr>
        <w:t>juillet 2021</w:t>
      </w:r>
    </w:p>
    <w:p w14:paraId="3BE70FF4" w14:textId="5B72E405" w:rsidR="00D64B22" w:rsidRPr="00E61580" w:rsidRDefault="00042A35" w:rsidP="00042A35">
      <w:pPr>
        <w:spacing w:after="360"/>
        <w:outlineLvl w:val="0"/>
        <w:rPr>
          <w:caps/>
          <w:sz w:val="24"/>
          <w:lang w:val="fr-CH"/>
        </w:rPr>
      </w:pPr>
      <w:r w:rsidRPr="00E61580">
        <w:rPr>
          <w:caps/>
          <w:sz w:val="24"/>
          <w:lang w:val="fr-CH"/>
        </w:rPr>
        <w:t>Projet d</w:t>
      </w:r>
      <w:r w:rsidR="000A2779">
        <w:rPr>
          <w:caps/>
          <w:sz w:val="24"/>
          <w:lang w:val="fr-CH"/>
        </w:rPr>
        <w:t>’</w:t>
      </w:r>
      <w:r w:rsidRPr="00E61580">
        <w:rPr>
          <w:caps/>
          <w:sz w:val="24"/>
          <w:lang w:val="fr-CH"/>
        </w:rPr>
        <w:t>ordre du jour annoté</w:t>
      </w:r>
    </w:p>
    <w:p w14:paraId="21DC42E4" w14:textId="08425315" w:rsidR="00D64B22" w:rsidRPr="0047525C" w:rsidRDefault="00042A35" w:rsidP="0047525C">
      <w:pPr>
        <w:rPr>
          <w:i/>
          <w:lang w:val="fr-CH"/>
        </w:rPr>
      </w:pPr>
      <w:bookmarkStart w:id="5" w:name="Prepared"/>
      <w:bookmarkEnd w:id="0"/>
      <w:proofErr w:type="gramStart"/>
      <w:r w:rsidRPr="0047525C">
        <w:rPr>
          <w:i/>
          <w:lang w:val="fr-CH"/>
        </w:rPr>
        <w:t>établi</w:t>
      </w:r>
      <w:proofErr w:type="gramEnd"/>
      <w:r w:rsidRPr="0047525C">
        <w:rPr>
          <w:i/>
          <w:lang w:val="fr-CH"/>
        </w:rPr>
        <w:t xml:space="preserve"> par le Secrétariat </w:t>
      </w:r>
      <w:r w:rsidR="00DF1A57">
        <w:rPr>
          <w:i/>
          <w:lang w:val="fr-CH"/>
        </w:rPr>
        <w:t>après consultation des</w:t>
      </w:r>
      <w:r w:rsidRPr="0047525C">
        <w:rPr>
          <w:i/>
          <w:lang w:val="fr-CH"/>
        </w:rPr>
        <w:t xml:space="preserve"> coordonnateurs </w:t>
      </w:r>
      <w:r w:rsidR="00DF1A57">
        <w:rPr>
          <w:i/>
          <w:lang w:val="fr-CH"/>
        </w:rPr>
        <w:t>de groupe</w:t>
      </w:r>
      <w:r w:rsidRPr="0047525C">
        <w:rPr>
          <w:i/>
          <w:lang w:val="fr-CH"/>
        </w:rPr>
        <w:t xml:space="preserve"> et </w:t>
      </w:r>
      <w:r w:rsidR="00412C85">
        <w:rPr>
          <w:i/>
          <w:lang w:val="fr-CH"/>
        </w:rPr>
        <w:t>d</w:t>
      </w:r>
      <w:r w:rsidRPr="0047525C">
        <w:rPr>
          <w:i/>
          <w:lang w:val="fr-CH"/>
        </w:rPr>
        <w:t>es États membres intéressés</w:t>
      </w:r>
    </w:p>
    <w:bookmarkEnd w:id="5"/>
    <w:p w14:paraId="64495124" w14:textId="20059710" w:rsidR="00D64B22" w:rsidRDefault="00124F39" w:rsidP="00042A35">
      <w:pPr>
        <w:rPr>
          <w:caps/>
          <w:lang w:val="fr-CH"/>
        </w:rPr>
      </w:pPr>
      <w:r w:rsidRPr="00A077AA">
        <w:rPr>
          <w:caps/>
          <w:lang w:val="fr-CH"/>
        </w:rPr>
        <w:br w:type="page"/>
      </w:r>
    </w:p>
    <w:p w14:paraId="49942DAD" w14:textId="4717C5EA" w:rsidR="00D64B22" w:rsidRPr="00DF1A57" w:rsidRDefault="00412C85" w:rsidP="00412C85">
      <w:pPr>
        <w:rPr>
          <w:b/>
          <w:lang w:val="fr-CH"/>
        </w:rPr>
      </w:pPr>
      <w:r>
        <w:rPr>
          <w:lang w:val="fr-FR"/>
        </w:rPr>
        <w:lastRenderedPageBreak/>
        <w:t>Ordre du jour indicatif</w:t>
      </w:r>
      <w:r w:rsidR="00AE5EAF">
        <w:rPr>
          <w:lang w:val="fr-FR"/>
        </w:rPr>
        <w:t xml:space="preserve"> et a</w:t>
      </w:r>
      <w:r>
        <w:rPr>
          <w:lang w:val="fr-FR"/>
        </w:rPr>
        <w:t>pproche souple</w:t>
      </w:r>
      <w:r w:rsidR="00CA405E">
        <w:rPr>
          <w:lang w:val="fr-FR"/>
        </w:rPr>
        <w:t> </w:t>
      </w:r>
      <w:r w:rsidR="00DF1A57" w:rsidRPr="00DF1A57">
        <w:rPr>
          <w:lang w:val="fr-FR"/>
        </w:rPr>
        <w:t xml:space="preserve">: </w:t>
      </w:r>
      <w:r>
        <w:rPr>
          <w:lang w:val="fr-FR"/>
        </w:rPr>
        <w:t>si</w:t>
      </w:r>
      <w:r w:rsidR="00DF1A57" w:rsidRPr="00DF1A57">
        <w:rPr>
          <w:lang w:val="fr-FR"/>
        </w:rPr>
        <w:t xml:space="preserve"> </w:t>
      </w:r>
      <w:r w:rsidR="00042A35" w:rsidRPr="00494BE9">
        <w:rPr>
          <w:lang w:val="fr-CH"/>
        </w:rPr>
        <w:t>les délibérations sur un point de l</w:t>
      </w:r>
      <w:r w:rsidR="000A2779">
        <w:rPr>
          <w:lang w:val="fr-CH"/>
        </w:rPr>
        <w:t>’</w:t>
      </w:r>
      <w:r w:rsidR="00042A35" w:rsidRPr="00494BE9">
        <w:rPr>
          <w:lang w:val="fr-CH"/>
        </w:rPr>
        <w:t>ordre du jour se terminent plus tôt que prévu dans le présent ordre du jour annoté, l</w:t>
      </w:r>
      <w:r w:rsidR="000A2779">
        <w:rPr>
          <w:lang w:val="fr-CH"/>
        </w:rPr>
        <w:t>’</w:t>
      </w:r>
      <w:r w:rsidR="00042A35" w:rsidRPr="00494BE9">
        <w:rPr>
          <w:lang w:val="fr-CH"/>
        </w:rPr>
        <w:t xml:space="preserve">examen du point suivant débutera </w:t>
      </w:r>
      <w:r w:rsidR="00A077AA" w:rsidRPr="00494BE9">
        <w:rPr>
          <w:lang w:val="fr-CH"/>
        </w:rPr>
        <w:t>si</w:t>
      </w:r>
      <w:r w:rsidR="00042A35" w:rsidRPr="00494BE9">
        <w:rPr>
          <w:lang w:val="fr-CH"/>
        </w:rPr>
        <w:t xml:space="preserve"> possib</w:t>
      </w:r>
      <w:r w:rsidR="00E61580" w:rsidRPr="00494BE9">
        <w:rPr>
          <w:lang w:val="fr-CH"/>
        </w:rPr>
        <w:t>le immédiatement</w:t>
      </w:r>
      <w:r w:rsidR="00DF1A57" w:rsidRPr="00DF1A57">
        <w:rPr>
          <w:lang w:val="fr-FR"/>
        </w:rPr>
        <w:t xml:space="preserve"> </w:t>
      </w:r>
      <w:r w:rsidRPr="00412C85">
        <w:rPr>
          <w:lang w:val="fr-FR"/>
        </w:rPr>
        <w:t xml:space="preserve">et le temps restant </w:t>
      </w:r>
      <w:proofErr w:type="gramStart"/>
      <w:r w:rsidRPr="00412C85">
        <w:rPr>
          <w:lang w:val="fr-FR"/>
        </w:rPr>
        <w:t>peut être</w:t>
      </w:r>
      <w:proofErr w:type="gramEnd"/>
      <w:r w:rsidRPr="00412C85">
        <w:rPr>
          <w:lang w:val="fr-FR"/>
        </w:rPr>
        <w:t xml:space="preserve"> utilisé pour traiter les points suivants de l</w:t>
      </w:r>
      <w:r w:rsidR="000A2779">
        <w:rPr>
          <w:lang w:val="fr-FR"/>
        </w:rPr>
        <w:t>’</w:t>
      </w:r>
      <w:r w:rsidRPr="00412C85">
        <w:rPr>
          <w:lang w:val="fr-FR"/>
        </w:rPr>
        <w:t>ordre du jour</w:t>
      </w:r>
      <w:r w:rsidR="00E61580" w:rsidRPr="00494BE9">
        <w:rPr>
          <w:lang w:val="fr-CH"/>
        </w:rPr>
        <w:t>.  Da</w:t>
      </w:r>
      <w:r w:rsidR="00042A35" w:rsidRPr="00494BE9">
        <w:rPr>
          <w:lang w:val="fr-CH"/>
        </w:rPr>
        <w:t>ns cette mesure, l</w:t>
      </w:r>
      <w:r w:rsidR="000A2779">
        <w:rPr>
          <w:lang w:val="fr-CH"/>
        </w:rPr>
        <w:t>’</w:t>
      </w:r>
      <w:r w:rsidR="00042A35" w:rsidRPr="00494BE9">
        <w:rPr>
          <w:lang w:val="fr-CH"/>
        </w:rPr>
        <w:t>attribution d</w:t>
      </w:r>
      <w:r w:rsidR="000A2779">
        <w:rPr>
          <w:lang w:val="fr-CH"/>
        </w:rPr>
        <w:t>’</w:t>
      </w:r>
      <w:r w:rsidR="00042A35" w:rsidRPr="00494BE9">
        <w:rPr>
          <w:lang w:val="fr-CH"/>
        </w:rPr>
        <w:t>un certain nombre de jours à des questions particulières doit être considérée comme indicative et non contraignan</w:t>
      </w:r>
      <w:r w:rsidR="00E61580" w:rsidRPr="00494BE9">
        <w:rPr>
          <w:lang w:val="fr-CH"/>
        </w:rPr>
        <w:t>te.  Pa</w:t>
      </w:r>
      <w:r w:rsidR="00042A35" w:rsidRPr="00494BE9">
        <w:rPr>
          <w:lang w:val="fr-CH"/>
        </w:rPr>
        <w:t>r exemple, si l</w:t>
      </w:r>
      <w:r w:rsidR="000A2779">
        <w:rPr>
          <w:lang w:val="fr-CH"/>
        </w:rPr>
        <w:t>’</w:t>
      </w:r>
      <w:r w:rsidR="00042A35" w:rsidRPr="00494BE9">
        <w:rPr>
          <w:lang w:val="fr-CH"/>
        </w:rPr>
        <w:t>examen des limitations et exceptions prend fin à 13</w:t>
      </w:r>
      <w:r w:rsidR="00344232" w:rsidRPr="00494BE9">
        <w:rPr>
          <w:lang w:val="fr-CH"/>
        </w:rPr>
        <w:t> h </w:t>
      </w:r>
      <w:r w:rsidR="00042A35" w:rsidRPr="00494BE9">
        <w:rPr>
          <w:lang w:val="fr-CH"/>
        </w:rPr>
        <w:t>30 le troisième</w:t>
      </w:r>
      <w:r w:rsidR="00FB4E60">
        <w:rPr>
          <w:lang w:val="fr-CH"/>
        </w:rPr>
        <w:t> </w:t>
      </w:r>
      <w:r w:rsidR="00042A35" w:rsidRPr="00494BE9">
        <w:rPr>
          <w:lang w:val="fr-CH"/>
        </w:rPr>
        <w:t>jour, et non à 14</w:t>
      </w:r>
      <w:r w:rsidR="00344232" w:rsidRPr="00494BE9">
        <w:rPr>
          <w:lang w:val="fr-CH"/>
        </w:rPr>
        <w:t> h </w:t>
      </w:r>
      <w:r w:rsidR="00042A35" w:rsidRPr="00494BE9">
        <w:rPr>
          <w:lang w:val="fr-CH"/>
        </w:rPr>
        <w:t>30 comme indiqué dans l</w:t>
      </w:r>
      <w:r w:rsidR="000A2779">
        <w:rPr>
          <w:lang w:val="fr-CH"/>
        </w:rPr>
        <w:t>’</w:t>
      </w:r>
      <w:r w:rsidR="00042A35" w:rsidRPr="00494BE9">
        <w:rPr>
          <w:lang w:val="fr-CH"/>
        </w:rPr>
        <w:t>ordre du jour annoté, l</w:t>
      </w:r>
      <w:r w:rsidR="000A2779">
        <w:rPr>
          <w:lang w:val="fr-CH"/>
        </w:rPr>
        <w:t>’</w:t>
      </w:r>
      <w:r w:rsidR="00042A35" w:rsidRPr="00494BE9">
        <w:rPr>
          <w:lang w:val="fr-CH"/>
        </w:rPr>
        <w:t>examen des questions</w:t>
      </w:r>
      <w:r w:rsidR="00E61580" w:rsidRPr="00494BE9">
        <w:rPr>
          <w:lang w:val="fr-CH"/>
        </w:rPr>
        <w:t xml:space="preserve"> diverses</w:t>
      </w:r>
      <w:r w:rsidR="00042A35" w:rsidRPr="00494BE9">
        <w:rPr>
          <w:lang w:val="fr-CH"/>
        </w:rPr>
        <w:t xml:space="preserve"> débutera à 13</w:t>
      </w:r>
      <w:r w:rsidR="00344232" w:rsidRPr="00494BE9">
        <w:rPr>
          <w:lang w:val="fr-CH"/>
        </w:rPr>
        <w:t> h </w:t>
      </w:r>
      <w:r w:rsidR="00042A35" w:rsidRPr="00494BE9">
        <w:rPr>
          <w:lang w:val="fr-CH"/>
        </w:rPr>
        <w:t>30 le troisième</w:t>
      </w:r>
      <w:r w:rsidR="00FB4E60">
        <w:rPr>
          <w:lang w:val="fr-CH"/>
        </w:rPr>
        <w:t> </w:t>
      </w:r>
      <w:r w:rsidR="00042A35" w:rsidRPr="00494BE9">
        <w:rPr>
          <w:lang w:val="fr-CH"/>
        </w:rPr>
        <w:t>jour, au lieu de</w:t>
      </w:r>
      <w:r w:rsidR="00A077AA" w:rsidRPr="00494BE9">
        <w:rPr>
          <w:lang w:val="fr-CH"/>
        </w:rPr>
        <w:t xml:space="preserve"> débuter à</w:t>
      </w:r>
      <w:r w:rsidR="00042A35" w:rsidRPr="00494BE9">
        <w:rPr>
          <w:lang w:val="fr-CH"/>
        </w:rPr>
        <w:t xml:space="preserve"> </w:t>
      </w:r>
      <w:r w:rsidR="00B76AB9" w:rsidRPr="00494BE9">
        <w:rPr>
          <w:lang w:val="fr-CH"/>
        </w:rPr>
        <w:t>midi</w:t>
      </w:r>
      <w:r w:rsidR="00042A35" w:rsidRPr="00494BE9">
        <w:rPr>
          <w:lang w:val="fr-CH"/>
        </w:rPr>
        <w:t xml:space="preserve"> le quatrième</w:t>
      </w:r>
      <w:r w:rsidR="00FB4E60">
        <w:rPr>
          <w:lang w:val="fr-CH"/>
        </w:rPr>
        <w:t> </w:t>
      </w:r>
      <w:r w:rsidR="00042A35" w:rsidRPr="00494BE9">
        <w:rPr>
          <w:lang w:val="fr-CH"/>
        </w:rPr>
        <w:t>jour</w:t>
      </w:r>
      <w:r w:rsidR="00DF1A57">
        <w:rPr>
          <w:lang w:val="fr-CH"/>
        </w:rPr>
        <w:t xml:space="preserve">, </w:t>
      </w:r>
      <w:r w:rsidRPr="00412C85">
        <w:rPr>
          <w:lang w:val="fr-FR"/>
        </w:rPr>
        <w:t>et, si nécessaire, pourra se poursuivre jusqu</w:t>
      </w:r>
      <w:r w:rsidR="000A2779">
        <w:rPr>
          <w:lang w:val="fr-FR"/>
        </w:rPr>
        <w:t>’</w:t>
      </w:r>
      <w:r w:rsidRPr="00412C85">
        <w:rPr>
          <w:lang w:val="fr-FR"/>
        </w:rPr>
        <w:t>à la fin de la période prévue pour les questions diverses dans l</w:t>
      </w:r>
      <w:r w:rsidR="000A2779">
        <w:rPr>
          <w:lang w:val="fr-FR"/>
        </w:rPr>
        <w:t>’</w:t>
      </w:r>
      <w:r w:rsidRPr="00412C85">
        <w:rPr>
          <w:lang w:val="fr-FR"/>
        </w:rPr>
        <w:t>ordre du jour annoté, soit jusqu</w:t>
      </w:r>
      <w:r w:rsidR="000A2779">
        <w:rPr>
          <w:lang w:val="fr-FR"/>
        </w:rPr>
        <w:t>’</w:t>
      </w:r>
      <w:r w:rsidRPr="00412C85">
        <w:rPr>
          <w:lang w:val="fr-FR"/>
        </w:rPr>
        <w:t>à 15</w:t>
      </w:r>
      <w:r>
        <w:rPr>
          <w:lang w:val="fr-FR"/>
        </w:rPr>
        <w:t> </w:t>
      </w:r>
      <w:r w:rsidRPr="00412C85">
        <w:rPr>
          <w:lang w:val="fr-FR"/>
        </w:rPr>
        <w:t>h</w:t>
      </w:r>
      <w:r>
        <w:rPr>
          <w:lang w:val="fr-FR"/>
        </w:rPr>
        <w:t> </w:t>
      </w:r>
      <w:r w:rsidRPr="00412C85">
        <w:rPr>
          <w:lang w:val="fr-FR"/>
        </w:rPr>
        <w:t>45 le quatrième jour.</w:t>
      </w:r>
    </w:p>
    <w:p w14:paraId="54A92109" w14:textId="5B2E0FB5" w:rsidR="00D64B22" w:rsidRDefault="00D64B22">
      <w:pPr>
        <w:rPr>
          <w:lang w:val="fr-CH"/>
        </w:rPr>
      </w:pPr>
    </w:p>
    <w:p w14:paraId="111D75F7" w14:textId="77777777" w:rsidR="00AE5EAF" w:rsidRDefault="00AE5EAF">
      <w:pPr>
        <w:rPr>
          <w:lang w:val="fr-CH"/>
        </w:rPr>
      </w:pPr>
    </w:p>
    <w:p w14:paraId="0046D019" w14:textId="6AA18113" w:rsidR="00D64B22" w:rsidRPr="00E61580" w:rsidRDefault="00466833" w:rsidP="00466833">
      <w:pPr>
        <w:rPr>
          <w:b/>
          <w:bCs/>
          <w:lang w:val="fr-CH"/>
        </w:rPr>
      </w:pPr>
      <w:r w:rsidRPr="00E61580">
        <w:rPr>
          <w:b/>
          <w:bCs/>
          <w:lang w:val="fr-CH"/>
        </w:rPr>
        <w:t>Premi</w:t>
      </w:r>
      <w:r w:rsidR="00922086">
        <w:rPr>
          <w:b/>
          <w:bCs/>
          <w:lang w:val="fr-CH"/>
        </w:rPr>
        <w:t>er</w:t>
      </w:r>
      <w:r w:rsidR="00FB4E60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jour – Lundi 28</w:t>
      </w:r>
      <w:r w:rsidR="00344232" w:rsidRPr="00E61580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juin</w:t>
      </w:r>
      <w:r w:rsidR="00344232" w:rsidRPr="00E61580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2021</w:t>
      </w:r>
    </w:p>
    <w:p w14:paraId="37A9FDC3" w14:textId="77777777" w:rsidR="00D64B22" w:rsidRPr="00E61580" w:rsidRDefault="00D64B22">
      <w:pPr>
        <w:rPr>
          <w:b/>
          <w:bCs/>
          <w:lang w:val="fr-CH"/>
        </w:rPr>
      </w:pPr>
    </w:p>
    <w:p w14:paraId="31BC7EE6" w14:textId="77777777" w:rsidR="00344232" w:rsidRPr="00E61580" w:rsidRDefault="00466833" w:rsidP="00466833">
      <w:pPr>
        <w:pStyle w:val="Heading3"/>
        <w:rPr>
          <w:b/>
          <w:i/>
          <w:lang w:val="fr-CH"/>
        </w:rPr>
      </w:pPr>
      <w:r w:rsidRPr="00E61580">
        <w:rPr>
          <w:b/>
          <w:i/>
          <w:lang w:val="fr-CH"/>
        </w:rPr>
        <w:t>Ouverture et protection des organismes de radiodiffusion</w:t>
      </w:r>
    </w:p>
    <w:p w14:paraId="3D6FDA96" w14:textId="72408F0B" w:rsidR="00D64B22" w:rsidRPr="00E61580" w:rsidRDefault="00D64B22">
      <w:pPr>
        <w:rPr>
          <w:b/>
          <w:bCs/>
          <w:lang w:val="fr-CH"/>
        </w:rPr>
      </w:pPr>
    </w:p>
    <w:p w14:paraId="072181D7" w14:textId="77777777" w:rsidR="00D64B22" w:rsidRPr="00E61580" w:rsidRDefault="00D64B22">
      <w:pPr>
        <w:rPr>
          <w:lang w:val="fr-CH"/>
        </w:rPr>
      </w:pPr>
    </w:p>
    <w:p w14:paraId="39854D4B" w14:textId="4E410F44" w:rsidR="00344232" w:rsidRPr="00E61580" w:rsidRDefault="00124F39" w:rsidP="00FB4E60">
      <w:pPr>
        <w:ind w:left="2268" w:hanging="2268"/>
        <w:rPr>
          <w:lang w:val="fr-CH"/>
        </w:rPr>
      </w:pPr>
      <w:r w:rsidRPr="00E61580">
        <w:rPr>
          <w:lang w:val="fr-CH"/>
        </w:rPr>
        <w:t>12</w:t>
      </w:r>
      <w:r w:rsidR="00344232" w:rsidRPr="00E61580">
        <w:rPr>
          <w:lang w:val="fr-CH"/>
        </w:rPr>
        <w:t> h</w:t>
      </w:r>
      <w:r w:rsidR="00791F99">
        <w:rPr>
          <w:lang w:val="fr-CH"/>
        </w:rPr>
        <w:t xml:space="preserve"> 00 </w:t>
      </w:r>
      <w:r w:rsidR="00466833" w:rsidRPr="00E61580">
        <w:rPr>
          <w:lang w:val="fr-CH"/>
        </w:rPr>
        <w:t>–</w:t>
      </w:r>
      <w:r w:rsidRPr="00E61580">
        <w:rPr>
          <w:lang w:val="fr-CH"/>
        </w:rPr>
        <w:t xml:space="preserve"> 12</w:t>
      </w:r>
      <w:r w:rsidR="00344232" w:rsidRPr="00E61580">
        <w:rPr>
          <w:lang w:val="fr-CH"/>
        </w:rPr>
        <w:t> h </w:t>
      </w:r>
      <w:r w:rsidRPr="00E61580">
        <w:rPr>
          <w:lang w:val="fr-CH"/>
        </w:rPr>
        <w:t>15</w:t>
      </w:r>
      <w:r w:rsidR="00F267FD" w:rsidRPr="00E61580">
        <w:rPr>
          <w:lang w:val="fr-CH"/>
        </w:rPr>
        <w:tab/>
      </w:r>
      <w:r w:rsidR="00466833" w:rsidRPr="00E61580">
        <w:rPr>
          <w:lang w:val="fr-CH"/>
        </w:rPr>
        <w:t xml:space="preserve">Ouverture de la </w:t>
      </w:r>
      <w:proofErr w:type="gramStart"/>
      <w:r w:rsidR="00466833" w:rsidRPr="00E61580">
        <w:rPr>
          <w:lang w:val="fr-CH"/>
        </w:rPr>
        <w:t xml:space="preserve">session; </w:t>
      </w:r>
      <w:r w:rsidR="00267247" w:rsidRPr="00E61580">
        <w:rPr>
          <w:lang w:val="fr-CH"/>
        </w:rPr>
        <w:t xml:space="preserve"> </w:t>
      </w:r>
      <w:r w:rsidR="00466833" w:rsidRPr="00E61580">
        <w:rPr>
          <w:lang w:val="fr-CH"/>
        </w:rPr>
        <w:t>adoption</w:t>
      </w:r>
      <w:proofErr w:type="gramEnd"/>
      <w:r w:rsidR="00466833" w:rsidRPr="00E61580">
        <w:rPr>
          <w:lang w:val="fr-CH"/>
        </w:rPr>
        <w:t xml:space="preserve"> de l</w:t>
      </w:r>
      <w:r w:rsidR="000A2779">
        <w:rPr>
          <w:lang w:val="fr-CH"/>
        </w:rPr>
        <w:t>’</w:t>
      </w:r>
      <w:r w:rsidR="00DF1A57">
        <w:rPr>
          <w:lang w:val="fr-CH"/>
        </w:rPr>
        <w:t>ordre du jour et</w:t>
      </w:r>
      <w:r w:rsidR="00267247" w:rsidRPr="00E61580">
        <w:rPr>
          <w:lang w:val="fr-CH"/>
        </w:rPr>
        <w:t xml:space="preserve"> </w:t>
      </w:r>
      <w:r w:rsidR="00466833" w:rsidRPr="00E61580">
        <w:rPr>
          <w:lang w:val="fr-CH"/>
        </w:rPr>
        <w:t>accréditation</w:t>
      </w:r>
      <w:r w:rsidR="00344232" w:rsidRPr="00E61580">
        <w:rPr>
          <w:lang w:val="fr-CH"/>
        </w:rPr>
        <w:t xml:space="preserve"> des ONG</w:t>
      </w:r>
      <w:r w:rsidR="00466833" w:rsidRPr="00E61580">
        <w:rPr>
          <w:lang w:val="fr-CH"/>
        </w:rPr>
        <w:t>;</w:t>
      </w:r>
      <w:r w:rsidR="00267247" w:rsidRPr="00E61580">
        <w:rPr>
          <w:lang w:val="fr-CH"/>
        </w:rPr>
        <w:t xml:space="preserve"> </w:t>
      </w:r>
      <w:r w:rsidR="00466833" w:rsidRPr="00E61580">
        <w:rPr>
          <w:lang w:val="fr-CH"/>
        </w:rPr>
        <w:t xml:space="preserve"> adoption du rapport de la quarant</w:t>
      </w:r>
      <w:r w:rsidR="000A2779">
        <w:rPr>
          <w:lang w:val="fr-CH"/>
        </w:rPr>
        <w:t>ième session</w:t>
      </w:r>
      <w:r w:rsidR="00344232" w:rsidRPr="00E61580">
        <w:rPr>
          <w:lang w:val="fr-CH"/>
        </w:rPr>
        <w:t xml:space="preserve"> du SCC</w:t>
      </w:r>
      <w:r w:rsidR="00466833" w:rsidRPr="00E61580">
        <w:rPr>
          <w:lang w:val="fr-CH"/>
        </w:rPr>
        <w:t>R.</w:t>
      </w:r>
    </w:p>
    <w:p w14:paraId="18F37719" w14:textId="275D1898" w:rsidR="00D64B22" w:rsidRDefault="00D64B22" w:rsidP="00FB4E60">
      <w:pPr>
        <w:rPr>
          <w:b/>
          <w:lang w:val="fr-CH"/>
        </w:rPr>
      </w:pPr>
    </w:p>
    <w:p w14:paraId="0E499BD2" w14:textId="6952500F" w:rsidR="00344232" w:rsidRDefault="00466833" w:rsidP="00FB4E60">
      <w:pPr>
        <w:ind w:left="2268"/>
        <w:rPr>
          <w:lang w:val="fr-CH"/>
        </w:rPr>
      </w:pPr>
      <w:r w:rsidRPr="00466833">
        <w:rPr>
          <w:b/>
          <w:lang w:val="fr-CH"/>
        </w:rPr>
        <w:t>Documents</w:t>
      </w:r>
      <w:r w:rsidR="000A2779">
        <w:rPr>
          <w:b/>
          <w:lang w:val="fr-CH"/>
        </w:rPr>
        <w:t> :</w:t>
      </w:r>
      <w:r w:rsidRPr="00466833">
        <w:rPr>
          <w:lang w:val="fr-CH"/>
        </w:rPr>
        <w:t xml:space="preserve"> </w:t>
      </w:r>
      <w:r w:rsidR="00C465EE">
        <w:rPr>
          <w:lang w:val="fr-CH"/>
        </w:rPr>
        <w:t xml:space="preserve">Les documents intitulés </w:t>
      </w:r>
      <w:r>
        <w:rPr>
          <w:i/>
          <w:lang w:val="fr-CH"/>
        </w:rPr>
        <w:t>P</w:t>
      </w:r>
      <w:r w:rsidRPr="00466833">
        <w:rPr>
          <w:i/>
          <w:lang w:val="fr-CH"/>
        </w:rPr>
        <w:t>rojet d</w:t>
      </w:r>
      <w:r w:rsidR="000A2779">
        <w:rPr>
          <w:i/>
          <w:lang w:val="fr-CH"/>
        </w:rPr>
        <w:t>’</w:t>
      </w:r>
      <w:r w:rsidRPr="00466833">
        <w:rPr>
          <w:i/>
          <w:lang w:val="fr-CH"/>
        </w:rPr>
        <w:t>ordre du jour</w:t>
      </w:r>
      <w:r w:rsidRPr="00466833">
        <w:rPr>
          <w:lang w:val="fr-CH"/>
        </w:rPr>
        <w:t xml:space="preserve"> (SCCR/41/1</w:t>
      </w:r>
      <w:r w:rsidR="00267247">
        <w:rPr>
          <w:lang w:val="fr-CH"/>
        </w:rPr>
        <w:t> </w:t>
      </w:r>
      <w:proofErr w:type="spellStart"/>
      <w:r w:rsidRPr="00466833">
        <w:rPr>
          <w:lang w:val="fr-CH"/>
        </w:rPr>
        <w:t>Prov</w:t>
      </w:r>
      <w:proofErr w:type="spellEnd"/>
      <w:r w:rsidRPr="00466833">
        <w:rPr>
          <w:lang w:val="fr-CH"/>
        </w:rPr>
        <w:t xml:space="preserve">.) et </w:t>
      </w:r>
      <w:r w:rsidRPr="00466833">
        <w:rPr>
          <w:i/>
          <w:lang w:val="fr-CH"/>
        </w:rPr>
        <w:t>Accréditation d</w:t>
      </w:r>
      <w:r w:rsidR="000A2779">
        <w:rPr>
          <w:i/>
          <w:lang w:val="fr-CH"/>
        </w:rPr>
        <w:t>’</w:t>
      </w:r>
      <w:r w:rsidRPr="00466833">
        <w:rPr>
          <w:i/>
          <w:lang w:val="fr-CH"/>
        </w:rPr>
        <w:t xml:space="preserve">organisations non gouvernementales </w:t>
      </w:r>
      <w:r w:rsidR="00DF1A57">
        <w:rPr>
          <w:lang w:val="fr-CH"/>
        </w:rPr>
        <w:t>(SCCR/41/8</w:t>
      </w:r>
      <w:r w:rsidRPr="00466833">
        <w:rPr>
          <w:lang w:val="fr-CH"/>
        </w:rPr>
        <w:t xml:space="preserve">) </w:t>
      </w:r>
      <w:r w:rsidR="00C465EE">
        <w:rPr>
          <w:lang w:val="fr-CH"/>
        </w:rPr>
        <w:t xml:space="preserve">sont </w:t>
      </w:r>
      <w:r w:rsidRPr="00466833">
        <w:rPr>
          <w:lang w:val="fr-CH"/>
        </w:rPr>
        <w:t>disponible</w:t>
      </w:r>
      <w:r>
        <w:rPr>
          <w:lang w:val="fr-CH"/>
        </w:rPr>
        <w:t>s</w:t>
      </w:r>
      <w:r w:rsidRPr="00466833">
        <w:rPr>
          <w:lang w:val="fr-CH"/>
        </w:rPr>
        <w:t xml:space="preserve"> sur la </w:t>
      </w:r>
      <w:r w:rsidR="00344232" w:rsidRPr="00466833">
        <w:rPr>
          <w:lang w:val="fr-CH"/>
        </w:rPr>
        <w:t>page</w:t>
      </w:r>
      <w:r w:rsidR="00344232">
        <w:rPr>
          <w:lang w:val="fr-CH"/>
        </w:rPr>
        <w:t> </w:t>
      </w:r>
      <w:r w:rsidR="00344232" w:rsidRPr="00466833">
        <w:rPr>
          <w:lang w:val="fr-CH"/>
        </w:rPr>
        <w:t>W</w:t>
      </w:r>
      <w:r w:rsidRPr="00466833">
        <w:rPr>
          <w:lang w:val="fr-CH"/>
        </w:rPr>
        <w:t>eb de la réunion à l</w:t>
      </w:r>
      <w:r w:rsidR="000A2779">
        <w:rPr>
          <w:lang w:val="fr-CH"/>
        </w:rPr>
        <w:t>’</w:t>
      </w:r>
      <w:r w:rsidRPr="00466833">
        <w:rPr>
          <w:lang w:val="fr-CH"/>
        </w:rPr>
        <w:t>adresse</w:t>
      </w:r>
      <w:r w:rsidR="00344232">
        <w:rPr>
          <w:lang w:val="fr-CH"/>
        </w:rPr>
        <w:t> </w:t>
      </w:r>
      <w:hyperlink r:id="rId9" w:history="1">
        <w:r w:rsidR="00FA5B92" w:rsidRPr="001463C6">
          <w:rPr>
            <w:rStyle w:val="Hyperlink"/>
            <w:lang w:val="fr-CH"/>
          </w:rPr>
          <w:t>https://www.wipo.int/meetings/fr/details.jsp?meeting_id=63929</w:t>
        </w:r>
      </w:hyperlink>
      <w:r w:rsidRPr="00466833">
        <w:rPr>
          <w:lang w:val="fr-CH"/>
        </w:rPr>
        <w:t>.</w:t>
      </w:r>
      <w:r w:rsidRPr="00E61580">
        <w:rPr>
          <w:lang w:val="fr-CH"/>
        </w:rPr>
        <w:t xml:space="preserve"> </w:t>
      </w:r>
      <w:r w:rsidR="00344232" w:rsidRPr="00E61580">
        <w:rPr>
          <w:lang w:val="fr-CH"/>
        </w:rPr>
        <w:t xml:space="preserve"> </w:t>
      </w:r>
      <w:r w:rsidR="00C465EE" w:rsidRPr="00E61580">
        <w:rPr>
          <w:lang w:val="fr-CH"/>
        </w:rPr>
        <w:t>Le</w:t>
      </w:r>
      <w:r w:rsidR="00C465EE">
        <w:rPr>
          <w:color w:val="800080"/>
          <w:lang w:val="fr-CH"/>
        </w:rPr>
        <w:t xml:space="preserve"> </w:t>
      </w:r>
      <w:r>
        <w:rPr>
          <w:i/>
          <w:lang w:val="fr-CH"/>
        </w:rPr>
        <w:t>P</w:t>
      </w:r>
      <w:r w:rsidR="00C465EE">
        <w:rPr>
          <w:i/>
          <w:lang w:val="fr-CH"/>
        </w:rPr>
        <w:t>rojet de rapport</w:t>
      </w:r>
      <w:r w:rsidRPr="00466833">
        <w:rPr>
          <w:lang w:val="fr-CH"/>
        </w:rPr>
        <w:t xml:space="preserve"> (SCCR/40/9) </w:t>
      </w:r>
      <w:r w:rsidR="00C465EE">
        <w:rPr>
          <w:lang w:val="fr-CH"/>
        </w:rPr>
        <w:t xml:space="preserve">est </w:t>
      </w:r>
      <w:r w:rsidRPr="00466833">
        <w:rPr>
          <w:lang w:val="fr-CH"/>
        </w:rPr>
        <w:t>disponible sur la page de la quarant</w:t>
      </w:r>
      <w:r w:rsidR="000A2779">
        <w:rPr>
          <w:lang w:val="fr-CH"/>
        </w:rPr>
        <w:t>ième session</w:t>
      </w:r>
      <w:r w:rsidR="00344232" w:rsidRPr="00466833">
        <w:rPr>
          <w:lang w:val="fr-CH"/>
        </w:rPr>
        <w:t xml:space="preserve"> du</w:t>
      </w:r>
      <w:r w:rsidR="00344232">
        <w:rPr>
          <w:lang w:val="fr-CH"/>
        </w:rPr>
        <w:t> </w:t>
      </w:r>
      <w:r w:rsidR="00344232" w:rsidRPr="00466833">
        <w:rPr>
          <w:lang w:val="fr-CH"/>
        </w:rPr>
        <w:t>SCC</w:t>
      </w:r>
      <w:r w:rsidRPr="00466833">
        <w:rPr>
          <w:lang w:val="fr-CH"/>
        </w:rPr>
        <w:t>R à l</w:t>
      </w:r>
      <w:r w:rsidR="000A2779">
        <w:rPr>
          <w:lang w:val="fr-CH"/>
        </w:rPr>
        <w:t>’</w:t>
      </w:r>
      <w:r w:rsidRPr="00466833">
        <w:rPr>
          <w:lang w:val="fr-CH"/>
        </w:rPr>
        <w:t>adress</w:t>
      </w:r>
      <w:r w:rsidRPr="00466833">
        <w:rPr>
          <w:color w:val="000000"/>
          <w:lang w:val="fr-CH"/>
        </w:rPr>
        <w:t>e</w:t>
      </w:r>
      <w:r w:rsidR="00344232">
        <w:rPr>
          <w:color w:val="000000"/>
          <w:lang w:val="fr-CH"/>
        </w:rPr>
        <w:t> </w:t>
      </w:r>
      <w:hyperlink r:id="rId10" w:history="1">
        <w:r>
          <w:rPr>
            <w:rStyle w:val="Hyperlink"/>
            <w:lang w:val="fr-CH"/>
          </w:rPr>
          <w:t>https://www.wipo.int/meetings/fr/details.jsp?meeting_id=56053</w:t>
        </w:r>
      </w:hyperlink>
      <w:r w:rsidRPr="00466833">
        <w:rPr>
          <w:color w:val="808080"/>
          <w:lang w:val="fr-CH"/>
        </w:rPr>
        <w:t>.</w:t>
      </w:r>
    </w:p>
    <w:p w14:paraId="488A2D47" w14:textId="49F31A6D" w:rsidR="00D64B22" w:rsidRDefault="00D64B22" w:rsidP="00FB4E60">
      <w:pPr>
        <w:rPr>
          <w:lang w:val="fr-CH"/>
        </w:rPr>
      </w:pPr>
    </w:p>
    <w:p w14:paraId="7C3F2779" w14:textId="1700CFBF" w:rsidR="00D64B22" w:rsidRDefault="00466833" w:rsidP="00FB4E60">
      <w:pPr>
        <w:ind w:left="2268" w:hanging="2268"/>
        <w:rPr>
          <w:lang w:val="fr-CH"/>
        </w:rPr>
      </w:pPr>
      <w:r w:rsidRPr="00A077AA">
        <w:rPr>
          <w:lang w:val="fr-CH"/>
        </w:rPr>
        <w:t>12</w:t>
      </w:r>
      <w:r w:rsidR="00344232">
        <w:rPr>
          <w:lang w:val="fr-CH"/>
        </w:rPr>
        <w:t> h </w:t>
      </w:r>
      <w:r w:rsidRPr="00A077AA">
        <w:rPr>
          <w:lang w:val="fr-CH"/>
        </w:rPr>
        <w:t xml:space="preserve">15 – </w:t>
      </w:r>
      <w:r w:rsidR="00124F39" w:rsidRPr="00A077AA">
        <w:rPr>
          <w:lang w:val="fr-CH"/>
        </w:rPr>
        <w:t>12</w:t>
      </w:r>
      <w:r w:rsidR="00344232">
        <w:rPr>
          <w:lang w:val="fr-CH"/>
        </w:rPr>
        <w:t> h </w:t>
      </w:r>
      <w:r w:rsidR="00124F39" w:rsidRPr="00A077AA">
        <w:rPr>
          <w:lang w:val="fr-CH"/>
        </w:rPr>
        <w:t>25</w:t>
      </w:r>
      <w:r w:rsidR="00124F39" w:rsidRPr="00A077AA">
        <w:rPr>
          <w:lang w:val="fr-CH"/>
        </w:rPr>
        <w:tab/>
      </w:r>
      <w:r w:rsidR="00D66DEA" w:rsidRPr="00D66DEA">
        <w:rPr>
          <w:lang w:val="fr-CH"/>
        </w:rPr>
        <w:t xml:space="preserve">Allocution </w:t>
      </w:r>
      <w:r w:rsidR="00A077AA" w:rsidRPr="00A077AA">
        <w:rPr>
          <w:lang w:val="fr-CH"/>
        </w:rPr>
        <w:t>de la</w:t>
      </w:r>
      <w:r w:rsidR="00124F39" w:rsidRPr="00A077AA">
        <w:rPr>
          <w:lang w:val="fr-CH"/>
        </w:rPr>
        <w:t xml:space="preserve"> </w:t>
      </w:r>
      <w:r w:rsidR="00FB4E60">
        <w:rPr>
          <w:lang w:val="fr-CH"/>
        </w:rPr>
        <w:t>v</w:t>
      </w:r>
      <w:r w:rsidR="00566F39">
        <w:rPr>
          <w:lang w:val="fr-CH"/>
        </w:rPr>
        <w:t>ice</w:t>
      </w:r>
      <w:r w:rsidR="000A2779">
        <w:rPr>
          <w:lang w:val="fr-CH"/>
        </w:rPr>
        <w:t>-</w:t>
      </w:r>
      <w:r w:rsidRPr="00A077AA">
        <w:rPr>
          <w:lang w:val="fr-CH"/>
        </w:rPr>
        <w:t>directrice générale</w:t>
      </w:r>
    </w:p>
    <w:p w14:paraId="1DDA43DF" w14:textId="77777777" w:rsidR="00D64B22" w:rsidRDefault="00D64B22" w:rsidP="00FB4E60">
      <w:pPr>
        <w:rPr>
          <w:lang w:val="fr-CH"/>
        </w:rPr>
      </w:pPr>
    </w:p>
    <w:p w14:paraId="64D9EC40" w14:textId="77777777" w:rsidR="000A2779" w:rsidRDefault="00466833" w:rsidP="00DF1A57">
      <w:pPr>
        <w:ind w:left="2268" w:hanging="226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66DEA">
        <w:rPr>
          <w:lang w:val="fr-CH"/>
        </w:rPr>
        <w:t>12</w:t>
      </w:r>
      <w:r w:rsidR="00344232">
        <w:rPr>
          <w:lang w:val="fr-CH"/>
        </w:rPr>
        <w:t> h </w:t>
      </w:r>
      <w:r w:rsidRPr="00D66DEA">
        <w:rPr>
          <w:lang w:val="fr-CH"/>
        </w:rPr>
        <w:t>25 – 12</w:t>
      </w:r>
      <w:r w:rsidR="00344232">
        <w:rPr>
          <w:lang w:val="fr-CH"/>
        </w:rPr>
        <w:t> h </w:t>
      </w:r>
      <w:r w:rsidR="00DF1A57">
        <w:rPr>
          <w:lang w:val="fr-CH"/>
        </w:rPr>
        <w:t>40</w:t>
      </w:r>
      <w:r w:rsidR="00F267FD" w:rsidRPr="00D66DEA">
        <w:rPr>
          <w:lang w:val="fr-CH"/>
        </w:rPr>
        <w:tab/>
      </w:r>
      <w:r w:rsidR="00D66DEA" w:rsidRPr="00E61580">
        <w:rPr>
          <w:lang w:val="fr-CH"/>
        </w:rPr>
        <w:t>Allocution du président et brève description du déroulement de la réunion et des méthodes de travail</w:t>
      </w:r>
      <w:r w:rsidR="00DF1A57">
        <w:rPr>
          <w:rStyle w:val="FootnoteReference"/>
        </w:rPr>
        <w:footnoteReference w:id="2"/>
      </w:r>
    </w:p>
    <w:p w14:paraId="51D35626" w14:textId="7AC14DFD" w:rsidR="00D64B22" w:rsidRPr="00E61580" w:rsidRDefault="00D64B22" w:rsidP="00FB4E60">
      <w:pPr>
        <w:rPr>
          <w:lang w:val="fr-CH"/>
        </w:rPr>
      </w:pPr>
    </w:p>
    <w:p w14:paraId="2DC14134" w14:textId="1995B51E" w:rsidR="00D64B22" w:rsidRPr="00E61580" w:rsidRDefault="00DF1A57" w:rsidP="00FB4E60">
      <w:pPr>
        <w:ind w:left="2268" w:hanging="2268"/>
        <w:rPr>
          <w:lang w:val="fr-CH"/>
        </w:rPr>
      </w:pPr>
      <w:r w:rsidRPr="00D66DEA">
        <w:rPr>
          <w:lang w:val="fr-CH"/>
        </w:rPr>
        <w:t>12</w:t>
      </w:r>
      <w:r>
        <w:rPr>
          <w:lang w:val="fr-CH"/>
        </w:rPr>
        <w:t xml:space="preserve"> h 40 </w:t>
      </w:r>
      <w:r w:rsidR="00466833" w:rsidRPr="00E61580">
        <w:rPr>
          <w:lang w:val="fr-CH"/>
        </w:rPr>
        <w:t>– 14</w:t>
      </w:r>
      <w:r w:rsidR="00344232" w:rsidRPr="00E61580">
        <w:rPr>
          <w:lang w:val="fr-CH"/>
        </w:rPr>
        <w:t> h </w:t>
      </w:r>
      <w:r w:rsidR="00466833" w:rsidRPr="00E61580">
        <w:rPr>
          <w:lang w:val="fr-CH"/>
        </w:rPr>
        <w:t>30</w:t>
      </w:r>
      <w:r w:rsidR="00124F39" w:rsidRPr="00E61580">
        <w:rPr>
          <w:lang w:val="fr-CH"/>
        </w:rPr>
        <w:tab/>
      </w:r>
      <w:r w:rsidR="00D66DEA" w:rsidRPr="00E61580">
        <w:rPr>
          <w:lang w:val="fr-CH"/>
        </w:rPr>
        <w:t>Ouverture du point de l</w:t>
      </w:r>
      <w:r w:rsidR="000A2779">
        <w:rPr>
          <w:lang w:val="fr-CH"/>
        </w:rPr>
        <w:t>’</w:t>
      </w:r>
      <w:r w:rsidR="00D66DEA" w:rsidRPr="00E61580">
        <w:rPr>
          <w:lang w:val="fr-CH"/>
        </w:rPr>
        <w:t>ordre du jour sur les organismes de radiodiffusion</w:t>
      </w:r>
    </w:p>
    <w:p w14:paraId="69EF348A" w14:textId="77777777" w:rsidR="00D64B22" w:rsidRPr="00E61580" w:rsidRDefault="00D64B22" w:rsidP="00B74565">
      <w:pPr>
        <w:rPr>
          <w:highlight w:val="yellow"/>
          <w:lang w:val="fr-CH"/>
        </w:rPr>
      </w:pPr>
    </w:p>
    <w:p w14:paraId="07526AF2" w14:textId="2EAAFD47" w:rsidR="00D64B22" w:rsidRDefault="00D66DEA" w:rsidP="00FB4E60">
      <w:pPr>
        <w:ind w:left="2268"/>
        <w:rPr>
          <w:lang w:val="fr-CH"/>
        </w:rPr>
      </w:pPr>
      <w:r w:rsidRPr="00E61580">
        <w:rPr>
          <w:b/>
          <w:lang w:val="fr-CH"/>
        </w:rPr>
        <w:t>Documents</w:t>
      </w:r>
      <w:r w:rsidR="000A2779">
        <w:rPr>
          <w:lang w:val="fr-CH"/>
        </w:rPr>
        <w:t> :</w:t>
      </w:r>
      <w:r w:rsidRPr="00E61580">
        <w:rPr>
          <w:lang w:val="fr-CH"/>
        </w:rPr>
        <w:t xml:space="preserve"> </w:t>
      </w:r>
      <w:r w:rsidRPr="00E61580">
        <w:rPr>
          <w:i/>
          <w:lang w:val="fr-CH"/>
        </w:rPr>
        <w:t>Texte de synthèse révisé sur les définitions, l</w:t>
      </w:r>
      <w:r w:rsidR="000A2779">
        <w:rPr>
          <w:i/>
          <w:lang w:val="fr-CH"/>
        </w:rPr>
        <w:t>’</w:t>
      </w:r>
      <w:r w:rsidRPr="00E61580">
        <w:rPr>
          <w:i/>
          <w:lang w:val="fr-CH"/>
        </w:rPr>
        <w:t>objet de la protection, les droits à octroyer et d</w:t>
      </w:r>
      <w:r w:rsidR="000A2779">
        <w:rPr>
          <w:i/>
          <w:lang w:val="fr-CH"/>
        </w:rPr>
        <w:t>’</w:t>
      </w:r>
      <w:r w:rsidRPr="00E61580">
        <w:rPr>
          <w:i/>
          <w:lang w:val="fr-CH"/>
        </w:rPr>
        <w:t>autres questions</w:t>
      </w:r>
      <w:r w:rsidRPr="00E61580">
        <w:rPr>
          <w:lang w:val="fr-CH"/>
        </w:rPr>
        <w:t xml:space="preserve"> (</w:t>
      </w:r>
      <w:r w:rsidR="000A2779" w:rsidRPr="00E61580">
        <w:rPr>
          <w:lang w:val="fr-CH"/>
        </w:rPr>
        <w:t>document</w:t>
      </w:r>
      <w:r w:rsidR="000A2779">
        <w:rPr>
          <w:lang w:val="fr-CH"/>
        </w:rPr>
        <w:t xml:space="preserve"> </w:t>
      </w:r>
      <w:r w:rsidR="000A2779" w:rsidRPr="00E61580">
        <w:rPr>
          <w:lang w:val="fr-CH"/>
        </w:rPr>
        <w:t>SC</w:t>
      </w:r>
      <w:r w:rsidRPr="00E61580">
        <w:rPr>
          <w:lang w:val="fr-CH"/>
        </w:rPr>
        <w:t>CR/39/7) (disponible en six</w:t>
      </w:r>
      <w:r w:rsidR="00267247" w:rsidRPr="00E61580">
        <w:rPr>
          <w:lang w:val="fr-CH"/>
        </w:rPr>
        <w:t> </w:t>
      </w:r>
      <w:r w:rsidRPr="00E61580">
        <w:rPr>
          <w:lang w:val="fr-CH"/>
        </w:rPr>
        <w:t>langues);</w:t>
      </w:r>
      <w:r w:rsidR="00267247" w:rsidRPr="00E61580">
        <w:rPr>
          <w:lang w:val="fr-CH"/>
        </w:rPr>
        <w:t xml:space="preserve"> </w:t>
      </w:r>
      <w:r w:rsidRPr="00E61580">
        <w:rPr>
          <w:lang w:val="fr-CH"/>
        </w:rPr>
        <w:t xml:space="preserve"> les documents connexes antérieurs sont disponibles sur la page de la réunion à l</w:t>
      </w:r>
      <w:r w:rsidR="000A2779">
        <w:rPr>
          <w:lang w:val="fr-CH"/>
        </w:rPr>
        <w:t>’</w:t>
      </w:r>
      <w:r w:rsidRPr="00E61580">
        <w:rPr>
          <w:lang w:val="fr-CH"/>
        </w:rPr>
        <w:t>adresse suivante</w:t>
      </w:r>
      <w:r w:rsidR="000A2779">
        <w:rPr>
          <w:lang w:val="fr-CH"/>
        </w:rPr>
        <w:t> :</w:t>
      </w:r>
      <w:r w:rsidRPr="00E61580">
        <w:rPr>
          <w:lang w:val="fr-CH"/>
        </w:rPr>
        <w:t xml:space="preserve"> </w:t>
      </w:r>
      <w:hyperlink r:id="rId11" w:history="1">
        <w:r w:rsidRPr="00D66DEA">
          <w:rPr>
            <w:rStyle w:val="Hyperlink"/>
            <w:lang w:val="fr-CH"/>
          </w:rPr>
          <w:t>www.wipo.int/meetings/fr/details.jsp?meeting_id=63929</w:t>
        </w:r>
      </w:hyperlink>
    </w:p>
    <w:p w14:paraId="7FDD7890" w14:textId="77777777" w:rsidR="00D64B22" w:rsidRDefault="00D64B22" w:rsidP="00FB4E60">
      <w:pPr>
        <w:rPr>
          <w:b/>
          <w:lang w:val="fr-CH"/>
        </w:rPr>
      </w:pPr>
    </w:p>
    <w:p w14:paraId="05ED23AC" w14:textId="3F62A925" w:rsidR="00D64B22" w:rsidRPr="00E61580" w:rsidRDefault="00D66DEA" w:rsidP="00A9233C">
      <w:pPr>
        <w:ind w:left="2268"/>
        <w:rPr>
          <w:lang w:val="fr-CH"/>
        </w:rPr>
      </w:pPr>
      <w:r w:rsidRPr="00E61580">
        <w:rPr>
          <w:b/>
          <w:lang w:val="fr-CH"/>
        </w:rPr>
        <w:t>Rappel des activités récentes</w:t>
      </w:r>
      <w:r w:rsidR="000A2779">
        <w:rPr>
          <w:b/>
          <w:lang w:val="fr-CH"/>
        </w:rPr>
        <w:t> :</w:t>
      </w:r>
      <w:r w:rsidRPr="00E61580">
        <w:rPr>
          <w:lang w:val="fr-CH"/>
        </w:rPr>
        <w:t xml:space="preserve"> À la trente</w:t>
      </w:r>
      <w:r w:rsidR="000A2779">
        <w:rPr>
          <w:lang w:val="fr-CH"/>
        </w:rPr>
        <w:t>-</w:t>
      </w:r>
      <w:r w:rsidRPr="00E61580">
        <w:rPr>
          <w:lang w:val="fr-CH"/>
        </w:rPr>
        <w:t>neuv</w:t>
      </w:r>
      <w:r w:rsidR="000A2779">
        <w:rPr>
          <w:lang w:val="fr-CH"/>
        </w:rPr>
        <w:t>ième session</w:t>
      </w:r>
      <w:r w:rsidR="00344232" w:rsidRPr="00E61580">
        <w:rPr>
          <w:lang w:val="fr-CH"/>
        </w:rPr>
        <w:t xml:space="preserve"> du SCC</w:t>
      </w:r>
      <w:r w:rsidR="00C465EE" w:rsidRPr="00E61580">
        <w:rPr>
          <w:lang w:val="fr-CH"/>
        </w:rPr>
        <w:t xml:space="preserve">R, le </w:t>
      </w:r>
      <w:r w:rsidR="000A2779" w:rsidRPr="00E61580">
        <w:rPr>
          <w:lang w:val="fr-CH"/>
        </w:rPr>
        <w:t>document</w:t>
      </w:r>
      <w:r w:rsidR="000A2779">
        <w:rPr>
          <w:lang w:val="fr-CH"/>
        </w:rPr>
        <w:t xml:space="preserve"> </w:t>
      </w:r>
      <w:r w:rsidR="000A2779" w:rsidRPr="00E61580">
        <w:rPr>
          <w:lang w:val="fr-CH"/>
        </w:rPr>
        <w:t>SC</w:t>
      </w:r>
      <w:r w:rsidR="00C465EE" w:rsidRPr="00E61580">
        <w:rPr>
          <w:lang w:val="fr-CH"/>
        </w:rPr>
        <w:t xml:space="preserve">CR/39/4, </w:t>
      </w:r>
      <w:r w:rsidRPr="00E61580">
        <w:rPr>
          <w:i/>
          <w:lang w:val="fr-CH"/>
        </w:rPr>
        <w:t>Texte de synthèse révisé sur les définitions, l</w:t>
      </w:r>
      <w:r w:rsidR="000A2779">
        <w:rPr>
          <w:i/>
          <w:lang w:val="fr-CH"/>
        </w:rPr>
        <w:t>’</w:t>
      </w:r>
      <w:r w:rsidRPr="00E61580">
        <w:rPr>
          <w:i/>
          <w:lang w:val="fr-CH"/>
        </w:rPr>
        <w:t>objet de la protection, les droits à octroyer et d</w:t>
      </w:r>
      <w:r w:rsidR="000A2779">
        <w:rPr>
          <w:i/>
          <w:lang w:val="fr-CH"/>
        </w:rPr>
        <w:t>’</w:t>
      </w:r>
      <w:r w:rsidRPr="00E61580">
        <w:rPr>
          <w:i/>
          <w:lang w:val="fr-CH"/>
        </w:rPr>
        <w:t>autres questions</w:t>
      </w:r>
      <w:r w:rsidRPr="00E61580">
        <w:rPr>
          <w:lang w:val="fr-CH"/>
        </w:rPr>
        <w:t>, a été examiné à la fois lors de réunions informelles et en session pléniè</w:t>
      </w:r>
      <w:r w:rsidR="00E61580" w:rsidRPr="00E61580">
        <w:rPr>
          <w:lang w:val="fr-CH"/>
        </w:rPr>
        <w:t>re.  Au</w:t>
      </w:r>
      <w:r w:rsidRPr="00E61580">
        <w:rPr>
          <w:lang w:val="fr-CH"/>
        </w:rPr>
        <w:t xml:space="preserve"> cours des délibérations, le président a indiqué les modifications textuelles qui seraient incorporées de manière à refléter </w:t>
      </w:r>
      <w:r w:rsidRPr="00E61580">
        <w:rPr>
          <w:lang w:val="fr-CH"/>
        </w:rPr>
        <w:lastRenderedPageBreak/>
        <w:t>l</w:t>
      </w:r>
      <w:r w:rsidR="000A2779">
        <w:rPr>
          <w:lang w:val="fr-CH"/>
        </w:rPr>
        <w:t>’</w:t>
      </w:r>
      <w:r w:rsidRPr="00E61580">
        <w:rPr>
          <w:lang w:val="fr-CH"/>
        </w:rPr>
        <w:t>état d</w:t>
      </w:r>
      <w:r w:rsidR="000A2779">
        <w:rPr>
          <w:lang w:val="fr-CH"/>
        </w:rPr>
        <w:t>’</w:t>
      </w:r>
      <w:r w:rsidRPr="00E61580">
        <w:rPr>
          <w:lang w:val="fr-CH"/>
        </w:rPr>
        <w:t>avancement des discussio</w:t>
      </w:r>
      <w:r w:rsidR="00E61580" w:rsidRPr="00E61580">
        <w:rPr>
          <w:lang w:val="fr-CH"/>
        </w:rPr>
        <w:t>ns.  Ce</w:t>
      </w:r>
      <w:r w:rsidRPr="00E61580">
        <w:rPr>
          <w:lang w:val="fr-CH"/>
        </w:rPr>
        <w:t>rtaines parties du document contiennent des variantes textuelles et des formulations entre crochets en vue d</w:t>
      </w:r>
      <w:r w:rsidR="000A2779">
        <w:rPr>
          <w:lang w:val="fr-CH"/>
        </w:rPr>
        <w:t>’</w:t>
      </w:r>
      <w:r w:rsidRPr="00E61580">
        <w:rPr>
          <w:lang w:val="fr-CH"/>
        </w:rPr>
        <w:t>un examen plus approfon</w:t>
      </w:r>
      <w:r w:rsidR="00E61580" w:rsidRPr="00E61580">
        <w:rPr>
          <w:lang w:val="fr-CH"/>
        </w:rPr>
        <w:t>di.  Le</w:t>
      </w:r>
      <w:r w:rsidRPr="00E61580">
        <w:rPr>
          <w:lang w:val="fr-CH"/>
        </w:rPr>
        <w:t xml:space="preserve"> résultat des négociations tenues lors de la trente</w:t>
      </w:r>
      <w:r w:rsidR="000A2779">
        <w:rPr>
          <w:lang w:val="fr-CH"/>
        </w:rPr>
        <w:t>-</w:t>
      </w:r>
      <w:r w:rsidRPr="00E61580">
        <w:rPr>
          <w:lang w:val="fr-CH"/>
        </w:rPr>
        <w:t>neuv</w:t>
      </w:r>
      <w:r w:rsidR="000A2779">
        <w:rPr>
          <w:lang w:val="fr-CH"/>
        </w:rPr>
        <w:t>ième session</w:t>
      </w:r>
      <w:r w:rsidR="00344232" w:rsidRPr="00E61580">
        <w:rPr>
          <w:lang w:val="fr-CH"/>
        </w:rPr>
        <w:t xml:space="preserve"> du SCC</w:t>
      </w:r>
      <w:r w:rsidRPr="00E61580">
        <w:rPr>
          <w:lang w:val="fr-CH"/>
        </w:rPr>
        <w:t xml:space="preserve">R a été consigné par le président dans le </w:t>
      </w:r>
      <w:r w:rsidR="000A2779" w:rsidRPr="00E61580">
        <w:rPr>
          <w:lang w:val="fr-CH"/>
        </w:rPr>
        <w:t>document</w:t>
      </w:r>
      <w:r w:rsidR="000A2779">
        <w:rPr>
          <w:lang w:val="fr-CH"/>
        </w:rPr>
        <w:t xml:space="preserve"> </w:t>
      </w:r>
      <w:r w:rsidR="000A2779" w:rsidRPr="00E61580">
        <w:rPr>
          <w:lang w:val="fr-CH"/>
        </w:rPr>
        <w:t>SC</w:t>
      </w:r>
      <w:r w:rsidRPr="00E61580">
        <w:rPr>
          <w:lang w:val="fr-CH"/>
        </w:rPr>
        <w:t>CR/39/7, qui a été mis à disposition immédiatement après la trente</w:t>
      </w:r>
      <w:r w:rsidR="000A2779">
        <w:rPr>
          <w:lang w:val="fr-CH"/>
        </w:rPr>
        <w:t>-</w:t>
      </w:r>
      <w:r w:rsidRPr="00E61580">
        <w:rPr>
          <w:lang w:val="fr-CH"/>
        </w:rPr>
        <w:t>neuv</w:t>
      </w:r>
      <w:r w:rsidR="000A2779">
        <w:rPr>
          <w:lang w:val="fr-CH"/>
        </w:rPr>
        <w:t>ième session</w:t>
      </w:r>
      <w:r w:rsidRPr="00E61580">
        <w:rPr>
          <w:lang w:val="fr-CH"/>
        </w:rPr>
        <w:t xml:space="preserve"> avec le même titre que les versions précédent</w:t>
      </w:r>
      <w:r w:rsidR="00E61580" w:rsidRPr="00E61580">
        <w:rPr>
          <w:lang w:val="fr-CH"/>
        </w:rPr>
        <w:t xml:space="preserve">es.  À </w:t>
      </w:r>
      <w:r w:rsidRPr="00E61580">
        <w:rPr>
          <w:lang w:val="fr-CH"/>
        </w:rPr>
        <w:t>la quarant</w:t>
      </w:r>
      <w:r w:rsidR="000A2779">
        <w:rPr>
          <w:lang w:val="fr-CH"/>
        </w:rPr>
        <w:t>ième session</w:t>
      </w:r>
      <w:r w:rsidR="00344232" w:rsidRPr="00E61580">
        <w:rPr>
          <w:lang w:val="fr-CH"/>
        </w:rPr>
        <w:t xml:space="preserve"> du SCC</w:t>
      </w:r>
      <w:r w:rsidRPr="00E61580">
        <w:rPr>
          <w:lang w:val="fr-CH"/>
        </w:rPr>
        <w:t>R, le président et le Secrétariat ont fait le point sur l</w:t>
      </w:r>
      <w:r w:rsidR="000A2779">
        <w:rPr>
          <w:lang w:val="fr-CH"/>
        </w:rPr>
        <w:t>’</w:t>
      </w:r>
      <w:r w:rsidRPr="00E61580">
        <w:rPr>
          <w:lang w:val="fr-CH"/>
        </w:rPr>
        <w:t>état d</w:t>
      </w:r>
      <w:r w:rsidR="000A2779">
        <w:rPr>
          <w:lang w:val="fr-CH"/>
        </w:rPr>
        <w:t>’</w:t>
      </w:r>
      <w:r w:rsidRPr="00E61580">
        <w:rPr>
          <w:lang w:val="fr-CH"/>
        </w:rPr>
        <w:t xml:space="preserve">avancement des travaux, en récapitulant les principales dispositions du </w:t>
      </w:r>
      <w:r w:rsidRPr="00E61580">
        <w:rPr>
          <w:i/>
          <w:lang w:val="fr-CH"/>
        </w:rPr>
        <w:t>Texte de synthèse révisé</w:t>
      </w:r>
      <w:r w:rsidRPr="00E61580">
        <w:rPr>
          <w:lang w:val="fr-CH"/>
        </w:rPr>
        <w:t>.</w:t>
      </w:r>
    </w:p>
    <w:p w14:paraId="757E2844" w14:textId="77777777" w:rsidR="00D64B22" w:rsidRPr="00E61580" w:rsidRDefault="00D64B22" w:rsidP="00A9233C">
      <w:pPr>
        <w:rPr>
          <w:lang w:val="fr-CH"/>
        </w:rPr>
      </w:pPr>
    </w:p>
    <w:p w14:paraId="4F40893B" w14:textId="608F1EFB" w:rsidR="00344232" w:rsidRPr="003C6FE7" w:rsidRDefault="00D66DEA" w:rsidP="00A9233C">
      <w:pPr>
        <w:ind w:left="2268"/>
        <w:rPr>
          <w:lang w:val="fr-FR"/>
        </w:rPr>
      </w:pPr>
      <w:r w:rsidRPr="00E61580">
        <w:rPr>
          <w:b/>
          <w:lang w:val="fr-CH"/>
        </w:rPr>
        <w:t>Quarante</w:t>
      </w:r>
      <w:r w:rsidR="000A2779">
        <w:rPr>
          <w:b/>
          <w:lang w:val="fr-CH"/>
        </w:rPr>
        <w:t> et unième session</w:t>
      </w:r>
      <w:r w:rsidR="00344232" w:rsidRPr="00E61580">
        <w:rPr>
          <w:b/>
          <w:lang w:val="fr-CH"/>
        </w:rPr>
        <w:t xml:space="preserve"> du SCC</w:t>
      </w:r>
      <w:r w:rsidRPr="00E61580">
        <w:rPr>
          <w:b/>
          <w:lang w:val="fr-CH"/>
        </w:rPr>
        <w:t>R</w:t>
      </w:r>
      <w:r w:rsidR="000A2779">
        <w:rPr>
          <w:b/>
          <w:lang w:val="fr-CH"/>
        </w:rPr>
        <w:t> :</w:t>
      </w:r>
      <w:r w:rsidRPr="00E61580">
        <w:rPr>
          <w:lang w:val="fr-CH"/>
        </w:rPr>
        <w:t xml:space="preserve"> L</w:t>
      </w:r>
      <w:r w:rsidR="000A2779">
        <w:rPr>
          <w:lang w:val="fr-CH"/>
        </w:rPr>
        <w:t>’</w:t>
      </w:r>
      <w:r w:rsidRPr="00E61580">
        <w:rPr>
          <w:lang w:val="fr-CH"/>
        </w:rPr>
        <w:t>examen commencera par un récapitulatif du président concernant les travaux informels en cou</w:t>
      </w:r>
      <w:r w:rsidR="00E61580" w:rsidRPr="00E61580">
        <w:rPr>
          <w:lang w:val="fr-CH"/>
        </w:rPr>
        <w:t>rs.  En</w:t>
      </w:r>
      <w:r w:rsidRPr="00E61580">
        <w:rPr>
          <w:lang w:val="fr-CH"/>
        </w:rPr>
        <w:t>suite, le président invitera les Membres, les organisations intergouvernementales et les organisations non gouvernementales à formuler des observations générales [et à donner leur avis sur les prochaines étapes possibles].</w:t>
      </w:r>
      <w:r w:rsidR="001F0F0B">
        <w:rPr>
          <w:lang w:val="fr-CH"/>
        </w:rPr>
        <w:t xml:space="preserve"> </w:t>
      </w:r>
      <w:r w:rsidR="00CA405E">
        <w:rPr>
          <w:lang w:val="fr-CH"/>
        </w:rPr>
        <w:t xml:space="preserve"> </w:t>
      </w:r>
      <w:r w:rsidR="003C6FE7" w:rsidRPr="003C6FE7">
        <w:rPr>
          <w:lang w:val="fr-FR"/>
        </w:rPr>
        <w:t>Les délibérations officielles se poursuivront lors de la prochaine session</w:t>
      </w:r>
      <w:r w:rsidR="000A2779" w:rsidRPr="003C6FE7">
        <w:rPr>
          <w:lang w:val="fr-FR"/>
        </w:rPr>
        <w:t xml:space="preserve"> du</w:t>
      </w:r>
      <w:r w:rsidR="000A2779">
        <w:rPr>
          <w:lang w:val="fr-FR"/>
        </w:rPr>
        <w:t> </w:t>
      </w:r>
      <w:r w:rsidR="000A2779" w:rsidRPr="003C6FE7">
        <w:rPr>
          <w:lang w:val="fr-FR"/>
        </w:rPr>
        <w:t>SCC</w:t>
      </w:r>
      <w:r w:rsidR="003C6FE7" w:rsidRPr="003C6FE7">
        <w:rPr>
          <w:lang w:val="fr-FR"/>
        </w:rPr>
        <w:t>R qui se tiendra dans des conditions normales.</w:t>
      </w:r>
    </w:p>
    <w:p w14:paraId="1C17C8A1" w14:textId="0A49E0C5" w:rsidR="00D64B22" w:rsidRPr="003C6FE7" w:rsidRDefault="00D64B22" w:rsidP="00686373">
      <w:pPr>
        <w:rPr>
          <w:lang w:val="fr-FR"/>
        </w:rPr>
      </w:pPr>
    </w:p>
    <w:p w14:paraId="57787E83" w14:textId="77777777" w:rsidR="00D64B22" w:rsidRPr="003C6FE7" w:rsidRDefault="00D64B22">
      <w:pPr>
        <w:rPr>
          <w:b/>
          <w:bCs/>
          <w:lang w:val="fr-FR"/>
        </w:rPr>
      </w:pPr>
    </w:p>
    <w:p w14:paraId="6C964D16" w14:textId="1C7E75F2" w:rsidR="00D64B22" w:rsidRPr="00E61580" w:rsidRDefault="00D66DEA" w:rsidP="00D66DEA">
      <w:pPr>
        <w:rPr>
          <w:b/>
          <w:bCs/>
          <w:lang w:val="fr-CH"/>
        </w:rPr>
      </w:pPr>
      <w:r w:rsidRPr="00E61580">
        <w:rPr>
          <w:b/>
          <w:bCs/>
          <w:lang w:val="fr-CH"/>
        </w:rPr>
        <w:t>Deuxième</w:t>
      </w:r>
      <w:r w:rsidR="00686373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jour – Mardi 29</w:t>
      </w:r>
      <w:r w:rsidR="00344232" w:rsidRPr="00E61580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juin</w:t>
      </w:r>
      <w:r w:rsidR="00344232" w:rsidRPr="00E61580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2021</w:t>
      </w:r>
    </w:p>
    <w:p w14:paraId="5D184651" w14:textId="77777777" w:rsidR="00D64B22" w:rsidRPr="00E61580" w:rsidRDefault="00D64B22">
      <w:pPr>
        <w:rPr>
          <w:b/>
          <w:bCs/>
          <w:lang w:val="fr-CH"/>
        </w:rPr>
      </w:pPr>
    </w:p>
    <w:p w14:paraId="3DC2F803" w14:textId="77777777" w:rsidR="00344232" w:rsidRPr="00E61580" w:rsidRDefault="00D66DEA" w:rsidP="00D66DEA">
      <w:pPr>
        <w:pStyle w:val="Heading3"/>
        <w:rPr>
          <w:b/>
          <w:i/>
          <w:lang w:val="fr-CH"/>
        </w:rPr>
      </w:pPr>
      <w:r w:rsidRPr="00E61580">
        <w:rPr>
          <w:b/>
          <w:i/>
          <w:lang w:val="fr-CH"/>
        </w:rPr>
        <w:t>Protection des organismes de radiodiffusion et limitations et exceptions</w:t>
      </w:r>
    </w:p>
    <w:p w14:paraId="0BF12C67" w14:textId="38EB810F" w:rsidR="00D64B22" w:rsidRPr="00E61580" w:rsidRDefault="00D64B22">
      <w:pPr>
        <w:rPr>
          <w:b/>
          <w:bCs/>
          <w:lang w:val="fr-CH"/>
        </w:rPr>
      </w:pPr>
    </w:p>
    <w:p w14:paraId="3E412976" w14:textId="77777777" w:rsidR="00D64B22" w:rsidRDefault="00D64B22">
      <w:pPr>
        <w:rPr>
          <w:bCs/>
          <w:lang w:val="fr-CH"/>
        </w:rPr>
      </w:pPr>
    </w:p>
    <w:p w14:paraId="42B58E95" w14:textId="0729FA6C" w:rsidR="00344232" w:rsidRDefault="00D66DEA" w:rsidP="00A9233C">
      <w:pPr>
        <w:ind w:left="2268" w:hanging="2268"/>
        <w:rPr>
          <w:bCs/>
          <w:lang w:val="fr-CH"/>
        </w:rPr>
      </w:pPr>
      <w:r w:rsidRPr="00E95700">
        <w:rPr>
          <w:lang w:val="fr-CH"/>
        </w:rPr>
        <w:t>12</w:t>
      </w:r>
      <w:r w:rsidR="00344232">
        <w:rPr>
          <w:lang w:val="fr-CH"/>
        </w:rPr>
        <w:t> h</w:t>
      </w:r>
      <w:r w:rsidR="00791F99">
        <w:rPr>
          <w:lang w:val="fr-CH"/>
        </w:rPr>
        <w:t xml:space="preserve"> 00 </w:t>
      </w:r>
      <w:r w:rsidRPr="00E95700">
        <w:rPr>
          <w:lang w:val="fr-CH"/>
        </w:rPr>
        <w:t>– 13</w:t>
      </w:r>
      <w:r w:rsidR="00344232">
        <w:rPr>
          <w:lang w:val="fr-CH"/>
        </w:rPr>
        <w:t> h </w:t>
      </w:r>
      <w:r w:rsidR="00884E33">
        <w:rPr>
          <w:lang w:val="fr-CH"/>
        </w:rPr>
        <w:t>3</w:t>
      </w:r>
      <w:r w:rsidRPr="00E95700">
        <w:rPr>
          <w:lang w:val="fr-CH"/>
        </w:rPr>
        <w:t>5</w:t>
      </w:r>
      <w:r w:rsidR="00124F39" w:rsidRPr="00E95700">
        <w:rPr>
          <w:bCs/>
          <w:lang w:val="fr-CH"/>
        </w:rPr>
        <w:tab/>
      </w:r>
      <w:r w:rsidR="00E95700" w:rsidRPr="00E61580">
        <w:rPr>
          <w:bCs/>
          <w:lang w:val="fr-CH"/>
        </w:rPr>
        <w:t>Poursuite de</w:t>
      </w:r>
      <w:r w:rsidR="00FE2B77" w:rsidRPr="00E61580">
        <w:rPr>
          <w:bCs/>
          <w:lang w:val="fr-CH"/>
        </w:rPr>
        <w:t>s</w:t>
      </w:r>
      <w:r w:rsidR="00E95700" w:rsidRPr="00E61580">
        <w:rPr>
          <w:bCs/>
          <w:lang w:val="fr-CH"/>
        </w:rPr>
        <w:t xml:space="preserve"> </w:t>
      </w:r>
      <w:r w:rsidR="00FE2B77" w:rsidRPr="00E61580">
        <w:rPr>
          <w:bCs/>
          <w:lang w:val="fr-CH"/>
        </w:rPr>
        <w:t>délibérations</w:t>
      </w:r>
      <w:r w:rsidR="00E95700" w:rsidRPr="00E61580">
        <w:rPr>
          <w:bCs/>
          <w:lang w:val="fr-CH"/>
        </w:rPr>
        <w:t xml:space="preserve"> </w:t>
      </w:r>
      <w:r w:rsidR="00FE2B77" w:rsidRPr="00E61580">
        <w:rPr>
          <w:bCs/>
          <w:lang w:val="fr-CH"/>
        </w:rPr>
        <w:t>concernant</w:t>
      </w:r>
      <w:r w:rsidR="00E95700" w:rsidRPr="00E61580">
        <w:rPr>
          <w:bCs/>
          <w:lang w:val="fr-CH"/>
        </w:rPr>
        <w:t xml:space="preserve"> les organismes de radiodiffusion entamée</w:t>
      </w:r>
      <w:r w:rsidR="00FE2B77" w:rsidRPr="00E61580">
        <w:rPr>
          <w:bCs/>
          <w:lang w:val="fr-CH"/>
        </w:rPr>
        <w:t>s</w:t>
      </w:r>
      <w:r w:rsidR="00E95700" w:rsidRPr="00E61580">
        <w:rPr>
          <w:bCs/>
          <w:lang w:val="fr-CH"/>
        </w:rPr>
        <w:t xml:space="preserve"> le 28</w:t>
      </w:r>
      <w:r w:rsidR="00344232" w:rsidRPr="00E61580">
        <w:rPr>
          <w:bCs/>
          <w:lang w:val="fr-CH"/>
        </w:rPr>
        <w:t> </w:t>
      </w:r>
      <w:r w:rsidR="00E95700" w:rsidRPr="00E61580">
        <w:rPr>
          <w:bCs/>
          <w:lang w:val="fr-CH"/>
        </w:rPr>
        <w:t>juin</w:t>
      </w:r>
      <w:r w:rsidR="00344232" w:rsidRPr="00E61580">
        <w:rPr>
          <w:bCs/>
          <w:lang w:val="fr-CH"/>
        </w:rPr>
        <w:t> </w:t>
      </w:r>
      <w:r w:rsidR="00E95700" w:rsidRPr="00E61580">
        <w:rPr>
          <w:bCs/>
          <w:lang w:val="fr-CH"/>
        </w:rPr>
        <w:t>2021</w:t>
      </w:r>
    </w:p>
    <w:p w14:paraId="715CEAA9" w14:textId="79DD87F4" w:rsidR="00D64B22" w:rsidRDefault="00D64B22">
      <w:pPr>
        <w:ind w:left="2160" w:hanging="2120"/>
        <w:rPr>
          <w:bCs/>
          <w:lang w:val="fr-CH"/>
        </w:rPr>
      </w:pPr>
    </w:p>
    <w:p w14:paraId="574E94D1" w14:textId="7C577093" w:rsidR="00D64B22" w:rsidRPr="00E61580" w:rsidRDefault="00D66DEA" w:rsidP="00A9233C">
      <w:pPr>
        <w:ind w:left="2268" w:hanging="2268"/>
        <w:rPr>
          <w:lang w:val="fr-CH"/>
        </w:rPr>
      </w:pPr>
      <w:r w:rsidRPr="00E95700">
        <w:rPr>
          <w:lang w:val="fr-CH"/>
        </w:rPr>
        <w:t>13</w:t>
      </w:r>
      <w:r w:rsidR="00344232">
        <w:rPr>
          <w:lang w:val="fr-CH"/>
        </w:rPr>
        <w:t> h </w:t>
      </w:r>
      <w:r w:rsidR="00884E33">
        <w:rPr>
          <w:lang w:val="fr-CH"/>
        </w:rPr>
        <w:t>3</w:t>
      </w:r>
      <w:r w:rsidRPr="00E95700">
        <w:rPr>
          <w:lang w:val="fr-CH"/>
        </w:rPr>
        <w:t>5 – 14</w:t>
      </w:r>
      <w:r w:rsidR="00344232">
        <w:rPr>
          <w:lang w:val="fr-CH"/>
        </w:rPr>
        <w:t> h </w:t>
      </w:r>
      <w:r w:rsidRPr="00E95700">
        <w:rPr>
          <w:lang w:val="fr-CH"/>
        </w:rPr>
        <w:t>30</w:t>
      </w:r>
      <w:r w:rsidR="00C856BD" w:rsidRPr="00E95700">
        <w:rPr>
          <w:lang w:val="fr-CH"/>
        </w:rPr>
        <w:tab/>
      </w:r>
      <w:r w:rsidR="00E95700" w:rsidRPr="00E61580">
        <w:rPr>
          <w:lang w:val="fr-CH"/>
        </w:rPr>
        <w:t>Ouverture des points de l</w:t>
      </w:r>
      <w:r w:rsidR="000A2779">
        <w:rPr>
          <w:lang w:val="fr-CH"/>
        </w:rPr>
        <w:t>’</w:t>
      </w:r>
      <w:r w:rsidR="00E95700" w:rsidRPr="00E61580">
        <w:rPr>
          <w:lang w:val="fr-CH"/>
        </w:rPr>
        <w:t>ordre du jour concernant les limitations et les exceptions</w:t>
      </w:r>
    </w:p>
    <w:p w14:paraId="7CAFF262" w14:textId="77777777" w:rsidR="00D64B22" w:rsidRPr="00E61580" w:rsidRDefault="00D64B22">
      <w:pPr>
        <w:ind w:left="2160" w:hanging="2120"/>
        <w:rPr>
          <w:lang w:val="fr-CH"/>
        </w:rPr>
      </w:pPr>
    </w:p>
    <w:p w14:paraId="6AD7FC03" w14:textId="70C35FBC" w:rsidR="00D64B22" w:rsidRDefault="00E95700" w:rsidP="00A9233C">
      <w:pPr>
        <w:ind w:left="2268"/>
        <w:rPr>
          <w:lang w:val="fr-CH"/>
        </w:rPr>
      </w:pPr>
      <w:r w:rsidRPr="00E61580">
        <w:rPr>
          <w:b/>
          <w:lang w:val="fr-CH"/>
        </w:rPr>
        <w:t>Documents</w:t>
      </w:r>
      <w:r w:rsidR="000A2779">
        <w:rPr>
          <w:b/>
          <w:lang w:val="fr-CH"/>
        </w:rPr>
        <w:t> :</w:t>
      </w:r>
      <w:r w:rsidR="00C465EE" w:rsidRPr="00E61580">
        <w:rPr>
          <w:lang w:val="fr-CH"/>
        </w:rPr>
        <w:t xml:space="preserve"> </w:t>
      </w:r>
      <w:r w:rsidRPr="00E61580">
        <w:rPr>
          <w:i/>
          <w:lang w:val="fr-CH"/>
        </w:rPr>
        <w:t>Rapport sur les séminaires régionaux et la conférence internationale</w:t>
      </w:r>
      <w:r w:rsidRPr="00E61580">
        <w:rPr>
          <w:lang w:val="fr-CH"/>
        </w:rPr>
        <w:t xml:space="preserve"> (SCCR/40/2) (disponible en six</w:t>
      </w:r>
      <w:r w:rsidR="00267247" w:rsidRPr="00E61580">
        <w:rPr>
          <w:lang w:val="fr-CH"/>
        </w:rPr>
        <w:t> </w:t>
      </w:r>
      <w:r w:rsidRPr="00E61580">
        <w:rPr>
          <w:lang w:val="fr-CH"/>
        </w:rPr>
        <w:t>langues);</w:t>
      </w:r>
      <w:r w:rsidR="00267247" w:rsidRPr="00E61580">
        <w:rPr>
          <w:lang w:val="fr-CH"/>
        </w:rPr>
        <w:t xml:space="preserve"> </w:t>
      </w:r>
      <w:r w:rsidRPr="00E61580">
        <w:rPr>
          <w:lang w:val="fr-CH"/>
        </w:rPr>
        <w:t xml:space="preserve"> les documents </w:t>
      </w:r>
      <w:r w:rsidR="00C465EE" w:rsidRPr="00E61580">
        <w:rPr>
          <w:lang w:val="fr-CH"/>
        </w:rPr>
        <w:t>antérieurs connexes</w:t>
      </w:r>
      <w:r w:rsidRPr="00E61580">
        <w:rPr>
          <w:lang w:val="fr-CH"/>
        </w:rPr>
        <w:t xml:space="preserve"> sont disponibles sur la page de la réunion à l</w:t>
      </w:r>
      <w:r w:rsidR="000A2779">
        <w:rPr>
          <w:lang w:val="fr-CH"/>
        </w:rPr>
        <w:t>’</w:t>
      </w:r>
      <w:r w:rsidRPr="00E61580">
        <w:rPr>
          <w:lang w:val="fr-CH"/>
        </w:rPr>
        <w:t>adresse suivante</w:t>
      </w:r>
      <w:r w:rsidR="000A2779">
        <w:rPr>
          <w:lang w:val="fr-CH"/>
        </w:rPr>
        <w:t> :</w:t>
      </w:r>
      <w:r w:rsidRPr="00E61580">
        <w:rPr>
          <w:lang w:val="fr-CH"/>
        </w:rPr>
        <w:t xml:space="preserve"> </w:t>
      </w:r>
      <w:hyperlink r:id="rId12" w:history="1">
        <w:r w:rsidRPr="00E95700">
          <w:rPr>
            <w:rStyle w:val="Hyperlink"/>
            <w:lang w:val="fr-CH"/>
          </w:rPr>
          <w:t>www.wipo.int/meetings/fr/details.jsp?meeting_id=63929</w:t>
        </w:r>
      </w:hyperlink>
      <w:r w:rsidRPr="00E95700">
        <w:rPr>
          <w:color w:val="800080"/>
          <w:lang w:val="fr-CH"/>
        </w:rPr>
        <w:t>.</w:t>
      </w:r>
    </w:p>
    <w:p w14:paraId="7AEBE164" w14:textId="77777777" w:rsidR="00D64B22" w:rsidRDefault="00D64B22" w:rsidP="00A9233C">
      <w:pPr>
        <w:rPr>
          <w:b/>
          <w:lang w:val="fr-CH"/>
        </w:rPr>
      </w:pPr>
    </w:p>
    <w:p w14:paraId="24D05376" w14:textId="462BDD26" w:rsidR="00D64B22" w:rsidRPr="00E61580" w:rsidRDefault="00E95700" w:rsidP="00A9233C">
      <w:pPr>
        <w:ind w:left="2268"/>
        <w:rPr>
          <w:lang w:val="fr-CH"/>
        </w:rPr>
      </w:pPr>
      <w:r w:rsidRPr="00E61580">
        <w:rPr>
          <w:b/>
          <w:lang w:val="fr-CH"/>
        </w:rPr>
        <w:t>Rappel des activités récentes</w:t>
      </w:r>
      <w:r w:rsidR="000A2779">
        <w:rPr>
          <w:b/>
          <w:lang w:val="fr-CH"/>
        </w:rPr>
        <w:t> :</w:t>
      </w:r>
      <w:r w:rsidRPr="00E61580">
        <w:rPr>
          <w:lang w:val="fr-CH"/>
        </w:rPr>
        <w:t xml:space="preserve"> Conformément à la demande formulée à la trente</w:t>
      </w:r>
      <w:r w:rsidR="000A2779">
        <w:rPr>
          <w:lang w:val="fr-CH"/>
        </w:rPr>
        <w:t>-</w:t>
      </w:r>
      <w:r w:rsidRPr="00E61580">
        <w:rPr>
          <w:lang w:val="fr-CH"/>
        </w:rPr>
        <w:t>neuv</w:t>
      </w:r>
      <w:r w:rsidR="000A2779">
        <w:rPr>
          <w:lang w:val="fr-CH"/>
        </w:rPr>
        <w:t>ième session</w:t>
      </w:r>
      <w:r w:rsidR="00344232" w:rsidRPr="00E61580">
        <w:rPr>
          <w:lang w:val="fr-CH"/>
        </w:rPr>
        <w:t xml:space="preserve"> du SCC</w:t>
      </w:r>
      <w:r w:rsidRPr="00E61580">
        <w:rPr>
          <w:lang w:val="fr-CH"/>
        </w:rPr>
        <w:t xml:space="preserve">R, le Secrétariat a établi le </w:t>
      </w:r>
      <w:r w:rsidRPr="00E61580">
        <w:rPr>
          <w:i/>
          <w:lang w:val="fr-CH"/>
        </w:rPr>
        <w:t>Rapport sur les séminaires régionaux et la conférence internationale</w:t>
      </w:r>
      <w:r w:rsidRPr="00E61580">
        <w:rPr>
          <w:lang w:val="fr-CH"/>
        </w:rPr>
        <w:t xml:space="preserve"> (</w:t>
      </w:r>
      <w:r w:rsidR="000A2779" w:rsidRPr="00E61580">
        <w:rPr>
          <w:lang w:val="fr-CH"/>
        </w:rPr>
        <w:t>document</w:t>
      </w:r>
      <w:r w:rsidR="000A2779">
        <w:rPr>
          <w:lang w:val="fr-CH"/>
        </w:rPr>
        <w:t xml:space="preserve"> </w:t>
      </w:r>
      <w:r w:rsidR="000A2779" w:rsidRPr="00E61580">
        <w:rPr>
          <w:lang w:val="fr-CH"/>
        </w:rPr>
        <w:t>SC</w:t>
      </w:r>
      <w:r w:rsidRPr="00E61580">
        <w:rPr>
          <w:lang w:val="fr-CH"/>
        </w:rPr>
        <w:t>CR/40/2), un rapport factuel présenté par le Secrétariat à la quarant</w:t>
      </w:r>
      <w:r w:rsidR="000A2779">
        <w:rPr>
          <w:lang w:val="fr-CH"/>
        </w:rPr>
        <w:t>ième session</w:t>
      </w:r>
      <w:r w:rsidR="00344232" w:rsidRPr="00E61580">
        <w:rPr>
          <w:lang w:val="fr-CH"/>
        </w:rPr>
        <w:t xml:space="preserve"> du S</w:t>
      </w:r>
      <w:r w:rsidR="00E61580" w:rsidRPr="00E61580">
        <w:rPr>
          <w:lang w:val="fr-CH"/>
        </w:rPr>
        <w:t>CCR.  Le</w:t>
      </w:r>
      <w:r w:rsidRPr="00E61580">
        <w:rPr>
          <w:lang w:val="fr-CH"/>
        </w:rPr>
        <w:t xml:space="preserve"> rapport contient les résultats des trois</w:t>
      </w:r>
      <w:r w:rsidR="00267247" w:rsidRPr="00E61580">
        <w:rPr>
          <w:lang w:val="fr-CH"/>
        </w:rPr>
        <w:t> </w:t>
      </w:r>
      <w:r w:rsidRPr="00E61580">
        <w:rPr>
          <w:lang w:val="fr-CH"/>
        </w:rPr>
        <w:t>séminaires régionaux et de la Conférence internationale pour examen par le comité.</w:t>
      </w:r>
      <w:r w:rsidR="00267247" w:rsidRPr="00E61580">
        <w:rPr>
          <w:lang w:val="fr-CH"/>
        </w:rPr>
        <w:t xml:space="preserve">  </w:t>
      </w:r>
      <w:r w:rsidRPr="00E61580">
        <w:rPr>
          <w:lang w:val="fr-CH"/>
        </w:rPr>
        <w:t>Le rapport porte sur les quatre</w:t>
      </w:r>
      <w:r w:rsidR="00267247" w:rsidRPr="00E61580">
        <w:rPr>
          <w:lang w:val="fr-CH"/>
        </w:rPr>
        <w:t> </w:t>
      </w:r>
      <w:r w:rsidRPr="00E61580">
        <w:rPr>
          <w:lang w:val="fr-CH"/>
        </w:rPr>
        <w:t>principaux domaines couverts – bibliothèques, services d</w:t>
      </w:r>
      <w:r w:rsidR="000A2779">
        <w:rPr>
          <w:lang w:val="fr-CH"/>
        </w:rPr>
        <w:t>’</w:t>
      </w:r>
      <w:r w:rsidRPr="00E61580">
        <w:rPr>
          <w:lang w:val="fr-CH"/>
        </w:rPr>
        <w:t>archives, musées et établissements d</w:t>
      </w:r>
      <w:r w:rsidR="000A2779">
        <w:rPr>
          <w:lang w:val="fr-CH"/>
        </w:rPr>
        <w:t>’</w:t>
      </w:r>
      <w:r w:rsidRPr="00E61580">
        <w:rPr>
          <w:lang w:val="fr-CH"/>
        </w:rPr>
        <w:t>enseignement et de recherche – et reflète l</w:t>
      </w:r>
      <w:r w:rsidR="000A2779">
        <w:rPr>
          <w:lang w:val="fr-CH"/>
        </w:rPr>
        <w:t>’</w:t>
      </w:r>
      <w:r w:rsidRPr="00E61580">
        <w:rPr>
          <w:lang w:val="fr-CH"/>
        </w:rPr>
        <w:t>analyse et les propositions dans ces quatre</w:t>
      </w:r>
      <w:r w:rsidR="00267247" w:rsidRPr="00E61580">
        <w:rPr>
          <w:lang w:val="fr-CH"/>
        </w:rPr>
        <w:t> </w:t>
      </w:r>
      <w:r w:rsidRPr="00E61580">
        <w:rPr>
          <w:lang w:val="fr-CH"/>
        </w:rPr>
        <w:t>domaines des professionnels, des experts et des États membres du monde entier qui se sont réunis tout au long du processus.</w:t>
      </w:r>
      <w:r w:rsidR="00267247" w:rsidRPr="00E61580">
        <w:rPr>
          <w:lang w:val="fr-CH"/>
        </w:rPr>
        <w:t xml:space="preserve">  </w:t>
      </w:r>
      <w:r w:rsidR="00C717AA" w:rsidRPr="00E61580">
        <w:rPr>
          <w:lang w:val="fr-CH"/>
        </w:rPr>
        <w:t>Le rapport couvre également les points mis en évidence et les contributions apportées à la fin de la conférence sur la voie à suivre.</w:t>
      </w:r>
    </w:p>
    <w:p w14:paraId="671EAF08" w14:textId="77777777" w:rsidR="00D64B22" w:rsidRDefault="00D64B22" w:rsidP="00A9233C">
      <w:pPr>
        <w:rPr>
          <w:lang w:val="fr-CH"/>
        </w:rPr>
      </w:pPr>
    </w:p>
    <w:p w14:paraId="353669F9" w14:textId="002B62A6" w:rsidR="00D64B22" w:rsidRPr="00E61580" w:rsidRDefault="00FE2B77" w:rsidP="00A9233C">
      <w:pPr>
        <w:ind w:left="2268"/>
        <w:rPr>
          <w:lang w:val="fr-CH"/>
        </w:rPr>
      </w:pPr>
      <w:r w:rsidRPr="00E61580">
        <w:rPr>
          <w:b/>
          <w:lang w:val="fr-CH"/>
        </w:rPr>
        <w:t>Quarante</w:t>
      </w:r>
      <w:r w:rsidR="000A2779">
        <w:rPr>
          <w:b/>
          <w:lang w:val="fr-CH"/>
        </w:rPr>
        <w:t> et unième session</w:t>
      </w:r>
      <w:r w:rsidR="00344232" w:rsidRPr="00E61580">
        <w:rPr>
          <w:b/>
          <w:lang w:val="fr-CH"/>
        </w:rPr>
        <w:t xml:space="preserve"> du SCC</w:t>
      </w:r>
      <w:r w:rsidRPr="00E61580">
        <w:rPr>
          <w:b/>
          <w:lang w:val="fr-CH"/>
        </w:rPr>
        <w:t>R</w:t>
      </w:r>
      <w:r w:rsidR="000A2779">
        <w:rPr>
          <w:b/>
          <w:lang w:val="fr-CH"/>
        </w:rPr>
        <w:t> :</w:t>
      </w:r>
      <w:r w:rsidRPr="00E61580">
        <w:rPr>
          <w:lang w:val="fr-CH"/>
        </w:rPr>
        <w:t xml:space="preserve"> Le président invitera les membres, les organisations intergouvernementales et les organisations non gouvernementales à formuler des observations générales, en mettant l</w:t>
      </w:r>
      <w:r w:rsidR="000A2779">
        <w:rPr>
          <w:lang w:val="fr-CH"/>
        </w:rPr>
        <w:t>’</w:t>
      </w:r>
      <w:r w:rsidRPr="00E61580">
        <w:rPr>
          <w:lang w:val="fr-CH"/>
        </w:rPr>
        <w:t xml:space="preserve">accent sur le </w:t>
      </w:r>
      <w:r w:rsidRPr="00E61580">
        <w:rPr>
          <w:i/>
          <w:lang w:val="fr-CH"/>
        </w:rPr>
        <w:t>Rapport sur les séminaires régionaux et la conférence internationale</w:t>
      </w:r>
      <w:r w:rsidRPr="00E61580">
        <w:rPr>
          <w:lang w:val="fr-CH"/>
        </w:rPr>
        <w:t xml:space="preserve"> (SCCR/40/2), en particulier sur les sections intitulées </w:t>
      </w:r>
      <w:r w:rsidRPr="00E61580">
        <w:rPr>
          <w:i/>
          <w:lang w:val="fr-CH"/>
        </w:rPr>
        <w:t>La voie à suivre</w:t>
      </w:r>
      <w:r w:rsidRPr="00E61580">
        <w:rPr>
          <w:lang w:val="fr-CH"/>
        </w:rPr>
        <w:t xml:space="preserve"> et </w:t>
      </w:r>
      <w:r w:rsidRPr="00E61580">
        <w:rPr>
          <w:i/>
          <w:lang w:val="fr-CH"/>
        </w:rPr>
        <w:t>Considérations pour l</w:t>
      </w:r>
      <w:r w:rsidR="000A2779">
        <w:rPr>
          <w:i/>
          <w:lang w:val="fr-CH"/>
        </w:rPr>
        <w:t>’</w:t>
      </w:r>
      <w:r w:rsidRPr="00E61580">
        <w:rPr>
          <w:i/>
          <w:lang w:val="fr-CH"/>
        </w:rPr>
        <w:t>avenir</w:t>
      </w:r>
      <w:r w:rsidRPr="00E61580">
        <w:rPr>
          <w:lang w:val="fr-CH"/>
        </w:rPr>
        <w:t xml:space="preserve"> (pages</w:t>
      </w:r>
      <w:r w:rsidR="00344232" w:rsidRPr="00E61580">
        <w:rPr>
          <w:lang w:val="fr-CH"/>
        </w:rPr>
        <w:t> </w:t>
      </w:r>
      <w:r w:rsidRPr="00E61580">
        <w:rPr>
          <w:lang w:val="fr-CH"/>
        </w:rPr>
        <w:t>63</w:t>
      </w:r>
      <w:r w:rsidR="000A2779">
        <w:rPr>
          <w:lang w:val="fr-CH"/>
        </w:rPr>
        <w:t>-</w:t>
      </w:r>
      <w:r w:rsidRPr="00E61580">
        <w:rPr>
          <w:lang w:val="fr-CH"/>
        </w:rPr>
        <w:t>72), et à donner leur avis sur les prochaines étapes possibles</w:t>
      </w:r>
      <w:r w:rsidR="00884E33" w:rsidRPr="00884E33">
        <w:rPr>
          <w:lang w:val="fr-FR"/>
        </w:rPr>
        <w:t xml:space="preserve">, </w:t>
      </w:r>
      <w:r w:rsidR="000A2779">
        <w:rPr>
          <w:lang w:val="fr-FR"/>
        </w:rPr>
        <w:t>y compris</w:t>
      </w:r>
      <w:r w:rsidR="003C6FE7" w:rsidRPr="003C6FE7">
        <w:rPr>
          <w:lang w:val="fr-FR"/>
        </w:rPr>
        <w:t xml:space="preserve"> sur la possibilité d</w:t>
      </w:r>
      <w:r w:rsidR="000A2779">
        <w:rPr>
          <w:lang w:val="fr-FR"/>
        </w:rPr>
        <w:t>’</w:t>
      </w:r>
      <w:r w:rsidR="003C6FE7" w:rsidRPr="003C6FE7">
        <w:rPr>
          <w:lang w:val="fr-FR"/>
        </w:rPr>
        <w:t>organiser un certain nombre de consultations régionales avant la prochaine session afin de mieux comprendre la situation des institutions culturelles, d</w:t>
      </w:r>
      <w:r w:rsidR="000A2779">
        <w:rPr>
          <w:lang w:val="fr-FR"/>
        </w:rPr>
        <w:t>’</w:t>
      </w:r>
      <w:r w:rsidR="003C6FE7" w:rsidRPr="003C6FE7">
        <w:rPr>
          <w:lang w:val="fr-FR"/>
        </w:rPr>
        <w:t>enseignement et de recherche au niveau local, en particulier au regard des effets de la pandé</w:t>
      </w:r>
      <w:r w:rsidR="003C6FE7">
        <w:rPr>
          <w:lang w:val="fr-FR"/>
        </w:rPr>
        <w:t>mie de Covid</w:t>
      </w:r>
      <w:r w:rsidR="000A2779">
        <w:rPr>
          <w:lang w:val="fr-FR"/>
        </w:rPr>
        <w:t>-</w:t>
      </w:r>
      <w:r w:rsidR="003C6FE7">
        <w:rPr>
          <w:lang w:val="fr-FR"/>
        </w:rPr>
        <w:t>19 sur celles</w:t>
      </w:r>
      <w:r w:rsidR="000A2779">
        <w:rPr>
          <w:lang w:val="fr-FR"/>
        </w:rPr>
        <w:t>-</w:t>
      </w:r>
      <w:r w:rsidR="003C6FE7">
        <w:rPr>
          <w:lang w:val="fr-FR"/>
        </w:rPr>
        <w:t>ci.</w:t>
      </w:r>
    </w:p>
    <w:p w14:paraId="038C4050" w14:textId="77777777" w:rsidR="00D64B22" w:rsidRDefault="00D64B22" w:rsidP="00A9233C">
      <w:pPr>
        <w:rPr>
          <w:lang w:val="fr-CH"/>
        </w:rPr>
      </w:pPr>
    </w:p>
    <w:p w14:paraId="368C0226" w14:textId="77777777" w:rsidR="00D64B22" w:rsidRDefault="00D64B22">
      <w:pPr>
        <w:rPr>
          <w:bCs/>
          <w:lang w:val="fr-CH"/>
        </w:rPr>
      </w:pPr>
    </w:p>
    <w:p w14:paraId="5240E913" w14:textId="592CA820" w:rsidR="00D64B22" w:rsidRPr="00E61580" w:rsidRDefault="00FE2B77" w:rsidP="00FE2B77">
      <w:pPr>
        <w:rPr>
          <w:b/>
          <w:bCs/>
          <w:lang w:val="fr-CH"/>
        </w:rPr>
      </w:pPr>
      <w:r w:rsidRPr="00E61580">
        <w:rPr>
          <w:b/>
          <w:bCs/>
          <w:lang w:val="fr-CH"/>
        </w:rPr>
        <w:t>Troisième</w:t>
      </w:r>
      <w:r w:rsidR="00A9233C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jour – Mercredi 30</w:t>
      </w:r>
      <w:r w:rsidR="00344232" w:rsidRPr="00E61580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juin</w:t>
      </w:r>
      <w:r w:rsidR="00344232" w:rsidRPr="00E61580">
        <w:rPr>
          <w:b/>
          <w:bCs/>
          <w:lang w:val="fr-CH"/>
        </w:rPr>
        <w:t> </w:t>
      </w:r>
      <w:r w:rsidRPr="00E61580">
        <w:rPr>
          <w:b/>
          <w:bCs/>
          <w:lang w:val="fr-CH"/>
        </w:rPr>
        <w:t>2021</w:t>
      </w:r>
    </w:p>
    <w:p w14:paraId="1F3A67EE" w14:textId="77777777" w:rsidR="00D64B22" w:rsidRPr="00E61580" w:rsidRDefault="00D64B22">
      <w:pPr>
        <w:rPr>
          <w:b/>
          <w:bCs/>
          <w:lang w:val="fr-CH"/>
        </w:rPr>
      </w:pPr>
    </w:p>
    <w:p w14:paraId="25960F70" w14:textId="77777777" w:rsidR="00D64B22" w:rsidRPr="00E61580" w:rsidRDefault="00FE2B77" w:rsidP="00FE2B77">
      <w:pPr>
        <w:pStyle w:val="Heading3"/>
        <w:rPr>
          <w:b/>
          <w:i/>
          <w:lang w:val="fr-CH"/>
        </w:rPr>
      </w:pPr>
      <w:r w:rsidRPr="00E61580">
        <w:rPr>
          <w:b/>
          <w:i/>
          <w:lang w:val="fr-CH"/>
        </w:rPr>
        <w:t>Limitations et exceptions</w:t>
      </w:r>
    </w:p>
    <w:p w14:paraId="08DB0E1D" w14:textId="77777777" w:rsidR="00D64B22" w:rsidRPr="00E61580" w:rsidRDefault="00D64B22" w:rsidP="00D519A3">
      <w:pPr>
        <w:rPr>
          <w:lang w:val="fr-CH"/>
        </w:rPr>
      </w:pPr>
    </w:p>
    <w:p w14:paraId="56B91A84" w14:textId="77777777" w:rsidR="00D64B22" w:rsidRPr="00E61580" w:rsidRDefault="00D64B22" w:rsidP="00A9233C">
      <w:pPr>
        <w:ind w:left="2160" w:hanging="2160"/>
        <w:rPr>
          <w:bCs/>
          <w:lang w:val="fr-CH"/>
        </w:rPr>
      </w:pPr>
    </w:p>
    <w:p w14:paraId="09F8EA91" w14:textId="63A505AC" w:rsidR="00344232" w:rsidRPr="00E61580" w:rsidRDefault="006A596D" w:rsidP="003B5D0B">
      <w:pPr>
        <w:ind w:left="2268" w:hanging="2268"/>
        <w:rPr>
          <w:bCs/>
          <w:lang w:val="fr-CH"/>
        </w:rPr>
      </w:pPr>
      <w:r>
        <w:rPr>
          <w:lang w:val="fr-CH"/>
        </w:rPr>
        <w:t>12 h</w:t>
      </w:r>
      <w:r w:rsidR="00791F99">
        <w:rPr>
          <w:lang w:val="fr-CH"/>
        </w:rPr>
        <w:t xml:space="preserve"> 00 </w:t>
      </w:r>
      <w:r w:rsidR="00D66DEA" w:rsidRPr="00E61580">
        <w:rPr>
          <w:lang w:val="fr-CH"/>
        </w:rPr>
        <w:t>– 14</w:t>
      </w:r>
      <w:r w:rsidR="00344232" w:rsidRPr="00E61580">
        <w:rPr>
          <w:lang w:val="fr-CH"/>
        </w:rPr>
        <w:t> h </w:t>
      </w:r>
      <w:r w:rsidR="00D66DEA" w:rsidRPr="00E61580">
        <w:rPr>
          <w:lang w:val="fr-CH"/>
        </w:rPr>
        <w:t>30</w:t>
      </w:r>
      <w:r w:rsidR="00C856BD" w:rsidRPr="00E61580">
        <w:rPr>
          <w:bCs/>
          <w:lang w:val="fr-CH"/>
        </w:rPr>
        <w:tab/>
      </w:r>
      <w:r w:rsidR="00FE2B77" w:rsidRPr="00E61580">
        <w:rPr>
          <w:bCs/>
          <w:lang w:val="fr-CH"/>
        </w:rPr>
        <w:t>Poursuite des délibérations concernant les limitations et exceptions entamées le 29</w:t>
      </w:r>
      <w:r w:rsidR="00344232" w:rsidRPr="00E61580">
        <w:rPr>
          <w:bCs/>
          <w:lang w:val="fr-CH"/>
        </w:rPr>
        <w:t> </w:t>
      </w:r>
      <w:r w:rsidR="00FE2B77" w:rsidRPr="00E61580">
        <w:rPr>
          <w:bCs/>
          <w:lang w:val="fr-CH"/>
        </w:rPr>
        <w:t>juin</w:t>
      </w:r>
      <w:r w:rsidR="00344232" w:rsidRPr="00E61580">
        <w:rPr>
          <w:bCs/>
          <w:lang w:val="fr-CH"/>
        </w:rPr>
        <w:t> </w:t>
      </w:r>
      <w:r w:rsidR="00FE2B77" w:rsidRPr="00E61580">
        <w:rPr>
          <w:bCs/>
          <w:lang w:val="fr-CH"/>
        </w:rPr>
        <w:t>2021</w:t>
      </w:r>
    </w:p>
    <w:p w14:paraId="42FF5857" w14:textId="77777777" w:rsidR="00D64B22" w:rsidRDefault="00D64B22" w:rsidP="009D03CB">
      <w:pPr>
        <w:rPr>
          <w:lang w:val="fr-CH"/>
        </w:rPr>
      </w:pPr>
    </w:p>
    <w:p w14:paraId="58ECEC87" w14:textId="77777777" w:rsidR="00D64B22" w:rsidRPr="00791F99" w:rsidRDefault="00D64B22">
      <w:pPr>
        <w:rPr>
          <w:lang w:val="fr-CH"/>
        </w:rPr>
      </w:pPr>
    </w:p>
    <w:p w14:paraId="30945274" w14:textId="7508B61A" w:rsidR="00D64B22" w:rsidRPr="00EC19E1" w:rsidRDefault="00FE2B77" w:rsidP="00FE2B77">
      <w:pPr>
        <w:rPr>
          <w:b/>
          <w:bCs/>
          <w:lang w:val="fr-CH"/>
        </w:rPr>
      </w:pPr>
      <w:r w:rsidRPr="00EC19E1">
        <w:rPr>
          <w:b/>
          <w:bCs/>
          <w:lang w:val="fr-CH"/>
        </w:rPr>
        <w:t>Quatrième</w:t>
      </w:r>
      <w:r w:rsidR="002B5F10">
        <w:rPr>
          <w:b/>
          <w:bCs/>
          <w:lang w:val="fr-CH"/>
        </w:rPr>
        <w:t> </w:t>
      </w:r>
      <w:r w:rsidRPr="00EC19E1">
        <w:rPr>
          <w:b/>
          <w:bCs/>
          <w:lang w:val="fr-CH"/>
        </w:rPr>
        <w:t>jour – Jeudi</w:t>
      </w:r>
      <w:r w:rsidR="000A2779">
        <w:rPr>
          <w:b/>
          <w:bCs/>
          <w:lang w:val="fr-CH"/>
        </w:rPr>
        <w:t xml:space="preserve"> 1</w:t>
      </w:r>
      <w:r w:rsidR="000A2779" w:rsidRPr="000A2779">
        <w:rPr>
          <w:b/>
          <w:bCs/>
          <w:vertAlign w:val="superscript"/>
          <w:lang w:val="fr-CH"/>
        </w:rPr>
        <w:t>er</w:t>
      </w:r>
      <w:r w:rsidR="000A2779">
        <w:rPr>
          <w:b/>
          <w:bCs/>
          <w:lang w:val="fr-CH"/>
        </w:rPr>
        <w:t> </w:t>
      </w:r>
      <w:r w:rsidR="002B5F10">
        <w:rPr>
          <w:b/>
          <w:bCs/>
          <w:lang w:val="fr-CH"/>
        </w:rPr>
        <w:t>juillet</w:t>
      </w:r>
      <w:r w:rsidR="00344232" w:rsidRPr="00EC19E1">
        <w:rPr>
          <w:b/>
          <w:bCs/>
          <w:lang w:val="fr-CH"/>
        </w:rPr>
        <w:t> </w:t>
      </w:r>
      <w:r w:rsidRPr="00EC19E1">
        <w:rPr>
          <w:b/>
          <w:bCs/>
          <w:lang w:val="fr-CH"/>
        </w:rPr>
        <w:t>2021</w:t>
      </w:r>
    </w:p>
    <w:p w14:paraId="452C030F" w14:textId="77777777" w:rsidR="00D64B22" w:rsidRPr="00EC19E1" w:rsidRDefault="00D64B22">
      <w:pPr>
        <w:rPr>
          <w:b/>
          <w:bCs/>
          <w:lang w:val="fr-CH"/>
        </w:rPr>
      </w:pPr>
    </w:p>
    <w:p w14:paraId="5F461276" w14:textId="77777777" w:rsidR="00344232" w:rsidRPr="00EC19E1" w:rsidRDefault="00FE2B77" w:rsidP="00FE2B77">
      <w:pPr>
        <w:pStyle w:val="Heading3"/>
        <w:rPr>
          <w:b/>
          <w:i/>
          <w:lang w:val="fr-CH"/>
        </w:rPr>
      </w:pPr>
      <w:r w:rsidRPr="00EC19E1">
        <w:rPr>
          <w:b/>
          <w:i/>
          <w:lang w:val="fr-CH"/>
        </w:rPr>
        <w:t>Questions diverses et clôture de la session</w:t>
      </w:r>
    </w:p>
    <w:p w14:paraId="45F63998" w14:textId="7BB16394" w:rsidR="00D64B22" w:rsidRPr="00EC19E1" w:rsidRDefault="00D64B22">
      <w:pPr>
        <w:rPr>
          <w:b/>
          <w:bCs/>
          <w:lang w:val="fr-CH"/>
        </w:rPr>
      </w:pPr>
    </w:p>
    <w:p w14:paraId="120C5E3A" w14:textId="77777777" w:rsidR="00D64B22" w:rsidRDefault="00D64B22">
      <w:pPr>
        <w:rPr>
          <w:b/>
          <w:bCs/>
          <w:lang w:val="fr-CH"/>
        </w:rPr>
      </w:pPr>
    </w:p>
    <w:p w14:paraId="113947BD" w14:textId="0B1FEAB4" w:rsidR="00D64B22" w:rsidRPr="00EC19E1" w:rsidRDefault="00D66DEA" w:rsidP="002B5F10">
      <w:pPr>
        <w:ind w:left="2268" w:hanging="2268"/>
        <w:rPr>
          <w:lang w:val="fr-CH"/>
        </w:rPr>
      </w:pPr>
      <w:r w:rsidRPr="00FE2B77">
        <w:rPr>
          <w:lang w:val="fr-CH"/>
        </w:rPr>
        <w:t>12</w:t>
      </w:r>
      <w:r w:rsidR="00344232">
        <w:rPr>
          <w:lang w:val="fr-CH"/>
        </w:rPr>
        <w:t> h</w:t>
      </w:r>
      <w:r w:rsidR="00791F99">
        <w:rPr>
          <w:lang w:val="fr-CH"/>
        </w:rPr>
        <w:t xml:space="preserve"> 00 </w:t>
      </w:r>
      <w:r w:rsidRPr="00FE2B77">
        <w:rPr>
          <w:lang w:val="fr-CH"/>
        </w:rPr>
        <w:t>– 12</w:t>
      </w:r>
      <w:r w:rsidR="00344232">
        <w:rPr>
          <w:lang w:val="fr-CH"/>
        </w:rPr>
        <w:t> h </w:t>
      </w:r>
      <w:r w:rsidR="00791F99">
        <w:rPr>
          <w:lang w:val="fr-CH"/>
        </w:rPr>
        <w:t>05</w:t>
      </w:r>
      <w:r w:rsidR="00124F39" w:rsidRPr="00FE2B77">
        <w:rPr>
          <w:lang w:val="fr-CH"/>
        </w:rPr>
        <w:tab/>
      </w:r>
      <w:r w:rsidR="00FE2B77" w:rsidRPr="00EC19E1">
        <w:rPr>
          <w:lang w:val="fr-CH"/>
        </w:rPr>
        <w:t>Ouverture du point de l</w:t>
      </w:r>
      <w:r w:rsidR="000A2779">
        <w:rPr>
          <w:lang w:val="fr-CH"/>
        </w:rPr>
        <w:t>’</w:t>
      </w:r>
      <w:r w:rsidR="00FE2B77" w:rsidRPr="00EC19E1">
        <w:rPr>
          <w:lang w:val="fr-CH"/>
        </w:rPr>
        <w:t>ordre du jour sur les questions diverses</w:t>
      </w:r>
    </w:p>
    <w:p w14:paraId="5D81C825" w14:textId="77777777" w:rsidR="00D64B22" w:rsidRPr="00EC19E1" w:rsidRDefault="00D64B22">
      <w:pPr>
        <w:ind w:left="2120" w:hanging="2120"/>
        <w:rPr>
          <w:lang w:val="fr-CH"/>
        </w:rPr>
      </w:pPr>
    </w:p>
    <w:p w14:paraId="1F43F57A" w14:textId="05E898E3" w:rsidR="00D64B22" w:rsidRPr="00EC19E1" w:rsidRDefault="00D66DEA" w:rsidP="002B5F10">
      <w:pPr>
        <w:ind w:left="2268" w:hanging="2268"/>
        <w:rPr>
          <w:lang w:val="fr-CH"/>
        </w:rPr>
      </w:pPr>
      <w:r w:rsidRPr="00EC19E1">
        <w:rPr>
          <w:lang w:val="fr-CH"/>
        </w:rPr>
        <w:t>12</w:t>
      </w:r>
      <w:r w:rsidR="00344232" w:rsidRPr="00EC19E1">
        <w:rPr>
          <w:lang w:val="fr-CH"/>
        </w:rPr>
        <w:t> h </w:t>
      </w:r>
      <w:r w:rsidR="00791F99">
        <w:rPr>
          <w:lang w:val="fr-CH"/>
        </w:rPr>
        <w:t>05</w:t>
      </w:r>
      <w:r w:rsidRPr="00EC19E1">
        <w:rPr>
          <w:lang w:val="fr-CH"/>
        </w:rPr>
        <w:t xml:space="preserve"> – 12</w:t>
      </w:r>
      <w:r w:rsidR="00344232" w:rsidRPr="00EC19E1">
        <w:rPr>
          <w:lang w:val="fr-CH"/>
        </w:rPr>
        <w:t> h </w:t>
      </w:r>
      <w:r w:rsidR="00922086">
        <w:rPr>
          <w:lang w:val="fr-CH"/>
        </w:rPr>
        <w:t>4</w:t>
      </w:r>
      <w:r w:rsidRPr="00EC19E1">
        <w:rPr>
          <w:lang w:val="fr-CH"/>
        </w:rPr>
        <w:t>5</w:t>
      </w:r>
      <w:r w:rsidR="00124F39" w:rsidRPr="00EC19E1">
        <w:rPr>
          <w:lang w:val="fr-CH"/>
        </w:rPr>
        <w:tab/>
      </w:r>
      <w:r w:rsidR="00FE2B77" w:rsidRPr="00EC19E1">
        <w:rPr>
          <w:lang w:val="fr-CH"/>
        </w:rPr>
        <w:t>Le droit d</w:t>
      </w:r>
      <w:r w:rsidR="000A2779">
        <w:rPr>
          <w:lang w:val="fr-CH"/>
        </w:rPr>
        <w:t>’</w:t>
      </w:r>
      <w:r w:rsidR="00FE2B77" w:rsidRPr="00EC19E1">
        <w:rPr>
          <w:lang w:val="fr-CH"/>
        </w:rPr>
        <w:t>auteur dans l</w:t>
      </w:r>
      <w:r w:rsidR="000A2779">
        <w:rPr>
          <w:lang w:val="fr-CH"/>
        </w:rPr>
        <w:t>’</w:t>
      </w:r>
      <w:r w:rsidR="00FE2B77" w:rsidRPr="00EC19E1">
        <w:rPr>
          <w:lang w:val="fr-CH"/>
        </w:rPr>
        <w:t>environnement numérique</w:t>
      </w:r>
    </w:p>
    <w:p w14:paraId="0D2D10F5" w14:textId="77777777" w:rsidR="00D64B22" w:rsidRPr="00EC19E1" w:rsidRDefault="00D64B22">
      <w:pPr>
        <w:ind w:left="2120" w:hanging="2120"/>
        <w:rPr>
          <w:lang w:val="fr-CH"/>
        </w:rPr>
      </w:pPr>
    </w:p>
    <w:p w14:paraId="5CFAE9A2" w14:textId="3D95AE47" w:rsidR="00D64B22" w:rsidRDefault="002C17A1" w:rsidP="002B5F10">
      <w:pPr>
        <w:ind w:left="2268"/>
        <w:rPr>
          <w:lang w:val="fr-CH"/>
        </w:rPr>
      </w:pPr>
      <w:r w:rsidRPr="00EC19E1">
        <w:rPr>
          <w:b/>
          <w:lang w:val="fr-CH"/>
        </w:rPr>
        <w:t>Documents</w:t>
      </w:r>
      <w:r w:rsidR="000A2779">
        <w:rPr>
          <w:b/>
          <w:lang w:val="fr-CH"/>
        </w:rPr>
        <w:t> :</w:t>
      </w:r>
      <w:r w:rsidR="00FF4444" w:rsidRPr="00EC19E1">
        <w:rPr>
          <w:lang w:val="fr-CH"/>
        </w:rPr>
        <w:t xml:space="preserve"> Les documents</w:t>
      </w:r>
      <w:r w:rsidRPr="00EC19E1">
        <w:rPr>
          <w:lang w:val="fr-CH"/>
        </w:rPr>
        <w:t xml:space="preserve"> </w:t>
      </w:r>
      <w:r w:rsidR="00C465EE" w:rsidRPr="00EC19E1">
        <w:rPr>
          <w:i/>
          <w:lang w:val="fr-CH"/>
        </w:rPr>
        <w:t>À l</w:t>
      </w:r>
      <w:r w:rsidR="000A2779">
        <w:rPr>
          <w:i/>
          <w:lang w:val="fr-CH"/>
        </w:rPr>
        <w:t>’</w:t>
      </w:r>
      <w:r w:rsidR="00C465EE" w:rsidRPr="00EC19E1">
        <w:rPr>
          <w:i/>
          <w:lang w:val="fr-CH"/>
        </w:rPr>
        <w:t>intérieur</w:t>
      </w:r>
      <w:r w:rsidRPr="00EC19E1">
        <w:rPr>
          <w:i/>
          <w:lang w:val="fr-CH"/>
        </w:rPr>
        <w:t xml:space="preserve"> du marché mondial de la musique numérique</w:t>
      </w:r>
      <w:r w:rsidRPr="00EC19E1">
        <w:rPr>
          <w:lang w:val="fr-CH"/>
        </w:rPr>
        <w:t xml:space="preserve"> (SCCR/41/2); </w:t>
      </w:r>
      <w:r w:rsidR="00267247" w:rsidRPr="00EC19E1">
        <w:rPr>
          <w:lang w:val="fr-CH"/>
        </w:rPr>
        <w:t xml:space="preserve"> </w:t>
      </w:r>
      <w:r w:rsidRPr="00EC19E1">
        <w:rPr>
          <w:i/>
          <w:lang w:val="fr-CH"/>
        </w:rPr>
        <w:t xml:space="preserve">Étude sur les artistes </w:t>
      </w:r>
      <w:r w:rsidR="00C465EE" w:rsidRPr="00EC19E1">
        <w:rPr>
          <w:i/>
          <w:lang w:val="fr-CH"/>
        </w:rPr>
        <w:t>sur le</w:t>
      </w:r>
      <w:r w:rsidRPr="00EC19E1">
        <w:rPr>
          <w:i/>
          <w:lang w:val="fr-CH"/>
        </w:rPr>
        <w:t xml:space="preserve"> marché de la musique numérique</w:t>
      </w:r>
      <w:r w:rsidR="000A2779">
        <w:rPr>
          <w:i/>
          <w:lang w:val="fr-CH"/>
        </w:rPr>
        <w:t> :</w:t>
      </w:r>
      <w:r w:rsidRPr="00EC19E1">
        <w:rPr>
          <w:i/>
          <w:lang w:val="fr-CH"/>
        </w:rPr>
        <w:t xml:space="preserve"> Considérations économiques et juridiques</w:t>
      </w:r>
      <w:r w:rsidRPr="00EC19E1">
        <w:rPr>
          <w:lang w:val="fr-CH"/>
        </w:rPr>
        <w:t xml:space="preserve"> (SCCR/41/3); </w:t>
      </w:r>
      <w:r w:rsidR="00267247" w:rsidRPr="00EC19E1">
        <w:rPr>
          <w:lang w:val="fr-CH"/>
        </w:rPr>
        <w:t xml:space="preserve"> </w:t>
      </w:r>
      <w:r w:rsidRPr="00EC19E1">
        <w:rPr>
          <w:i/>
          <w:lang w:val="fr-CH"/>
        </w:rPr>
        <w:t>Le marché de la musique en Amérique latine</w:t>
      </w:r>
      <w:r w:rsidRPr="00EC19E1">
        <w:rPr>
          <w:lang w:val="fr-CH"/>
        </w:rPr>
        <w:t xml:space="preserve"> (SCCR/41/4); </w:t>
      </w:r>
      <w:r w:rsidR="00267247" w:rsidRPr="00EC19E1">
        <w:rPr>
          <w:lang w:val="fr-CH"/>
        </w:rPr>
        <w:t xml:space="preserve"> </w:t>
      </w:r>
      <w:r w:rsidRPr="00EC19E1">
        <w:rPr>
          <w:i/>
          <w:lang w:val="fr-CH"/>
        </w:rPr>
        <w:t>Étude portant sur le marché numérique de la musique en Afrique de l</w:t>
      </w:r>
      <w:r w:rsidR="000A2779">
        <w:rPr>
          <w:i/>
          <w:lang w:val="fr-CH"/>
        </w:rPr>
        <w:t>’</w:t>
      </w:r>
      <w:r w:rsidRPr="00EC19E1">
        <w:rPr>
          <w:i/>
          <w:lang w:val="fr-CH"/>
        </w:rPr>
        <w:t>Oues</w:t>
      </w:r>
      <w:r w:rsidRPr="00EC19E1">
        <w:rPr>
          <w:lang w:val="fr-CH"/>
        </w:rPr>
        <w:t>t (SCCR/41/6);</w:t>
      </w:r>
      <w:r w:rsidR="00267247" w:rsidRPr="00EC19E1">
        <w:rPr>
          <w:lang w:val="fr-CH"/>
        </w:rPr>
        <w:t xml:space="preserve"> </w:t>
      </w:r>
      <w:r w:rsidRPr="00EC19E1">
        <w:rPr>
          <w:lang w:val="fr-CH"/>
        </w:rPr>
        <w:t xml:space="preserve"> et </w:t>
      </w:r>
      <w:r w:rsidRPr="00EC19E1">
        <w:rPr>
          <w:i/>
          <w:lang w:val="fr-CH"/>
        </w:rPr>
        <w:t>Rapport sur le marché de la musique en ligne et les principaux modèles d</w:t>
      </w:r>
      <w:r w:rsidR="000A2779">
        <w:rPr>
          <w:i/>
          <w:lang w:val="fr-CH"/>
        </w:rPr>
        <w:t>’</w:t>
      </w:r>
      <w:r w:rsidRPr="00EC19E1">
        <w:rPr>
          <w:i/>
          <w:lang w:val="fr-CH"/>
        </w:rPr>
        <w:t>affaires en Asie</w:t>
      </w:r>
      <w:r w:rsidR="000A2779">
        <w:rPr>
          <w:i/>
          <w:lang w:val="fr-CH"/>
        </w:rPr>
        <w:t> :</w:t>
      </w:r>
      <w:r w:rsidRPr="00EC19E1">
        <w:rPr>
          <w:i/>
          <w:lang w:val="fr-CH"/>
        </w:rPr>
        <w:t xml:space="preserve"> Aperçu </w:t>
      </w:r>
      <w:r w:rsidR="00884E33">
        <w:rPr>
          <w:i/>
          <w:lang w:val="fr-CH"/>
        </w:rPr>
        <w:t>et</w:t>
      </w:r>
      <w:r w:rsidRPr="00EC19E1">
        <w:rPr>
          <w:i/>
          <w:lang w:val="fr-CH"/>
        </w:rPr>
        <w:t xml:space="preserve"> tendances générales</w:t>
      </w:r>
      <w:r w:rsidRPr="00EC19E1">
        <w:rPr>
          <w:lang w:val="fr-CH"/>
        </w:rPr>
        <w:t xml:space="preserve"> (SCCR/41/</w:t>
      </w:r>
      <w:r w:rsidR="00884E33">
        <w:rPr>
          <w:lang w:val="fr-CH"/>
        </w:rPr>
        <w:t>7</w:t>
      </w:r>
      <w:r w:rsidRPr="00EC19E1">
        <w:rPr>
          <w:lang w:val="fr-CH"/>
        </w:rPr>
        <w:t>) seront disponibles sur la page de la réunion à l</w:t>
      </w:r>
      <w:r w:rsidR="000A2779">
        <w:rPr>
          <w:lang w:val="fr-CH"/>
        </w:rPr>
        <w:t>’</w:t>
      </w:r>
      <w:r w:rsidRPr="00EC19E1">
        <w:rPr>
          <w:lang w:val="fr-CH"/>
        </w:rPr>
        <w:t>adresse</w:t>
      </w:r>
      <w:r w:rsidR="00344232" w:rsidRPr="00EC19E1">
        <w:rPr>
          <w:lang w:val="fr-CH"/>
        </w:rPr>
        <w:t> </w:t>
      </w:r>
      <w:hyperlink r:id="rId13" w:history="1">
        <w:r w:rsidR="00E61580" w:rsidRPr="001463C6">
          <w:rPr>
            <w:rStyle w:val="Hyperlink"/>
            <w:lang w:val="fr-CH"/>
          </w:rPr>
          <w:t>https://www.wipo.int/meetings/fr/details.jsp?meeting_id=63929</w:t>
        </w:r>
      </w:hyperlink>
      <w:r w:rsidRPr="002C17A1">
        <w:rPr>
          <w:color w:val="808080"/>
          <w:lang w:val="fr-CH"/>
        </w:rPr>
        <w:t>.</w:t>
      </w:r>
      <w:r w:rsidR="006532CA" w:rsidRPr="00E61580">
        <w:rPr>
          <w:color w:val="808080"/>
          <w:lang w:val="fr-CH"/>
        </w:rPr>
        <w:t xml:space="preserve">  </w:t>
      </w:r>
      <w:r w:rsidRPr="00EC19E1">
        <w:rPr>
          <w:lang w:val="fr-CH"/>
        </w:rPr>
        <w:t xml:space="preserve">Les documents connexes </w:t>
      </w:r>
      <w:r w:rsidR="00FF4444" w:rsidRPr="00EC19E1">
        <w:rPr>
          <w:lang w:val="fr-CH"/>
        </w:rPr>
        <w:t xml:space="preserve">antérieurs </w:t>
      </w:r>
      <w:r w:rsidRPr="00EC19E1">
        <w:rPr>
          <w:lang w:val="fr-CH"/>
        </w:rPr>
        <w:t>sont disponibles sur la page de la réunion à l</w:t>
      </w:r>
      <w:r w:rsidR="000A2779">
        <w:rPr>
          <w:lang w:val="fr-CH"/>
        </w:rPr>
        <w:t>’</w:t>
      </w:r>
      <w:r w:rsidRPr="00EC19E1">
        <w:rPr>
          <w:lang w:val="fr-CH"/>
        </w:rPr>
        <w:t>adresse suivante</w:t>
      </w:r>
      <w:r w:rsidR="000A2779">
        <w:rPr>
          <w:lang w:val="fr-CH"/>
        </w:rPr>
        <w:t> :</w:t>
      </w:r>
      <w:r w:rsidRPr="00EC19E1">
        <w:rPr>
          <w:lang w:val="fr-CH"/>
        </w:rPr>
        <w:t xml:space="preserve"> </w:t>
      </w:r>
      <w:hyperlink r:id="rId14" w:history="1">
        <w:r w:rsidRPr="002C17A1">
          <w:rPr>
            <w:rStyle w:val="Hyperlink"/>
            <w:lang w:val="fr-CH"/>
          </w:rPr>
          <w:t>www.wipo.int/meetings/fr/details.jsp?meeting_id=63929</w:t>
        </w:r>
      </w:hyperlink>
      <w:r w:rsidRPr="002C17A1">
        <w:rPr>
          <w:color w:val="800080"/>
          <w:lang w:val="fr-CH"/>
        </w:rPr>
        <w:t>.</w:t>
      </w:r>
    </w:p>
    <w:p w14:paraId="20E1D222" w14:textId="77777777" w:rsidR="00D64B22" w:rsidRDefault="00D64B22" w:rsidP="002B5F10">
      <w:pPr>
        <w:rPr>
          <w:b/>
          <w:lang w:val="fr-CH"/>
        </w:rPr>
      </w:pPr>
    </w:p>
    <w:p w14:paraId="4BC41BB2" w14:textId="42B68722" w:rsidR="00D64B22" w:rsidRPr="00EC19E1" w:rsidRDefault="002C17A1" w:rsidP="002B5F10">
      <w:pPr>
        <w:ind w:left="2268"/>
        <w:rPr>
          <w:lang w:val="fr-CH"/>
        </w:rPr>
      </w:pPr>
      <w:r w:rsidRPr="00EC19E1">
        <w:rPr>
          <w:b/>
          <w:lang w:val="fr-CH"/>
        </w:rPr>
        <w:t>Rappel des activités récentes</w:t>
      </w:r>
      <w:r w:rsidR="000A2779">
        <w:rPr>
          <w:b/>
          <w:lang w:val="fr-CH"/>
        </w:rPr>
        <w:t> :</w:t>
      </w:r>
      <w:r w:rsidRPr="00EC19E1">
        <w:rPr>
          <w:lang w:val="fr-CH"/>
        </w:rPr>
        <w:t xml:space="preserve"> Le Secrétariat travaille sur la base du document révisé et approuvé intitulé </w:t>
      </w:r>
      <w:r w:rsidRPr="00EC19E1">
        <w:rPr>
          <w:i/>
          <w:lang w:val="fr-CH"/>
        </w:rPr>
        <w:t>Modalités d</w:t>
      </w:r>
      <w:r w:rsidR="000A2779">
        <w:rPr>
          <w:i/>
          <w:lang w:val="fr-CH"/>
        </w:rPr>
        <w:t>’</w:t>
      </w:r>
      <w:r w:rsidRPr="00EC19E1">
        <w:rPr>
          <w:i/>
          <w:lang w:val="fr-CH"/>
        </w:rPr>
        <w:t>une étude sur les services de musique numérique</w:t>
      </w:r>
      <w:r w:rsidRPr="00EC19E1">
        <w:rPr>
          <w:lang w:val="fr-CH"/>
        </w:rPr>
        <w:t xml:space="preserve"> (SCCR/37/4).</w:t>
      </w:r>
      <w:r w:rsidR="00124F39" w:rsidRPr="00EC19E1">
        <w:rPr>
          <w:lang w:val="fr-CH"/>
        </w:rPr>
        <w:t xml:space="preserve">  </w:t>
      </w:r>
      <w:r w:rsidRPr="00EC19E1">
        <w:rPr>
          <w:lang w:val="fr-CH"/>
        </w:rPr>
        <w:t>Une</w:t>
      </w:r>
      <w:r w:rsidR="00F948C9">
        <w:rPr>
          <w:lang w:val="fr-CH"/>
        </w:rPr>
        <w:t> </w:t>
      </w:r>
      <w:r w:rsidRPr="00EC19E1">
        <w:rPr>
          <w:i/>
          <w:lang w:val="fr-CH"/>
        </w:rPr>
        <w:t xml:space="preserve">Introduction au marché mondial de la musique numérique </w:t>
      </w:r>
      <w:r w:rsidRPr="00EC19E1">
        <w:rPr>
          <w:lang w:val="fr-CH"/>
        </w:rPr>
        <w:t>(document SCCR/39/3) a été présentée à la trente</w:t>
      </w:r>
      <w:r w:rsidR="000A2779">
        <w:rPr>
          <w:lang w:val="fr-CH"/>
        </w:rPr>
        <w:t>-</w:t>
      </w:r>
      <w:r w:rsidRPr="00EC19E1">
        <w:rPr>
          <w:lang w:val="fr-CH"/>
        </w:rPr>
        <w:t>neuv</w:t>
      </w:r>
      <w:r w:rsidR="000A2779">
        <w:rPr>
          <w:lang w:val="fr-CH"/>
        </w:rPr>
        <w:t>ième session</w:t>
      </w:r>
      <w:r w:rsidR="00344232" w:rsidRPr="00EC19E1">
        <w:rPr>
          <w:lang w:val="fr-CH"/>
        </w:rPr>
        <w:t xml:space="preserve"> du SCC</w:t>
      </w:r>
      <w:r w:rsidRPr="00EC19E1">
        <w:rPr>
          <w:lang w:val="fr-CH"/>
        </w:rPr>
        <w:t>R et une mise à jour de la situation a été faite par le Secrétariat à la quarant</w:t>
      </w:r>
      <w:r w:rsidR="000A2779">
        <w:rPr>
          <w:lang w:val="fr-CH"/>
        </w:rPr>
        <w:t>ième session</w:t>
      </w:r>
      <w:r w:rsidR="00344232" w:rsidRPr="00EC19E1">
        <w:rPr>
          <w:lang w:val="fr-CH"/>
        </w:rPr>
        <w:t xml:space="preserve"> du SCC</w:t>
      </w:r>
      <w:r w:rsidRPr="00EC19E1">
        <w:rPr>
          <w:lang w:val="fr-CH"/>
        </w:rPr>
        <w:t>R.</w:t>
      </w:r>
    </w:p>
    <w:p w14:paraId="3D6761B8" w14:textId="77777777" w:rsidR="00D64B22" w:rsidRDefault="00D64B22" w:rsidP="002B5F10">
      <w:pPr>
        <w:rPr>
          <w:b/>
          <w:lang w:val="fr-CH"/>
        </w:rPr>
      </w:pPr>
    </w:p>
    <w:p w14:paraId="744A8099" w14:textId="2C048BDC" w:rsidR="00344232" w:rsidRPr="00EC19E1" w:rsidRDefault="002C17A1" w:rsidP="002B5F10">
      <w:pPr>
        <w:ind w:left="2268"/>
        <w:rPr>
          <w:lang w:val="fr-CH"/>
        </w:rPr>
      </w:pPr>
      <w:r w:rsidRPr="00EC19E1">
        <w:rPr>
          <w:b/>
          <w:lang w:val="fr-CH"/>
        </w:rPr>
        <w:t>Quarante</w:t>
      </w:r>
      <w:r w:rsidR="000A2779">
        <w:rPr>
          <w:b/>
          <w:lang w:val="fr-CH"/>
        </w:rPr>
        <w:t> et unième session</w:t>
      </w:r>
      <w:r w:rsidR="00344232" w:rsidRPr="00EC19E1">
        <w:rPr>
          <w:b/>
          <w:lang w:val="fr-CH"/>
        </w:rPr>
        <w:t xml:space="preserve"> du SCC</w:t>
      </w:r>
      <w:r w:rsidRPr="00EC19E1">
        <w:rPr>
          <w:b/>
          <w:lang w:val="fr-CH"/>
        </w:rPr>
        <w:t>R</w:t>
      </w:r>
      <w:r w:rsidR="000A2779">
        <w:rPr>
          <w:b/>
          <w:lang w:val="fr-CH"/>
        </w:rPr>
        <w:t> :</w:t>
      </w:r>
      <w:r w:rsidRPr="00EC19E1">
        <w:rPr>
          <w:lang w:val="fr-CH"/>
        </w:rPr>
        <w:t xml:space="preserve"> Le président invitera le Secrétariat à décrire brièvement le travail effectué sur ce sujet.</w:t>
      </w:r>
      <w:r w:rsidR="007A7846" w:rsidRPr="00EC19E1">
        <w:rPr>
          <w:lang w:val="fr-CH"/>
        </w:rPr>
        <w:t xml:space="preserve">  </w:t>
      </w:r>
      <w:r w:rsidRPr="00EC19E1">
        <w:rPr>
          <w:lang w:val="fr-CH"/>
        </w:rPr>
        <w:t>[</w:t>
      </w:r>
      <w:r w:rsidRPr="00EC19E1">
        <w:rPr>
          <w:i/>
          <w:lang w:val="fr-CH"/>
        </w:rPr>
        <w:t>Des exposés vidéo</w:t>
      </w:r>
      <w:r w:rsidRPr="00EC19E1">
        <w:rPr>
          <w:lang w:val="fr-CH"/>
        </w:rPr>
        <w:t>] seront présentés par les auteurs de chacun des cinq</w:t>
      </w:r>
      <w:r w:rsidR="00267247" w:rsidRPr="00EC19E1">
        <w:rPr>
          <w:lang w:val="fr-CH"/>
        </w:rPr>
        <w:t> </w:t>
      </w:r>
      <w:r w:rsidRPr="00EC19E1">
        <w:rPr>
          <w:lang w:val="fr-CH"/>
        </w:rPr>
        <w:t xml:space="preserve">documents établis pour la session, après quoi le président invitera les membres, les organisations intergouvernementales et les organisations non gouvernementales à formuler des observations générales, avec la possibilité de poser des questions aux auteurs des études </w:t>
      </w:r>
      <w:r w:rsidR="000A2779" w:rsidRPr="000A2779">
        <w:rPr>
          <w:lang w:val="fr-FR"/>
        </w:rPr>
        <w:t xml:space="preserve">qui peuvent être présents pour la session en direct, </w:t>
      </w:r>
      <w:r w:rsidRPr="00EC19E1">
        <w:rPr>
          <w:lang w:val="fr-CH"/>
        </w:rPr>
        <w:t xml:space="preserve">et </w:t>
      </w:r>
      <w:r w:rsidR="00FF4444" w:rsidRPr="00EC19E1">
        <w:rPr>
          <w:lang w:val="fr-CH"/>
        </w:rPr>
        <w:t>à</w:t>
      </w:r>
      <w:r w:rsidRPr="00EC19E1">
        <w:rPr>
          <w:lang w:val="fr-CH"/>
        </w:rPr>
        <w:t xml:space="preserve"> donner leur avis sur </w:t>
      </w:r>
      <w:r w:rsidR="00884E33">
        <w:rPr>
          <w:lang w:val="fr-CH"/>
        </w:rPr>
        <w:t>les prochaines étapes possibles</w:t>
      </w:r>
      <w:r w:rsidRPr="00EC19E1">
        <w:rPr>
          <w:lang w:val="fr-CH"/>
        </w:rPr>
        <w:t>.</w:t>
      </w:r>
    </w:p>
    <w:p w14:paraId="62E8C02B" w14:textId="1E3F0FB6" w:rsidR="00D64B22" w:rsidRPr="00EC19E1" w:rsidRDefault="00D64B22" w:rsidP="002B5F10">
      <w:pPr>
        <w:rPr>
          <w:lang w:val="fr-CH"/>
        </w:rPr>
      </w:pPr>
    </w:p>
    <w:p w14:paraId="109B732F" w14:textId="558DE3C3" w:rsidR="00D64B22" w:rsidRPr="00EC19E1" w:rsidRDefault="00D66DEA" w:rsidP="002B5F10">
      <w:pPr>
        <w:tabs>
          <w:tab w:val="left" w:pos="2268"/>
        </w:tabs>
        <w:rPr>
          <w:lang w:val="fr-CH"/>
        </w:rPr>
      </w:pPr>
      <w:r w:rsidRPr="00EC19E1">
        <w:rPr>
          <w:lang w:val="fr-CH"/>
        </w:rPr>
        <w:t>12</w:t>
      </w:r>
      <w:r w:rsidR="00344232" w:rsidRPr="00EC19E1">
        <w:rPr>
          <w:lang w:val="fr-CH"/>
        </w:rPr>
        <w:t> h </w:t>
      </w:r>
      <w:r w:rsidRPr="00EC19E1">
        <w:rPr>
          <w:lang w:val="fr-CH"/>
        </w:rPr>
        <w:t>45 – 13</w:t>
      </w:r>
      <w:r w:rsidR="00344232" w:rsidRPr="00EC19E1">
        <w:rPr>
          <w:lang w:val="fr-CH"/>
        </w:rPr>
        <w:t> h</w:t>
      </w:r>
      <w:r w:rsidR="00791F99">
        <w:rPr>
          <w:lang w:val="fr-CH"/>
        </w:rPr>
        <w:t> 00</w:t>
      </w:r>
      <w:r w:rsidR="00791F99">
        <w:rPr>
          <w:lang w:val="fr-CH"/>
        </w:rPr>
        <w:tab/>
      </w:r>
      <w:r w:rsidR="002C17A1" w:rsidRPr="00EC19E1">
        <w:rPr>
          <w:lang w:val="fr-CH"/>
        </w:rPr>
        <w:t>Droit de suite</w:t>
      </w:r>
    </w:p>
    <w:p w14:paraId="369E8B05" w14:textId="77777777" w:rsidR="00D64B22" w:rsidRPr="00EC19E1" w:rsidRDefault="00D64B22" w:rsidP="002B5F10">
      <w:pPr>
        <w:rPr>
          <w:lang w:val="fr-CH"/>
        </w:rPr>
      </w:pPr>
    </w:p>
    <w:p w14:paraId="182BB39A" w14:textId="324BB9DA" w:rsidR="00D64B22" w:rsidRDefault="00124F39" w:rsidP="002B5F10">
      <w:pPr>
        <w:ind w:left="2268"/>
        <w:rPr>
          <w:lang w:val="fr-CH"/>
        </w:rPr>
      </w:pPr>
      <w:r w:rsidRPr="007179C9">
        <w:rPr>
          <w:b/>
          <w:lang w:val="fr-CH"/>
        </w:rPr>
        <w:t>Documents</w:t>
      </w:r>
      <w:r w:rsidR="000A2779">
        <w:rPr>
          <w:lang w:val="fr-CH"/>
        </w:rPr>
        <w:t> :</w:t>
      </w:r>
      <w:r w:rsidRPr="00EC19E1">
        <w:rPr>
          <w:lang w:val="fr-CH"/>
        </w:rPr>
        <w:t xml:space="preserve"> </w:t>
      </w:r>
      <w:r w:rsidR="002C17A1" w:rsidRPr="00EC19E1">
        <w:rPr>
          <w:lang w:val="fr-CH"/>
        </w:rPr>
        <w:t>Les mises à jour</w:t>
      </w:r>
      <w:r w:rsidR="00884E33">
        <w:rPr>
          <w:lang w:val="fr-CH"/>
        </w:rPr>
        <w:t xml:space="preserve"> vidéo</w:t>
      </w:r>
      <w:r w:rsidR="002C17A1" w:rsidRPr="00EC19E1">
        <w:rPr>
          <w:lang w:val="fr-CH"/>
        </w:rPr>
        <w:t xml:space="preserve"> de</w:t>
      </w:r>
      <w:r w:rsidR="00884E33">
        <w:rPr>
          <w:lang w:val="fr-CH"/>
        </w:rPr>
        <w:t>s</w:t>
      </w:r>
      <w:r w:rsidR="002C17A1" w:rsidRPr="00EC19E1">
        <w:rPr>
          <w:lang w:val="fr-CH"/>
        </w:rPr>
        <w:t xml:space="preserve"> représentants de l</w:t>
      </w:r>
      <w:r w:rsidR="000A2779">
        <w:rPr>
          <w:lang w:val="fr-CH"/>
        </w:rPr>
        <w:t>’</w:t>
      </w:r>
      <w:r w:rsidR="002C17A1" w:rsidRPr="00EC19E1">
        <w:rPr>
          <w:lang w:val="fr-CH"/>
        </w:rPr>
        <w:t>équipe d</w:t>
      </w:r>
      <w:r w:rsidR="000A2779">
        <w:rPr>
          <w:lang w:val="fr-CH"/>
        </w:rPr>
        <w:t>’</w:t>
      </w:r>
      <w:r w:rsidR="002C17A1" w:rsidRPr="00EC19E1">
        <w:rPr>
          <w:lang w:val="fr-CH"/>
        </w:rPr>
        <w:t>experts seront mises en ligne à l</w:t>
      </w:r>
      <w:r w:rsidR="000A2779">
        <w:rPr>
          <w:lang w:val="fr-CH"/>
        </w:rPr>
        <w:t>’</w:t>
      </w:r>
      <w:r w:rsidR="002C17A1" w:rsidRPr="00EC19E1">
        <w:rPr>
          <w:lang w:val="fr-CH"/>
        </w:rPr>
        <w:t xml:space="preserve">avance; </w:t>
      </w:r>
      <w:r w:rsidR="00267247" w:rsidRPr="00EC19E1">
        <w:rPr>
          <w:lang w:val="fr-CH"/>
        </w:rPr>
        <w:t xml:space="preserve"> </w:t>
      </w:r>
      <w:r w:rsidR="002C17A1" w:rsidRPr="00EC19E1">
        <w:rPr>
          <w:lang w:val="fr-CH"/>
        </w:rPr>
        <w:t xml:space="preserve">les documents connexes </w:t>
      </w:r>
      <w:r w:rsidR="00FF4444" w:rsidRPr="00EC19E1">
        <w:rPr>
          <w:lang w:val="fr-CH"/>
        </w:rPr>
        <w:t xml:space="preserve">antérieurs </w:t>
      </w:r>
      <w:r w:rsidR="002C17A1" w:rsidRPr="00EC19E1">
        <w:rPr>
          <w:lang w:val="fr-CH"/>
        </w:rPr>
        <w:t>sont disponibles sur la page de la réunion à l</w:t>
      </w:r>
      <w:r w:rsidR="000A2779">
        <w:rPr>
          <w:lang w:val="fr-CH"/>
        </w:rPr>
        <w:t>’</w:t>
      </w:r>
      <w:r w:rsidR="002C17A1" w:rsidRPr="00EC19E1">
        <w:rPr>
          <w:lang w:val="fr-CH"/>
        </w:rPr>
        <w:t>adresse suivante</w:t>
      </w:r>
      <w:r w:rsidR="000A2779">
        <w:rPr>
          <w:lang w:val="fr-CH"/>
        </w:rPr>
        <w:t> :</w:t>
      </w:r>
      <w:r w:rsidR="002C17A1" w:rsidRPr="00EC19E1">
        <w:rPr>
          <w:lang w:val="fr-CH"/>
        </w:rPr>
        <w:t xml:space="preserve"> </w:t>
      </w:r>
      <w:hyperlink r:id="rId15" w:history="1">
        <w:r w:rsidR="002C17A1" w:rsidRPr="002C17A1">
          <w:rPr>
            <w:rStyle w:val="Hyperlink"/>
            <w:lang w:val="fr-CH"/>
          </w:rPr>
          <w:t>www.wipo.int/meetings/fr/details.jsp?meeting_id=63929</w:t>
        </w:r>
      </w:hyperlink>
    </w:p>
    <w:p w14:paraId="5F95DE4E" w14:textId="77777777" w:rsidR="00D64B22" w:rsidRDefault="00D64B22" w:rsidP="00175D39">
      <w:pPr>
        <w:rPr>
          <w:u w:val="single"/>
          <w:lang w:val="fr-CH"/>
        </w:rPr>
      </w:pPr>
    </w:p>
    <w:p w14:paraId="6CBD0C7D" w14:textId="7D2C1EAD" w:rsidR="00D64B22" w:rsidRPr="00EC19E1" w:rsidRDefault="002C17A1" w:rsidP="002B5F10">
      <w:pPr>
        <w:ind w:left="2268"/>
        <w:rPr>
          <w:bCs/>
          <w:lang w:val="fr-CH"/>
        </w:rPr>
      </w:pPr>
      <w:r w:rsidRPr="00EC19E1">
        <w:rPr>
          <w:b/>
          <w:lang w:val="fr-CH"/>
        </w:rPr>
        <w:t>Rappel des activités récentes</w:t>
      </w:r>
      <w:r w:rsidR="000A2779">
        <w:rPr>
          <w:b/>
          <w:lang w:val="fr-CH"/>
        </w:rPr>
        <w:t> :</w:t>
      </w:r>
      <w:r w:rsidRPr="00EC19E1">
        <w:rPr>
          <w:lang w:val="fr-CH"/>
        </w:rPr>
        <w:t xml:space="preserve"> À sa trente</w:t>
      </w:r>
      <w:r w:rsidR="000A2779">
        <w:rPr>
          <w:lang w:val="fr-CH"/>
        </w:rPr>
        <w:t>-</w:t>
      </w:r>
      <w:r w:rsidRPr="00EC19E1">
        <w:rPr>
          <w:lang w:val="fr-CH"/>
        </w:rPr>
        <w:t>six</w:t>
      </w:r>
      <w:r w:rsidR="000A2779">
        <w:rPr>
          <w:lang w:val="fr-CH"/>
        </w:rPr>
        <w:t>ième session</w:t>
      </w:r>
      <w:r w:rsidRPr="00EC19E1">
        <w:rPr>
          <w:lang w:val="fr-CH"/>
        </w:rPr>
        <w:t>, le comité est convenu d</w:t>
      </w:r>
      <w:r w:rsidR="000A2779">
        <w:rPr>
          <w:lang w:val="fr-CH"/>
        </w:rPr>
        <w:t>’</w:t>
      </w:r>
      <w:r w:rsidRPr="00EC19E1">
        <w:rPr>
          <w:lang w:val="fr-CH"/>
        </w:rPr>
        <w:t>établir une équipe d</w:t>
      </w:r>
      <w:r w:rsidR="000A2779">
        <w:rPr>
          <w:lang w:val="fr-CH"/>
        </w:rPr>
        <w:t>’</w:t>
      </w:r>
      <w:r w:rsidRPr="00EC19E1">
        <w:rPr>
          <w:lang w:val="fr-CH"/>
        </w:rPr>
        <w:t>experts composée de membres et de parties prenantes afin de faire rapport au comité s</w:t>
      </w:r>
      <w:r w:rsidR="000A2779">
        <w:rPr>
          <w:lang w:val="fr-CH"/>
        </w:rPr>
        <w:t>’</w:t>
      </w:r>
      <w:r w:rsidRPr="00EC19E1">
        <w:rPr>
          <w:lang w:val="fr-CH"/>
        </w:rPr>
        <w:t>agissant des éléments pratiques liés au droit de suite des artist</w:t>
      </w:r>
      <w:r w:rsidR="00E61580" w:rsidRPr="00EC19E1">
        <w:rPr>
          <w:lang w:val="fr-CH"/>
        </w:rPr>
        <w:t xml:space="preserve">es.  À </w:t>
      </w:r>
      <w:r w:rsidRPr="00EC19E1">
        <w:rPr>
          <w:lang w:val="fr-CH"/>
        </w:rPr>
        <w:t>sa trente</w:t>
      </w:r>
      <w:r w:rsidR="000A2779">
        <w:rPr>
          <w:lang w:val="fr-CH"/>
        </w:rPr>
        <w:t>-</w:t>
      </w:r>
      <w:r w:rsidRPr="00EC19E1">
        <w:rPr>
          <w:lang w:val="fr-CH"/>
        </w:rPr>
        <w:t>sept</w:t>
      </w:r>
      <w:r w:rsidR="000A2779">
        <w:rPr>
          <w:lang w:val="fr-CH"/>
        </w:rPr>
        <w:t>ième session</w:t>
      </w:r>
      <w:r w:rsidRPr="00EC19E1">
        <w:rPr>
          <w:lang w:val="fr-CH"/>
        </w:rPr>
        <w:t xml:space="preserve">, le Secrétariat a présenté </w:t>
      </w:r>
      <w:r w:rsidR="00FF4444" w:rsidRPr="00EC19E1">
        <w:rPr>
          <w:lang w:val="fr-CH"/>
        </w:rPr>
        <w:t>le document SCCR/37/5</w:t>
      </w:r>
      <w:r w:rsidR="00344232" w:rsidRPr="00EC19E1">
        <w:rPr>
          <w:lang w:val="fr-CH"/>
        </w:rPr>
        <w:t> </w:t>
      </w:r>
      <w:r w:rsidR="00FF4444" w:rsidRPr="00EC19E1">
        <w:rPr>
          <w:lang w:val="fr-CH"/>
        </w:rPr>
        <w:t xml:space="preserve">intitulé </w:t>
      </w:r>
      <w:r w:rsidRPr="00EC19E1">
        <w:rPr>
          <w:i/>
          <w:lang w:val="fr-CH"/>
        </w:rPr>
        <w:t>Équipe</w:t>
      </w:r>
      <w:r w:rsidRPr="00EC19E1">
        <w:rPr>
          <w:lang w:val="fr-CH"/>
        </w:rPr>
        <w:t xml:space="preserve"> </w:t>
      </w:r>
      <w:r w:rsidRPr="00EC19E1">
        <w:rPr>
          <w:i/>
          <w:lang w:val="fr-CH"/>
        </w:rPr>
        <w:t>d</w:t>
      </w:r>
      <w:r w:rsidR="000A2779">
        <w:rPr>
          <w:i/>
          <w:lang w:val="fr-CH"/>
        </w:rPr>
        <w:t>’</w:t>
      </w:r>
      <w:r w:rsidRPr="00EC19E1">
        <w:rPr>
          <w:i/>
          <w:lang w:val="fr-CH"/>
        </w:rPr>
        <w:t>experts sur le droit de suite</w:t>
      </w:r>
      <w:r w:rsidRPr="00EC19E1">
        <w:rPr>
          <w:lang w:val="fr-CH"/>
        </w:rPr>
        <w:t>, dont le comité a pris no</w:t>
      </w:r>
      <w:r w:rsidR="00E61580" w:rsidRPr="00EC19E1">
        <w:rPr>
          <w:lang w:val="fr-CH"/>
        </w:rPr>
        <w:t xml:space="preserve">te.  </w:t>
      </w:r>
      <w:r w:rsidR="00E61580" w:rsidRPr="00EC19E1">
        <w:rPr>
          <w:bCs/>
          <w:lang w:val="fr-CH"/>
        </w:rPr>
        <w:t>Lo</w:t>
      </w:r>
      <w:r w:rsidRPr="00EC19E1">
        <w:rPr>
          <w:bCs/>
          <w:lang w:val="fr-CH"/>
        </w:rPr>
        <w:t>rs de ses trente</w:t>
      </w:r>
      <w:r w:rsidR="000A2779">
        <w:rPr>
          <w:bCs/>
          <w:lang w:val="fr-CH"/>
        </w:rPr>
        <w:t>-</w:t>
      </w:r>
      <w:r w:rsidRPr="00EC19E1">
        <w:rPr>
          <w:bCs/>
          <w:lang w:val="fr-CH"/>
        </w:rPr>
        <w:t>huitième, trente</w:t>
      </w:r>
      <w:r w:rsidR="000A2779">
        <w:rPr>
          <w:bCs/>
          <w:lang w:val="fr-CH"/>
        </w:rPr>
        <w:t>-</w:t>
      </w:r>
      <w:r w:rsidRPr="00EC19E1">
        <w:rPr>
          <w:bCs/>
          <w:lang w:val="fr-CH"/>
        </w:rPr>
        <w:t>neuvième et quarant</w:t>
      </w:r>
      <w:r w:rsidR="000A2779">
        <w:rPr>
          <w:bCs/>
          <w:lang w:val="fr-CH"/>
        </w:rPr>
        <w:t>ième session</w:t>
      </w:r>
      <w:r w:rsidRPr="00EC19E1">
        <w:rPr>
          <w:bCs/>
          <w:lang w:val="fr-CH"/>
        </w:rPr>
        <w:t>s, le Secrétariat a fait le point sur les travaux en cours de l</w:t>
      </w:r>
      <w:r w:rsidR="000A2779">
        <w:rPr>
          <w:bCs/>
          <w:lang w:val="fr-CH"/>
        </w:rPr>
        <w:t>’</w:t>
      </w:r>
      <w:r w:rsidRPr="00EC19E1">
        <w:rPr>
          <w:bCs/>
          <w:lang w:val="fr-CH"/>
        </w:rPr>
        <w:t>Équipe d</w:t>
      </w:r>
      <w:r w:rsidR="000A2779">
        <w:rPr>
          <w:bCs/>
          <w:lang w:val="fr-CH"/>
        </w:rPr>
        <w:t>’</w:t>
      </w:r>
      <w:r w:rsidRPr="00EC19E1">
        <w:rPr>
          <w:bCs/>
          <w:lang w:val="fr-CH"/>
        </w:rPr>
        <w:t>experts</w:t>
      </w:r>
      <w:r w:rsidR="00884E33" w:rsidRPr="00884E33">
        <w:rPr>
          <w:lang w:val="fr-FR"/>
        </w:rPr>
        <w:t xml:space="preserve">, </w:t>
      </w:r>
      <w:r w:rsidR="000A2779">
        <w:rPr>
          <w:lang w:val="fr-FR"/>
        </w:rPr>
        <w:t xml:space="preserve">et lors de sa quarantième session, les représentants de </w:t>
      </w:r>
      <w:r w:rsidR="000A2779" w:rsidRPr="00EC19E1">
        <w:rPr>
          <w:bCs/>
          <w:lang w:val="fr-CH"/>
        </w:rPr>
        <w:t>l</w:t>
      </w:r>
      <w:r w:rsidR="000A2779">
        <w:rPr>
          <w:bCs/>
          <w:lang w:val="fr-CH"/>
        </w:rPr>
        <w:t>’</w:t>
      </w:r>
      <w:r w:rsidR="000A2779" w:rsidRPr="00EC19E1">
        <w:rPr>
          <w:bCs/>
          <w:lang w:val="fr-CH"/>
        </w:rPr>
        <w:t>Équipe d</w:t>
      </w:r>
      <w:r w:rsidR="000A2779">
        <w:rPr>
          <w:bCs/>
          <w:lang w:val="fr-CH"/>
        </w:rPr>
        <w:t>’</w:t>
      </w:r>
      <w:r w:rsidR="000A2779" w:rsidRPr="00EC19E1">
        <w:rPr>
          <w:bCs/>
          <w:lang w:val="fr-CH"/>
        </w:rPr>
        <w:t>experts</w:t>
      </w:r>
      <w:r w:rsidR="000A2779" w:rsidRPr="00884E33">
        <w:rPr>
          <w:lang w:val="fr-FR"/>
        </w:rPr>
        <w:t xml:space="preserve"> </w:t>
      </w:r>
      <w:r w:rsidR="000A2779">
        <w:rPr>
          <w:lang w:val="fr-FR"/>
        </w:rPr>
        <w:t>ont également présenté des mises à jour vidéo</w:t>
      </w:r>
      <w:r w:rsidRPr="00EC19E1">
        <w:rPr>
          <w:bCs/>
          <w:lang w:val="fr-CH"/>
        </w:rPr>
        <w:t>.</w:t>
      </w:r>
    </w:p>
    <w:p w14:paraId="2B950EB3" w14:textId="77777777" w:rsidR="00D64B22" w:rsidRDefault="00D64B22" w:rsidP="002B5F10">
      <w:pPr>
        <w:rPr>
          <w:bCs/>
          <w:lang w:val="fr-CH"/>
        </w:rPr>
      </w:pPr>
    </w:p>
    <w:p w14:paraId="0CBAC728" w14:textId="0D9A3676" w:rsidR="00D64B22" w:rsidRPr="00EC19E1" w:rsidRDefault="002C17A1" w:rsidP="002B5F10">
      <w:pPr>
        <w:ind w:left="2268"/>
        <w:rPr>
          <w:lang w:val="fr-CH"/>
        </w:rPr>
      </w:pPr>
      <w:r w:rsidRPr="00EC19E1">
        <w:rPr>
          <w:b/>
          <w:lang w:val="fr-CH"/>
        </w:rPr>
        <w:t>Quarante</w:t>
      </w:r>
      <w:r w:rsidR="000A2779">
        <w:rPr>
          <w:b/>
          <w:lang w:val="fr-CH"/>
        </w:rPr>
        <w:t> et unième session</w:t>
      </w:r>
      <w:r w:rsidR="00344232" w:rsidRPr="00EC19E1">
        <w:rPr>
          <w:b/>
          <w:lang w:val="fr-CH"/>
        </w:rPr>
        <w:t xml:space="preserve"> du SCC</w:t>
      </w:r>
      <w:r w:rsidRPr="00EC19E1">
        <w:rPr>
          <w:b/>
          <w:lang w:val="fr-CH"/>
        </w:rPr>
        <w:t>R</w:t>
      </w:r>
      <w:r w:rsidR="000A2779">
        <w:rPr>
          <w:b/>
          <w:lang w:val="fr-CH"/>
        </w:rPr>
        <w:t> :</w:t>
      </w:r>
      <w:r w:rsidR="00B76AB9" w:rsidRPr="00EC19E1">
        <w:rPr>
          <w:lang w:val="fr-CH"/>
        </w:rPr>
        <w:t xml:space="preserve"> Après </w:t>
      </w:r>
      <w:r w:rsidRPr="00EC19E1">
        <w:rPr>
          <w:lang w:val="fr-CH"/>
        </w:rPr>
        <w:t>la présentation, par des représentants de l</w:t>
      </w:r>
      <w:r w:rsidR="000A2779">
        <w:rPr>
          <w:lang w:val="fr-CH"/>
        </w:rPr>
        <w:t>’</w:t>
      </w:r>
      <w:r w:rsidRPr="00EC19E1">
        <w:rPr>
          <w:lang w:val="fr-CH"/>
        </w:rPr>
        <w:t>équipe d</w:t>
      </w:r>
      <w:r w:rsidR="000A2779">
        <w:rPr>
          <w:lang w:val="fr-CH"/>
        </w:rPr>
        <w:t>’</w:t>
      </w:r>
      <w:r w:rsidRPr="00EC19E1">
        <w:rPr>
          <w:lang w:val="fr-CH"/>
        </w:rPr>
        <w:t>experts, de brefs exposés vidéo préenregistrés, le président invitera les membres, les organisations intergouvernementales et les organisations non gouvernementales à formuler des observations générales [et à donner leur avis sur les prochaines étapes possibles].</w:t>
      </w:r>
    </w:p>
    <w:p w14:paraId="74771189" w14:textId="77777777" w:rsidR="00D64B22" w:rsidRDefault="00D64B22" w:rsidP="002B5F10">
      <w:pPr>
        <w:rPr>
          <w:lang w:val="fr-CH"/>
        </w:rPr>
      </w:pPr>
    </w:p>
    <w:p w14:paraId="75E7037C" w14:textId="0172F163" w:rsidR="00D64B22" w:rsidRPr="00EC19E1" w:rsidRDefault="00D66DEA" w:rsidP="002B5F10">
      <w:pPr>
        <w:ind w:left="2268" w:hanging="2268"/>
        <w:rPr>
          <w:lang w:val="fr-CH"/>
        </w:rPr>
      </w:pPr>
      <w:r w:rsidRPr="002C17A1">
        <w:rPr>
          <w:lang w:val="fr-CH"/>
        </w:rPr>
        <w:t>13</w:t>
      </w:r>
      <w:r w:rsidR="00344232">
        <w:rPr>
          <w:lang w:val="fr-CH"/>
        </w:rPr>
        <w:t> h</w:t>
      </w:r>
      <w:r w:rsidR="00791F99">
        <w:rPr>
          <w:lang w:val="fr-CH"/>
        </w:rPr>
        <w:t xml:space="preserve"> 00 </w:t>
      </w:r>
      <w:r w:rsidRPr="002C17A1">
        <w:rPr>
          <w:lang w:val="fr-CH"/>
        </w:rPr>
        <w:t>– 13</w:t>
      </w:r>
      <w:r w:rsidR="00344232">
        <w:rPr>
          <w:lang w:val="fr-CH"/>
        </w:rPr>
        <w:t> h </w:t>
      </w:r>
      <w:r w:rsidRPr="002C17A1">
        <w:rPr>
          <w:lang w:val="fr-CH"/>
        </w:rPr>
        <w:t>30</w:t>
      </w:r>
      <w:r w:rsidR="00124F39" w:rsidRPr="002C17A1">
        <w:rPr>
          <w:lang w:val="fr-CH"/>
        </w:rPr>
        <w:tab/>
      </w:r>
      <w:r w:rsidR="002C17A1" w:rsidRPr="00EC19E1">
        <w:rPr>
          <w:lang w:val="fr-CH"/>
        </w:rPr>
        <w:t>Droits des metteurs en scène de théâtre</w:t>
      </w:r>
    </w:p>
    <w:p w14:paraId="3A7D9433" w14:textId="77777777" w:rsidR="00D64B22" w:rsidRPr="00EC19E1" w:rsidRDefault="00D64B22">
      <w:pPr>
        <w:ind w:left="2120" w:hanging="2120"/>
        <w:rPr>
          <w:lang w:val="fr-CH"/>
        </w:rPr>
      </w:pPr>
    </w:p>
    <w:p w14:paraId="082703F7" w14:textId="279585FF" w:rsidR="00D64B22" w:rsidRDefault="00124F39" w:rsidP="002B5F10">
      <w:pPr>
        <w:ind w:left="2268"/>
        <w:outlineLvl w:val="0"/>
        <w:rPr>
          <w:lang w:val="fr-CH"/>
        </w:rPr>
      </w:pPr>
      <w:r w:rsidRPr="00EC19E1">
        <w:rPr>
          <w:b/>
          <w:lang w:val="fr-CH"/>
        </w:rPr>
        <w:t>Documents</w:t>
      </w:r>
      <w:r w:rsidR="000A2779">
        <w:rPr>
          <w:b/>
          <w:lang w:val="fr-CH"/>
        </w:rPr>
        <w:t> :</w:t>
      </w:r>
      <w:r w:rsidRPr="00EC19E1">
        <w:rPr>
          <w:lang w:val="fr-CH"/>
        </w:rPr>
        <w:t xml:space="preserve"> </w:t>
      </w:r>
      <w:r w:rsidR="00FF4444" w:rsidRPr="00EC19E1">
        <w:rPr>
          <w:lang w:val="fr-CH"/>
        </w:rPr>
        <w:t>L</w:t>
      </w:r>
      <w:r w:rsidR="000A2779">
        <w:rPr>
          <w:lang w:val="fr-CH"/>
        </w:rPr>
        <w:t>’</w:t>
      </w:r>
      <w:r w:rsidR="00C465EE" w:rsidRPr="00EC19E1">
        <w:rPr>
          <w:i/>
          <w:lang w:val="fr-CH"/>
        </w:rPr>
        <w:t>É</w:t>
      </w:r>
      <w:r w:rsidR="00C465EE" w:rsidRPr="00EC19E1">
        <w:rPr>
          <w:rFonts w:eastAsia="MS Mincho"/>
          <w:i/>
          <w:lang w:val="fr-CH" w:eastAsia="ja-JP"/>
        </w:rPr>
        <w:t>tude sur les droits des metteurs en scène de théâtre</w:t>
      </w:r>
      <w:r w:rsidR="00A83F3C" w:rsidRPr="00EC19E1">
        <w:rPr>
          <w:rFonts w:eastAsia="MS Mincho"/>
          <w:i/>
          <w:lang w:val="fr-CH" w:eastAsia="ja-JP"/>
        </w:rPr>
        <w:t xml:space="preserve"> </w:t>
      </w:r>
      <w:r w:rsidR="00A83F3C" w:rsidRPr="00EC19E1">
        <w:rPr>
          <w:rFonts w:eastAsia="MS Mincho"/>
          <w:lang w:val="fr-CH" w:eastAsia="ja-JP"/>
        </w:rPr>
        <w:t xml:space="preserve">(document </w:t>
      </w:r>
      <w:r w:rsidR="006C1167" w:rsidRPr="00EC19E1">
        <w:rPr>
          <w:rFonts w:eastAsia="MS Mincho"/>
          <w:lang w:val="fr-CH"/>
        </w:rPr>
        <w:t>SCCR/41/5</w:t>
      </w:r>
      <w:r w:rsidR="00A83F3C" w:rsidRPr="00EC19E1">
        <w:rPr>
          <w:rFonts w:eastAsia="MS Mincho"/>
          <w:lang w:val="fr-CH"/>
        </w:rPr>
        <w:t>)</w:t>
      </w:r>
      <w:r w:rsidR="00C00841" w:rsidRPr="00EC19E1">
        <w:rPr>
          <w:rFonts w:eastAsia="MS Mincho"/>
          <w:lang w:val="fr-CH"/>
        </w:rPr>
        <w:t xml:space="preserve"> </w:t>
      </w:r>
      <w:r w:rsidR="00884E33">
        <w:rPr>
          <w:lang w:val="fr-CH"/>
        </w:rPr>
        <w:t>est</w:t>
      </w:r>
      <w:r w:rsidR="00FF4444" w:rsidRPr="00EC19E1">
        <w:rPr>
          <w:lang w:val="fr-CH"/>
        </w:rPr>
        <w:t xml:space="preserve"> disponible sur la page de la réunion à l</w:t>
      </w:r>
      <w:r w:rsidR="000A2779">
        <w:rPr>
          <w:lang w:val="fr-CH"/>
        </w:rPr>
        <w:t>’</w:t>
      </w:r>
      <w:r w:rsidR="00FF4444" w:rsidRPr="00EC19E1">
        <w:rPr>
          <w:lang w:val="fr-CH"/>
        </w:rPr>
        <w:t>adresse </w:t>
      </w:r>
      <w:hyperlink r:id="rId16" w:history="1">
        <w:r w:rsidR="00E61580" w:rsidRPr="001463C6">
          <w:rPr>
            <w:rStyle w:val="Hyperlink"/>
            <w:lang w:val="fr-CH"/>
          </w:rPr>
          <w:t>https://www.wipo.int/meetings/fr/details.jsp?meeting_id=63929</w:t>
        </w:r>
      </w:hyperlink>
      <w:r w:rsidRPr="00C465EE">
        <w:rPr>
          <w:lang w:val="fr-CH"/>
        </w:rPr>
        <w:t xml:space="preserve">; </w:t>
      </w:r>
      <w:r w:rsidR="00FF4444">
        <w:rPr>
          <w:lang w:val="fr-CH"/>
        </w:rPr>
        <w:t>les</w:t>
      </w:r>
      <w:r w:rsidRPr="00C465EE">
        <w:rPr>
          <w:lang w:val="fr-CH"/>
        </w:rPr>
        <w:t xml:space="preserve"> documents</w:t>
      </w:r>
      <w:r w:rsidR="00FF4444">
        <w:rPr>
          <w:lang w:val="fr-CH"/>
        </w:rPr>
        <w:t xml:space="preserve"> connexes antérieurs </w:t>
      </w:r>
      <w:r w:rsidR="00FF4444" w:rsidRPr="00EC19E1">
        <w:rPr>
          <w:lang w:val="fr-CH"/>
        </w:rPr>
        <w:t>sont</w:t>
      </w:r>
      <w:r w:rsidRPr="00EC19E1">
        <w:rPr>
          <w:lang w:val="fr-CH"/>
        </w:rPr>
        <w:t xml:space="preserve"> </w:t>
      </w:r>
      <w:r w:rsidR="00FF4444" w:rsidRPr="00EC19E1">
        <w:rPr>
          <w:lang w:val="fr-CH"/>
        </w:rPr>
        <w:t>disponibles sur la page de la réunion à l</w:t>
      </w:r>
      <w:r w:rsidR="000A2779">
        <w:rPr>
          <w:lang w:val="fr-CH"/>
        </w:rPr>
        <w:t>’</w:t>
      </w:r>
      <w:r w:rsidR="00FF4444" w:rsidRPr="00EC19E1">
        <w:rPr>
          <w:lang w:val="fr-CH"/>
        </w:rPr>
        <w:t>adresse</w:t>
      </w:r>
      <w:r w:rsidR="00FF4444">
        <w:rPr>
          <w:color w:val="808080"/>
          <w:lang w:val="fr-CH"/>
        </w:rPr>
        <w:t> </w:t>
      </w:r>
      <w:hyperlink r:id="rId17" w:history="1">
        <w:r w:rsidR="00EC19E1">
          <w:rPr>
            <w:rStyle w:val="Hyperlink"/>
            <w:lang w:val="fr-CH"/>
          </w:rPr>
          <w:t>https://www.wipo.int/meetings/fr/details.jsp?meeting_id=63929</w:t>
        </w:r>
      </w:hyperlink>
      <w:r w:rsidR="00C00841" w:rsidRPr="00C465EE">
        <w:rPr>
          <w:lang w:val="fr-CH"/>
        </w:rPr>
        <w:t>.</w:t>
      </w:r>
    </w:p>
    <w:p w14:paraId="5BCFDBB1" w14:textId="77777777" w:rsidR="00D64B22" w:rsidRDefault="00D64B22" w:rsidP="002B5F10">
      <w:pPr>
        <w:rPr>
          <w:b/>
          <w:lang w:val="fr-CH"/>
        </w:rPr>
      </w:pPr>
    </w:p>
    <w:p w14:paraId="434809CE" w14:textId="4BD975DA" w:rsidR="00D64B22" w:rsidRPr="00EC19E1" w:rsidRDefault="00FF4444" w:rsidP="002B5F10">
      <w:pPr>
        <w:tabs>
          <w:tab w:val="left" w:pos="2880"/>
        </w:tabs>
        <w:ind w:left="2268"/>
        <w:rPr>
          <w:lang w:val="fr-CH"/>
        </w:rPr>
      </w:pPr>
      <w:r w:rsidRPr="00EC19E1">
        <w:rPr>
          <w:b/>
          <w:lang w:val="fr-CH"/>
        </w:rPr>
        <w:t>Rappel des activités récentes</w:t>
      </w:r>
      <w:r w:rsidR="000A2779">
        <w:rPr>
          <w:b/>
          <w:lang w:val="fr-CH"/>
        </w:rPr>
        <w:t> :</w:t>
      </w:r>
      <w:r w:rsidR="00124F39" w:rsidRPr="00EC19E1">
        <w:rPr>
          <w:lang w:val="fr-CH"/>
        </w:rPr>
        <w:t xml:space="preserve"> </w:t>
      </w:r>
      <w:r w:rsidR="00EC19E1" w:rsidRPr="00EC19E1">
        <w:rPr>
          <w:lang w:val="fr-CH"/>
        </w:rPr>
        <w:t>À</w:t>
      </w:r>
      <w:r w:rsidRPr="00EC19E1">
        <w:rPr>
          <w:lang w:val="fr-CH"/>
        </w:rPr>
        <w:t xml:space="preserve"> sa trente</w:t>
      </w:r>
      <w:r w:rsidR="000A2779">
        <w:rPr>
          <w:lang w:val="fr-CH"/>
        </w:rPr>
        <w:t>-</w:t>
      </w:r>
      <w:r w:rsidRPr="00EC19E1">
        <w:rPr>
          <w:lang w:val="fr-CH"/>
        </w:rPr>
        <w:t>sept</w:t>
      </w:r>
      <w:r w:rsidR="000A2779">
        <w:rPr>
          <w:lang w:val="fr-CH"/>
        </w:rPr>
        <w:t>ième session</w:t>
      </w:r>
      <w:r w:rsidRPr="00EC19E1">
        <w:rPr>
          <w:lang w:val="fr-CH"/>
        </w:rPr>
        <w:t>,</w:t>
      </w:r>
      <w:r w:rsidR="00344232" w:rsidRPr="00EC19E1">
        <w:rPr>
          <w:lang w:val="fr-CH"/>
        </w:rPr>
        <w:t xml:space="preserve"> le SCC</w:t>
      </w:r>
      <w:r w:rsidRPr="00EC19E1">
        <w:rPr>
          <w:lang w:val="fr-CH"/>
        </w:rPr>
        <w:t>R a approuvé les M</w:t>
      </w:r>
      <w:r w:rsidRPr="00EC19E1">
        <w:rPr>
          <w:i/>
          <w:lang w:val="fr-CH"/>
        </w:rPr>
        <w:t>odalités proposées pour une étude sur la protection des droits des metteurs en scène de théâtre</w:t>
      </w:r>
      <w:r w:rsidRPr="00EC19E1">
        <w:rPr>
          <w:lang w:val="fr-CH"/>
        </w:rPr>
        <w:t xml:space="preserve"> (document SCCR/37/3).</w:t>
      </w:r>
      <w:r w:rsidR="00124F39" w:rsidRPr="00EC19E1">
        <w:rPr>
          <w:lang w:val="fr-CH"/>
        </w:rPr>
        <w:t xml:space="preserve">  </w:t>
      </w:r>
      <w:r w:rsidRPr="00EC19E1">
        <w:rPr>
          <w:lang w:val="fr-CH"/>
        </w:rPr>
        <w:t>Lors des trente</w:t>
      </w:r>
      <w:r w:rsidR="000A2779">
        <w:rPr>
          <w:lang w:val="fr-CH"/>
        </w:rPr>
        <w:t>-</w:t>
      </w:r>
      <w:r w:rsidRPr="00EC19E1">
        <w:rPr>
          <w:lang w:val="fr-CH"/>
        </w:rPr>
        <w:t>huitième, trente</w:t>
      </w:r>
      <w:r w:rsidR="000A2779">
        <w:rPr>
          <w:lang w:val="fr-CH"/>
        </w:rPr>
        <w:t>-</w:t>
      </w:r>
      <w:r w:rsidRPr="00EC19E1">
        <w:rPr>
          <w:lang w:val="fr-CH"/>
        </w:rPr>
        <w:t>neuvième et quarant</w:t>
      </w:r>
      <w:r w:rsidR="000A2779">
        <w:rPr>
          <w:lang w:val="fr-CH"/>
        </w:rPr>
        <w:t>ième session</w:t>
      </w:r>
      <w:r w:rsidRPr="00EC19E1">
        <w:rPr>
          <w:lang w:val="fr-CH"/>
        </w:rPr>
        <w:t>s du comité, des exposés sur certains aspects de l</w:t>
      </w:r>
      <w:r w:rsidR="000A2779">
        <w:rPr>
          <w:lang w:val="fr-CH"/>
        </w:rPr>
        <w:t>’</w:t>
      </w:r>
      <w:r w:rsidRPr="00EC19E1">
        <w:rPr>
          <w:lang w:val="fr-CH"/>
        </w:rPr>
        <w:t>étude ont été présentés, préparés par Mme</w:t>
      </w:r>
      <w:r w:rsidR="00344232" w:rsidRPr="00EC19E1">
        <w:rPr>
          <w:lang w:val="fr-CH"/>
        </w:rPr>
        <w:t> </w:t>
      </w:r>
      <w:proofErr w:type="spellStart"/>
      <w:r w:rsidR="002B5F10">
        <w:rPr>
          <w:lang w:val="fr-CH"/>
        </w:rPr>
        <w:t>Ysolde</w:t>
      </w:r>
      <w:proofErr w:type="spellEnd"/>
      <w:r w:rsidR="002B5F10">
        <w:rPr>
          <w:lang w:val="fr-CH"/>
        </w:rPr>
        <w:t> </w:t>
      </w:r>
      <w:proofErr w:type="spellStart"/>
      <w:r w:rsidRPr="00EC19E1">
        <w:rPr>
          <w:lang w:val="fr-CH"/>
        </w:rPr>
        <w:t>Gendreau</w:t>
      </w:r>
      <w:proofErr w:type="spellEnd"/>
      <w:r w:rsidRPr="00EC19E1">
        <w:rPr>
          <w:lang w:val="fr-CH"/>
        </w:rPr>
        <w:t>, ressortissante du Canada, et M.</w:t>
      </w:r>
      <w:r w:rsidR="00344232" w:rsidRPr="00EC19E1">
        <w:rPr>
          <w:lang w:val="fr-CH"/>
        </w:rPr>
        <w:t> </w:t>
      </w:r>
      <w:r w:rsidRPr="00EC19E1">
        <w:rPr>
          <w:lang w:val="fr-CH"/>
        </w:rPr>
        <w:t>Anton</w:t>
      </w:r>
      <w:r w:rsidR="00344232" w:rsidRPr="00EC19E1">
        <w:rPr>
          <w:lang w:val="fr-CH"/>
        </w:rPr>
        <w:t> </w:t>
      </w:r>
      <w:proofErr w:type="spellStart"/>
      <w:r w:rsidRPr="00EC19E1">
        <w:rPr>
          <w:lang w:val="fr-CH"/>
        </w:rPr>
        <w:t>Sergo</w:t>
      </w:r>
      <w:proofErr w:type="spellEnd"/>
      <w:r w:rsidRPr="00EC19E1">
        <w:rPr>
          <w:lang w:val="fr-CH"/>
        </w:rPr>
        <w:t>, ressortissant de la Fédération de Russie.</w:t>
      </w:r>
    </w:p>
    <w:p w14:paraId="3DAD0F22" w14:textId="77777777" w:rsidR="00D64B22" w:rsidRDefault="00D64B22" w:rsidP="002B5F10">
      <w:pPr>
        <w:tabs>
          <w:tab w:val="left" w:pos="2880"/>
        </w:tabs>
        <w:rPr>
          <w:lang w:val="fr-CH"/>
        </w:rPr>
      </w:pPr>
    </w:p>
    <w:p w14:paraId="40B02A23" w14:textId="41DA2547" w:rsidR="00344232" w:rsidRPr="00EC19E1" w:rsidRDefault="00FF4444" w:rsidP="002B5F10">
      <w:pPr>
        <w:ind w:left="2268"/>
        <w:rPr>
          <w:lang w:val="fr-CH"/>
        </w:rPr>
      </w:pPr>
      <w:r w:rsidRPr="00EC19E1">
        <w:rPr>
          <w:b/>
          <w:lang w:val="fr-CH"/>
        </w:rPr>
        <w:t>Quarante</w:t>
      </w:r>
      <w:r w:rsidR="000A2779">
        <w:rPr>
          <w:b/>
          <w:lang w:val="fr-CH"/>
        </w:rPr>
        <w:t> et unième session</w:t>
      </w:r>
      <w:r w:rsidR="00344232" w:rsidRPr="00EC19E1">
        <w:rPr>
          <w:b/>
          <w:lang w:val="fr-CH"/>
        </w:rPr>
        <w:t xml:space="preserve"> du SCC</w:t>
      </w:r>
      <w:r w:rsidRPr="00EC19E1">
        <w:rPr>
          <w:b/>
          <w:lang w:val="fr-CH"/>
        </w:rPr>
        <w:t>R</w:t>
      </w:r>
      <w:r w:rsidR="000A2779">
        <w:rPr>
          <w:b/>
          <w:lang w:val="fr-CH"/>
        </w:rPr>
        <w:t> :</w:t>
      </w:r>
      <w:r w:rsidRPr="00EC19E1">
        <w:rPr>
          <w:lang w:val="fr-CH"/>
        </w:rPr>
        <w:t xml:space="preserve"> Le président invitera le Secrétariat à présenter les travaux effectués sur ce sujet.</w:t>
      </w:r>
      <w:r w:rsidR="007E714B" w:rsidRPr="00EC19E1">
        <w:rPr>
          <w:lang w:val="fr-CH"/>
        </w:rPr>
        <w:t xml:space="preserve">  </w:t>
      </w:r>
      <w:r w:rsidRPr="00EC19E1">
        <w:rPr>
          <w:lang w:val="fr-CH"/>
        </w:rPr>
        <w:t>[</w:t>
      </w:r>
      <w:r w:rsidRPr="00EC19E1">
        <w:rPr>
          <w:i/>
          <w:lang w:val="fr-CH"/>
        </w:rPr>
        <w:t>Des exposés vidéo</w:t>
      </w:r>
      <w:r w:rsidRPr="00EC19E1">
        <w:rPr>
          <w:lang w:val="fr-CH"/>
        </w:rPr>
        <w:t>] seront présentés par les auteurs de l</w:t>
      </w:r>
      <w:r w:rsidR="000A2779">
        <w:rPr>
          <w:lang w:val="fr-CH"/>
        </w:rPr>
        <w:t>’</w:t>
      </w:r>
      <w:r w:rsidRPr="00EC19E1">
        <w:rPr>
          <w:lang w:val="fr-CH"/>
        </w:rPr>
        <w:t>étu</w:t>
      </w:r>
      <w:r w:rsidR="00E61580" w:rsidRPr="00EC19E1">
        <w:rPr>
          <w:lang w:val="fr-CH"/>
        </w:rPr>
        <w:t>de.  Le</w:t>
      </w:r>
      <w:r w:rsidRPr="00EC19E1">
        <w:rPr>
          <w:lang w:val="fr-CH"/>
        </w:rPr>
        <w:t xml:space="preserve"> président invitera les membres, les organisations intergouvernementales et les organisations non gouvernementales à formuler des observations générales, avec la possibilité de poser des questions aux auteurs de l</w:t>
      </w:r>
      <w:r w:rsidR="000A2779">
        <w:rPr>
          <w:lang w:val="fr-CH"/>
        </w:rPr>
        <w:t>’</w:t>
      </w:r>
      <w:r w:rsidRPr="00EC19E1">
        <w:rPr>
          <w:lang w:val="fr-CH"/>
        </w:rPr>
        <w:t>étude</w:t>
      </w:r>
      <w:r w:rsidR="000A2779" w:rsidRPr="000A2779">
        <w:rPr>
          <w:lang w:val="fr-FR"/>
        </w:rPr>
        <w:t xml:space="preserve"> </w:t>
      </w:r>
      <w:r w:rsidR="000A2779" w:rsidRPr="000A2779">
        <w:rPr>
          <w:lang w:val="fr-CH"/>
        </w:rPr>
        <w:t xml:space="preserve">qui peuvent être présents pour la session en direct, </w:t>
      </w:r>
      <w:r w:rsidRPr="00EC19E1">
        <w:rPr>
          <w:lang w:val="fr-CH"/>
        </w:rPr>
        <w:t>et à donner leur avis sur les prochaines étapes possibles.</w:t>
      </w:r>
    </w:p>
    <w:p w14:paraId="62C95739" w14:textId="2D4B66B6" w:rsidR="00D64B22" w:rsidRPr="00EC19E1" w:rsidRDefault="00D64B22" w:rsidP="002B5F10">
      <w:pPr>
        <w:rPr>
          <w:lang w:val="fr-CH"/>
        </w:rPr>
      </w:pPr>
    </w:p>
    <w:p w14:paraId="3E799F3D" w14:textId="4C8B863F" w:rsidR="00D64B22" w:rsidRPr="00EC19E1" w:rsidRDefault="00D66DEA" w:rsidP="002B5F10">
      <w:pPr>
        <w:ind w:left="2268" w:hanging="2268"/>
        <w:rPr>
          <w:lang w:val="fr-CH"/>
        </w:rPr>
      </w:pPr>
      <w:r w:rsidRPr="00D64B22">
        <w:rPr>
          <w:lang w:val="fr-CH"/>
        </w:rPr>
        <w:t>13</w:t>
      </w:r>
      <w:r w:rsidR="00344232">
        <w:rPr>
          <w:lang w:val="fr-CH"/>
        </w:rPr>
        <w:t> h </w:t>
      </w:r>
      <w:r w:rsidRPr="00D64B22">
        <w:rPr>
          <w:lang w:val="fr-CH"/>
        </w:rPr>
        <w:t>30 – 13</w:t>
      </w:r>
      <w:r w:rsidR="00344232">
        <w:rPr>
          <w:lang w:val="fr-CH"/>
        </w:rPr>
        <w:t> h </w:t>
      </w:r>
      <w:r w:rsidRPr="00D64B22">
        <w:rPr>
          <w:lang w:val="fr-CH"/>
        </w:rPr>
        <w:t>45</w:t>
      </w:r>
      <w:r w:rsidR="00124F39" w:rsidRPr="00D64B22">
        <w:rPr>
          <w:lang w:val="fr-CH"/>
        </w:rPr>
        <w:tab/>
      </w:r>
      <w:r w:rsidR="00FF4444" w:rsidRPr="00D64B22">
        <w:rPr>
          <w:lang w:val="fr-CH"/>
        </w:rPr>
        <w:t>Qu</w:t>
      </w:r>
      <w:r w:rsidR="00FF4444" w:rsidRPr="00EC19E1">
        <w:rPr>
          <w:lang w:val="fr-CH"/>
        </w:rPr>
        <w:t>e</w:t>
      </w:r>
      <w:r w:rsidR="00D64B22" w:rsidRPr="00EC19E1">
        <w:rPr>
          <w:lang w:val="fr-CH"/>
        </w:rPr>
        <w:t>sti</w:t>
      </w:r>
      <w:r w:rsidR="00FF4444" w:rsidRPr="00EC19E1">
        <w:rPr>
          <w:lang w:val="fr-CH"/>
        </w:rPr>
        <w:t>ons diverses</w:t>
      </w:r>
      <w:r w:rsidR="000A2779">
        <w:rPr>
          <w:lang w:val="fr-CH"/>
        </w:rPr>
        <w:t> :</w:t>
      </w:r>
      <w:r w:rsidR="00124F39" w:rsidRPr="00EC19E1">
        <w:rPr>
          <w:lang w:val="fr-CH"/>
        </w:rPr>
        <w:t xml:space="preserve"> </w:t>
      </w:r>
      <w:r w:rsidR="00D64B22" w:rsidRPr="00EC19E1">
        <w:rPr>
          <w:lang w:val="fr-CH"/>
        </w:rPr>
        <w:t>Proposition d</w:t>
      </w:r>
      <w:r w:rsidR="000A2779">
        <w:rPr>
          <w:lang w:val="fr-CH"/>
        </w:rPr>
        <w:t>’</w:t>
      </w:r>
      <w:r w:rsidR="00D64B22" w:rsidRPr="00EC19E1">
        <w:rPr>
          <w:lang w:val="fr-CH"/>
        </w:rPr>
        <w:t>étude sur le droit de prêt public</w:t>
      </w:r>
      <w:r w:rsidR="000A2779">
        <w:rPr>
          <w:lang w:val="fr-CH"/>
        </w:rPr>
        <w:t> :</w:t>
      </w:r>
      <w:r w:rsidR="00D64B22" w:rsidRPr="00EC19E1">
        <w:rPr>
          <w:lang w:val="fr-CH"/>
        </w:rPr>
        <w:t xml:space="preserve"> session en </w:t>
      </w:r>
      <w:proofErr w:type="gramStart"/>
      <w:r w:rsidR="00D64B22" w:rsidRPr="00EC19E1">
        <w:rPr>
          <w:lang w:val="fr-CH"/>
        </w:rPr>
        <w:t xml:space="preserve">direct; </w:t>
      </w:r>
      <w:r w:rsidR="00267247" w:rsidRPr="00EC19E1">
        <w:rPr>
          <w:lang w:val="fr-CH"/>
        </w:rPr>
        <w:t xml:space="preserve"> </w:t>
      </w:r>
      <w:r w:rsidR="00D64B22" w:rsidRPr="00EC19E1">
        <w:rPr>
          <w:lang w:val="fr-CH"/>
        </w:rPr>
        <w:t>toute</w:t>
      </w:r>
      <w:proofErr w:type="gramEnd"/>
      <w:r w:rsidR="00D64B22" w:rsidRPr="00EC19E1">
        <w:rPr>
          <w:lang w:val="fr-CH"/>
        </w:rPr>
        <w:t xml:space="preserve"> autre question.</w:t>
      </w:r>
    </w:p>
    <w:p w14:paraId="5ADEAC05" w14:textId="77777777" w:rsidR="00D64B22" w:rsidRPr="00EC19E1" w:rsidRDefault="00D64B22">
      <w:pPr>
        <w:ind w:left="2160" w:hanging="2120"/>
        <w:rPr>
          <w:lang w:val="fr-CH"/>
        </w:rPr>
      </w:pPr>
    </w:p>
    <w:p w14:paraId="0533447E" w14:textId="2E424E98" w:rsidR="00D64B22" w:rsidRDefault="00D64B22" w:rsidP="002B5F10">
      <w:pPr>
        <w:ind w:left="2268"/>
        <w:outlineLvl w:val="0"/>
        <w:rPr>
          <w:lang w:val="fr-CH"/>
        </w:rPr>
      </w:pPr>
      <w:r w:rsidRPr="00EC19E1">
        <w:rPr>
          <w:b/>
          <w:lang w:val="fr-CH"/>
        </w:rPr>
        <w:t>Document</w:t>
      </w:r>
      <w:r w:rsidR="000A2779">
        <w:rPr>
          <w:b/>
          <w:lang w:val="fr-CH"/>
        </w:rPr>
        <w:t> :</w:t>
      </w:r>
      <w:r w:rsidRPr="00EC19E1">
        <w:rPr>
          <w:lang w:val="fr-CH"/>
        </w:rPr>
        <w:t xml:space="preserve"> </w:t>
      </w:r>
      <w:r w:rsidRPr="007179C9">
        <w:rPr>
          <w:i/>
          <w:lang w:val="fr-CH"/>
        </w:rPr>
        <w:t>Proposition concernant l</w:t>
      </w:r>
      <w:r w:rsidR="000A2779">
        <w:rPr>
          <w:i/>
          <w:lang w:val="fr-CH"/>
        </w:rPr>
        <w:t>’</w:t>
      </w:r>
      <w:r w:rsidRPr="007179C9">
        <w:rPr>
          <w:i/>
          <w:lang w:val="fr-CH"/>
        </w:rPr>
        <w:t>inscription d</w:t>
      </w:r>
      <w:r w:rsidR="000A2779">
        <w:rPr>
          <w:i/>
          <w:lang w:val="fr-CH"/>
        </w:rPr>
        <w:t>’</w:t>
      </w:r>
      <w:r w:rsidRPr="007179C9">
        <w:rPr>
          <w:i/>
          <w:lang w:val="fr-CH"/>
        </w:rPr>
        <w:t>une étude sur le droit de prêt public à l</w:t>
      </w:r>
      <w:r w:rsidR="000A2779">
        <w:rPr>
          <w:i/>
          <w:lang w:val="fr-CH"/>
        </w:rPr>
        <w:t>’</w:t>
      </w:r>
      <w:r w:rsidRPr="007179C9">
        <w:rPr>
          <w:i/>
          <w:lang w:val="fr-CH"/>
        </w:rPr>
        <w:t>ordre du jour et dans les travaux futurs du Comité permanent du droit d</w:t>
      </w:r>
      <w:r w:rsidR="000A2779">
        <w:rPr>
          <w:i/>
          <w:lang w:val="fr-CH"/>
        </w:rPr>
        <w:t>’</w:t>
      </w:r>
      <w:r w:rsidRPr="007179C9">
        <w:rPr>
          <w:i/>
          <w:lang w:val="fr-CH"/>
        </w:rPr>
        <w:t>auteur et des droits connexes de l</w:t>
      </w:r>
      <w:r w:rsidR="000A2779">
        <w:rPr>
          <w:i/>
          <w:lang w:val="fr-CH"/>
        </w:rPr>
        <w:t>’</w:t>
      </w:r>
      <w:r w:rsidRPr="007179C9">
        <w:rPr>
          <w:i/>
          <w:lang w:val="fr-CH"/>
        </w:rPr>
        <w:t>Organisation Mondiale de la Propriété Intellectuelle (OMPI)</w:t>
      </w:r>
      <w:r w:rsidRPr="00EC19E1">
        <w:rPr>
          <w:lang w:val="fr-CH"/>
        </w:rPr>
        <w:t xml:space="preserve"> (SCCR/40/3/</w:t>
      </w:r>
      <w:proofErr w:type="spellStart"/>
      <w:r w:rsidRPr="00EC19E1">
        <w:rPr>
          <w:lang w:val="fr-CH"/>
        </w:rPr>
        <w:t>Rev</w:t>
      </w:r>
      <w:proofErr w:type="spellEnd"/>
      <w:r w:rsidRPr="00EC19E1">
        <w:rPr>
          <w:lang w:val="fr-CH"/>
        </w:rPr>
        <w:t>.</w:t>
      </w:r>
      <w:r w:rsidR="00CA405E">
        <w:rPr>
          <w:lang w:val="fr-CH"/>
        </w:rPr>
        <w:t xml:space="preserve"> </w:t>
      </w:r>
      <w:r w:rsidRPr="00EC19E1">
        <w:rPr>
          <w:lang w:val="fr-CH"/>
        </w:rPr>
        <w:t xml:space="preserve">2) </w:t>
      </w:r>
      <w:r w:rsidR="00884E33">
        <w:rPr>
          <w:lang w:val="fr-CH"/>
        </w:rPr>
        <w:t xml:space="preserve">est </w:t>
      </w:r>
      <w:r w:rsidRPr="00EC19E1">
        <w:rPr>
          <w:lang w:val="fr-CH"/>
        </w:rPr>
        <w:t>disponible sur la page de la réunion à l</w:t>
      </w:r>
      <w:r w:rsidR="000A2779">
        <w:rPr>
          <w:lang w:val="fr-CH"/>
        </w:rPr>
        <w:t>’</w:t>
      </w:r>
      <w:r w:rsidRPr="00EC19E1">
        <w:rPr>
          <w:lang w:val="fr-CH"/>
        </w:rPr>
        <w:t>adresse</w:t>
      </w:r>
      <w:r w:rsidR="00344232" w:rsidRPr="00EC19E1">
        <w:rPr>
          <w:lang w:val="fr-CH"/>
        </w:rPr>
        <w:t> </w:t>
      </w:r>
      <w:hyperlink r:id="rId18" w:history="1">
        <w:r w:rsidR="00EC19E1">
          <w:rPr>
            <w:rStyle w:val="Hyperlink"/>
            <w:lang w:val="fr-CH"/>
          </w:rPr>
          <w:t>https://www.wipo.int/meetings/fr/details.jsp?meeting_id=63929</w:t>
        </w:r>
      </w:hyperlink>
      <w:r w:rsidRPr="00D64B22">
        <w:rPr>
          <w:color w:val="808080"/>
          <w:lang w:val="fr-CH"/>
        </w:rPr>
        <w:t>.</w:t>
      </w:r>
    </w:p>
    <w:p w14:paraId="1AD747D4" w14:textId="77777777" w:rsidR="00D64B22" w:rsidRDefault="00D64B22" w:rsidP="002B5F10">
      <w:pPr>
        <w:outlineLvl w:val="0"/>
        <w:rPr>
          <w:b/>
          <w:lang w:val="fr-CH"/>
        </w:rPr>
      </w:pPr>
    </w:p>
    <w:p w14:paraId="4CDA6AD0" w14:textId="191CF1F4" w:rsidR="00344232" w:rsidRPr="00EC19E1" w:rsidRDefault="00D64B22" w:rsidP="002B5F10">
      <w:pPr>
        <w:ind w:left="2268"/>
        <w:outlineLvl w:val="0"/>
        <w:rPr>
          <w:lang w:val="fr-CH"/>
        </w:rPr>
      </w:pPr>
      <w:r w:rsidRPr="00EC19E1">
        <w:rPr>
          <w:b/>
          <w:lang w:val="fr-CH"/>
        </w:rPr>
        <w:t>Rappel des activités récentes</w:t>
      </w:r>
      <w:r w:rsidR="000A2779">
        <w:rPr>
          <w:lang w:val="fr-CH"/>
        </w:rPr>
        <w:t> :</w:t>
      </w:r>
      <w:r w:rsidRPr="00EC19E1">
        <w:rPr>
          <w:lang w:val="fr-CH"/>
        </w:rPr>
        <w:t xml:space="preserve"> À la quarant</w:t>
      </w:r>
      <w:r w:rsidR="000A2779">
        <w:rPr>
          <w:lang w:val="fr-CH"/>
        </w:rPr>
        <w:t>ième session</w:t>
      </w:r>
      <w:r w:rsidR="00344232" w:rsidRPr="00EC19E1">
        <w:rPr>
          <w:lang w:val="fr-CH"/>
        </w:rPr>
        <w:t xml:space="preserve"> du SCC</w:t>
      </w:r>
      <w:r w:rsidRPr="00EC19E1">
        <w:rPr>
          <w:lang w:val="fr-CH"/>
        </w:rPr>
        <w:t>R, les membres</w:t>
      </w:r>
      <w:r w:rsidR="00EC19E1">
        <w:rPr>
          <w:lang w:val="fr-CH"/>
        </w:rPr>
        <w:t xml:space="preserve"> du comité</w:t>
      </w:r>
      <w:r w:rsidRPr="00EC19E1">
        <w:rPr>
          <w:lang w:val="fr-CH"/>
        </w:rPr>
        <w:t>, la Sierra Leone, le Panama et le Malawi ont présenté leur proposition d</w:t>
      </w:r>
      <w:r w:rsidR="000A2779">
        <w:rPr>
          <w:lang w:val="fr-CH"/>
        </w:rPr>
        <w:t>’</w:t>
      </w:r>
      <w:r w:rsidRPr="00EC19E1">
        <w:rPr>
          <w:lang w:val="fr-CH"/>
        </w:rPr>
        <w:t>étude exploratoire sur le droit de prêt public.</w:t>
      </w:r>
    </w:p>
    <w:p w14:paraId="2EB1B600" w14:textId="414D4846" w:rsidR="00D64B22" w:rsidRDefault="00D64B22" w:rsidP="002B5F10">
      <w:pPr>
        <w:outlineLvl w:val="0"/>
        <w:rPr>
          <w:lang w:val="fr-CH"/>
        </w:rPr>
      </w:pPr>
    </w:p>
    <w:p w14:paraId="7A5ECE07" w14:textId="14578354" w:rsidR="00D64B22" w:rsidRPr="00EC19E1" w:rsidRDefault="00D64B22" w:rsidP="002B5F10">
      <w:pPr>
        <w:ind w:left="2268"/>
        <w:rPr>
          <w:lang w:val="fr-CH"/>
        </w:rPr>
      </w:pPr>
      <w:r w:rsidRPr="00EC19E1">
        <w:rPr>
          <w:b/>
          <w:lang w:val="fr-CH"/>
        </w:rPr>
        <w:t>Quarante</w:t>
      </w:r>
      <w:r w:rsidR="000A2779">
        <w:rPr>
          <w:b/>
          <w:lang w:val="fr-CH"/>
        </w:rPr>
        <w:t> et unième session</w:t>
      </w:r>
      <w:r w:rsidR="00344232" w:rsidRPr="00EC19E1">
        <w:rPr>
          <w:b/>
          <w:lang w:val="fr-CH"/>
        </w:rPr>
        <w:t xml:space="preserve"> du SCC</w:t>
      </w:r>
      <w:r w:rsidRPr="00EC19E1">
        <w:rPr>
          <w:b/>
          <w:lang w:val="fr-CH"/>
        </w:rPr>
        <w:t>R</w:t>
      </w:r>
      <w:r w:rsidR="000A2779">
        <w:rPr>
          <w:b/>
          <w:lang w:val="fr-CH"/>
        </w:rPr>
        <w:t> :</w:t>
      </w:r>
      <w:r w:rsidRPr="00EC19E1">
        <w:rPr>
          <w:lang w:val="fr-CH"/>
        </w:rPr>
        <w:t xml:space="preserve"> Le président invitera les auteurs de la proposition à faire le point de la situation puis donnera aux membres, organisations intergouvernementales et organisations non gouvernementales la possibilité de formuler des observations générales, [et de donner leur avis sur les prochaines étapes possibles].</w:t>
      </w:r>
    </w:p>
    <w:p w14:paraId="2212ECA3" w14:textId="77777777" w:rsidR="00D64B22" w:rsidRPr="00EC19E1" w:rsidRDefault="00D64B22" w:rsidP="002B5F10">
      <w:pPr>
        <w:outlineLvl w:val="0"/>
        <w:rPr>
          <w:lang w:val="fr-CH"/>
        </w:rPr>
      </w:pPr>
    </w:p>
    <w:p w14:paraId="4BE21147" w14:textId="5BADEB5C" w:rsidR="00D64B22" w:rsidRPr="00EC19E1" w:rsidRDefault="00D64B22" w:rsidP="002B5F10">
      <w:pPr>
        <w:ind w:left="2268"/>
        <w:outlineLvl w:val="0"/>
        <w:rPr>
          <w:lang w:val="fr-CH"/>
        </w:rPr>
      </w:pPr>
      <w:r w:rsidRPr="00EC19E1">
        <w:rPr>
          <w:lang w:val="fr-CH"/>
        </w:rPr>
        <w:t>Le président demandera s</w:t>
      </w:r>
      <w:r w:rsidR="000A2779">
        <w:rPr>
          <w:lang w:val="fr-CH"/>
        </w:rPr>
        <w:t>’</w:t>
      </w:r>
      <w:r w:rsidRPr="00EC19E1">
        <w:rPr>
          <w:lang w:val="fr-CH"/>
        </w:rPr>
        <w:t>il y a d</w:t>
      </w:r>
      <w:r w:rsidR="000A2779">
        <w:rPr>
          <w:lang w:val="fr-CH"/>
        </w:rPr>
        <w:t>’</w:t>
      </w:r>
      <w:r w:rsidRPr="00EC19E1">
        <w:rPr>
          <w:lang w:val="fr-CH"/>
        </w:rPr>
        <w:t>autres questions devant être examinées par le comité.</w:t>
      </w:r>
    </w:p>
    <w:p w14:paraId="3ABDA5FD" w14:textId="77777777" w:rsidR="00D64B22" w:rsidRDefault="00D64B22" w:rsidP="002B5F10">
      <w:pPr>
        <w:rPr>
          <w:lang w:val="fr-CH"/>
        </w:rPr>
      </w:pPr>
    </w:p>
    <w:p w14:paraId="291ABFF4" w14:textId="10475983" w:rsidR="00D64B22" w:rsidRPr="00D64B22" w:rsidRDefault="00D66DEA" w:rsidP="004A6AC8">
      <w:pPr>
        <w:spacing w:before="240"/>
        <w:ind w:left="2268" w:hanging="2268"/>
        <w:rPr>
          <w:lang w:val="fr-CH"/>
        </w:rPr>
      </w:pPr>
      <w:r w:rsidRPr="00D64B22">
        <w:rPr>
          <w:lang w:val="fr-CH"/>
        </w:rPr>
        <w:t>13</w:t>
      </w:r>
      <w:r w:rsidR="00344232">
        <w:rPr>
          <w:lang w:val="fr-CH"/>
        </w:rPr>
        <w:t> h </w:t>
      </w:r>
      <w:r w:rsidRPr="00D64B22">
        <w:rPr>
          <w:lang w:val="fr-CH"/>
        </w:rPr>
        <w:t>45 – 14</w:t>
      </w:r>
      <w:r w:rsidR="00344232">
        <w:rPr>
          <w:lang w:val="fr-CH"/>
        </w:rPr>
        <w:t> h </w:t>
      </w:r>
      <w:r w:rsidRPr="00D64B22">
        <w:rPr>
          <w:lang w:val="fr-CH"/>
        </w:rPr>
        <w:t>30</w:t>
      </w:r>
      <w:r w:rsidR="00124F39" w:rsidRPr="00D64B22">
        <w:rPr>
          <w:lang w:val="fr-CH"/>
        </w:rPr>
        <w:tab/>
      </w:r>
      <w:r w:rsidR="00D64B22" w:rsidRPr="00EC19E1">
        <w:rPr>
          <w:lang w:val="fr-CH"/>
        </w:rPr>
        <w:t>Clôture de la session</w:t>
      </w:r>
      <w:r w:rsidR="000A2779">
        <w:rPr>
          <w:lang w:val="fr-CH"/>
        </w:rPr>
        <w:t> :</w:t>
      </w:r>
      <w:r w:rsidR="00D64B22" w:rsidRPr="00EC19E1">
        <w:rPr>
          <w:lang w:val="fr-CH"/>
        </w:rPr>
        <w:t xml:space="preserve"> présentation du résumé du président, déclarations de clôture des coordonnateurs de groupes.</w:t>
      </w:r>
    </w:p>
    <w:p w14:paraId="1C80908A" w14:textId="18CFAC06" w:rsidR="00D64B22" w:rsidRDefault="00F267FD" w:rsidP="004A6AC8">
      <w:pPr>
        <w:pStyle w:val="Endofdocument-Annex"/>
        <w:spacing w:before="720"/>
      </w:pPr>
      <w:r>
        <w:t>[</w:t>
      </w:r>
      <w:r w:rsidR="00D66DEA">
        <w:t>Fin du</w:t>
      </w:r>
      <w:r>
        <w:t xml:space="preserve"> document]</w:t>
      </w:r>
    </w:p>
    <w:sectPr w:rsidR="00D64B22" w:rsidSect="00124F3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A2703" w14:textId="77777777" w:rsidR="00E26881" w:rsidRDefault="00E26881">
      <w:r>
        <w:separator/>
      </w:r>
    </w:p>
  </w:endnote>
  <w:endnote w:type="continuationSeparator" w:id="0">
    <w:p w14:paraId="474D03DD" w14:textId="77777777" w:rsidR="00E26881" w:rsidRDefault="00E26881" w:rsidP="003B38C1">
      <w:r>
        <w:separator/>
      </w:r>
    </w:p>
    <w:p w14:paraId="709A0E72" w14:textId="77777777" w:rsidR="00E26881" w:rsidRPr="003B38C1" w:rsidRDefault="00E268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5B5410" w14:textId="77777777" w:rsidR="00E26881" w:rsidRPr="003B38C1" w:rsidRDefault="00E268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1ECED" w14:textId="77777777" w:rsidR="00791F99" w:rsidRDefault="00791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FEEA" w14:textId="77777777" w:rsidR="00791F99" w:rsidRDefault="00791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A21F" w14:textId="77777777" w:rsidR="00791F99" w:rsidRDefault="0079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F57B" w14:textId="77777777" w:rsidR="00E26881" w:rsidRDefault="00E26881">
      <w:r>
        <w:separator/>
      </w:r>
    </w:p>
  </w:footnote>
  <w:footnote w:type="continuationSeparator" w:id="0">
    <w:p w14:paraId="397BDD63" w14:textId="77777777" w:rsidR="00E26881" w:rsidRDefault="00E26881" w:rsidP="008B60B2">
      <w:r>
        <w:separator/>
      </w:r>
    </w:p>
    <w:p w14:paraId="5FE8E146" w14:textId="77777777" w:rsidR="00E26881" w:rsidRPr="00ED77FB" w:rsidRDefault="00E268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C41AF4" w14:textId="77777777" w:rsidR="00E26881" w:rsidRPr="00ED77FB" w:rsidRDefault="00E268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0FBA8D0" w14:textId="176CBB00" w:rsidR="003F5F29" w:rsidRPr="003F5F29" w:rsidRDefault="00DF1A57" w:rsidP="00DF1A57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F5F29">
        <w:rPr>
          <w:lang w:val="fr-FR"/>
        </w:rPr>
        <w:t xml:space="preserve"> </w:t>
      </w:r>
      <w:r w:rsidR="003F5F29" w:rsidRPr="003F5F29">
        <w:rPr>
          <w:lang w:val="fr-FR"/>
        </w:rPr>
        <w:t>Comme convenu lors d</w:t>
      </w:r>
      <w:r w:rsidR="001A2793">
        <w:rPr>
          <w:lang w:val="fr-FR"/>
        </w:rPr>
        <w:t>’</w:t>
      </w:r>
      <w:r w:rsidR="003F5F29" w:rsidRPr="003F5F29">
        <w:rPr>
          <w:lang w:val="fr-FR"/>
        </w:rPr>
        <w:t>une consultation avec les coordonnateurs de groupe et les États membres intéressés le</w:t>
      </w:r>
      <w:r w:rsidR="001A2793">
        <w:rPr>
          <w:lang w:val="fr-FR"/>
        </w:rPr>
        <w:t xml:space="preserve"> 1</w:t>
      </w:r>
      <w:r w:rsidR="001A2793" w:rsidRPr="001A2793">
        <w:rPr>
          <w:vertAlign w:val="superscript"/>
          <w:lang w:val="fr-FR"/>
        </w:rPr>
        <w:t>er</w:t>
      </w:r>
      <w:r w:rsidR="001A2793">
        <w:rPr>
          <w:lang w:val="fr-FR"/>
        </w:rPr>
        <w:t> </w:t>
      </w:r>
      <w:r w:rsidR="001A2793" w:rsidRPr="003F5F29">
        <w:rPr>
          <w:lang w:val="fr-FR"/>
        </w:rPr>
        <w:t>juin</w:t>
      </w:r>
      <w:r w:rsidR="001A2793">
        <w:rPr>
          <w:lang w:val="fr-FR"/>
        </w:rPr>
        <w:t> </w:t>
      </w:r>
      <w:r w:rsidR="001A2793" w:rsidRPr="003F5F29">
        <w:rPr>
          <w:lang w:val="fr-FR"/>
        </w:rPr>
        <w:t>20</w:t>
      </w:r>
      <w:r w:rsidR="003F5F29" w:rsidRPr="003F5F29">
        <w:rPr>
          <w:lang w:val="fr-FR"/>
        </w:rPr>
        <w:t xml:space="preserve">21, toutes les déclarations liminaires, </w:t>
      </w:r>
      <w:r w:rsidR="001A2793">
        <w:rPr>
          <w:lang w:val="fr-FR"/>
        </w:rPr>
        <w:t>y compris</w:t>
      </w:r>
      <w:r w:rsidR="003F5F29" w:rsidRPr="003F5F29">
        <w:rPr>
          <w:lang w:val="fr-FR"/>
        </w:rPr>
        <w:t xml:space="preserve"> celles des coordonnateurs de groupe, seront présentées par écrit et publiées sur la page de la quarante</w:t>
      </w:r>
      <w:r w:rsidR="001A2793">
        <w:rPr>
          <w:lang w:val="fr-FR"/>
        </w:rPr>
        <w:t> et unième session</w:t>
      </w:r>
      <w:r w:rsidR="001A2793" w:rsidRPr="003F5F29">
        <w:rPr>
          <w:lang w:val="fr-FR"/>
        </w:rPr>
        <w:t xml:space="preserve"> du</w:t>
      </w:r>
      <w:r w:rsidR="001A2793">
        <w:rPr>
          <w:lang w:val="fr-FR"/>
        </w:rPr>
        <w:t> SCC</w:t>
      </w:r>
      <w:r w:rsidR="003C6FE7">
        <w:rPr>
          <w:lang w:val="fr-FR"/>
        </w:rPr>
        <w:t>R sur le site</w:t>
      </w:r>
      <w:r w:rsidR="00CA405E">
        <w:rPr>
          <w:lang w:val="fr-FR"/>
        </w:rPr>
        <w:t> </w:t>
      </w:r>
      <w:r w:rsidR="003C6FE7">
        <w:rPr>
          <w:lang w:val="fr-FR"/>
        </w:rPr>
        <w:t>Web de l</w:t>
      </w:r>
      <w:r w:rsidR="001A2793">
        <w:rPr>
          <w:lang w:val="fr-FR"/>
        </w:rPr>
        <w:t>’</w:t>
      </w:r>
      <w:r w:rsidR="003C6FE7">
        <w:rPr>
          <w:lang w:val="fr-FR"/>
        </w:rPr>
        <w:t>OMPI</w:t>
      </w:r>
      <w:r w:rsidRPr="003F5F29">
        <w:rPr>
          <w:lang w:val="fr-FR"/>
        </w:rPr>
        <w:t>.</w:t>
      </w:r>
    </w:p>
    <w:p w14:paraId="1334B9E9" w14:textId="77777777" w:rsidR="00DF1A57" w:rsidRPr="003F5F29" w:rsidRDefault="00DF1A57" w:rsidP="00DF1A57">
      <w:pPr>
        <w:pStyle w:val="FootnoteText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156A" w14:textId="77777777" w:rsidR="00791F99" w:rsidRDefault="00791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5F65" w14:textId="324D79B7" w:rsidR="00D07C78" w:rsidRPr="00945477" w:rsidRDefault="00124F39" w:rsidP="00477D6B">
    <w:pPr>
      <w:jc w:val="right"/>
      <w:rPr>
        <w:caps/>
      </w:rPr>
    </w:pPr>
    <w:bookmarkStart w:id="6" w:name="Code2"/>
    <w:r>
      <w:rPr>
        <w:caps/>
      </w:rPr>
      <w:t>SCCR/4</w:t>
    </w:r>
    <w:r w:rsidR="0013383B">
      <w:rPr>
        <w:caps/>
      </w:rPr>
      <w:t>1</w:t>
    </w:r>
    <w:r w:rsidR="00344232">
      <w:rPr>
        <w:caps/>
      </w:rPr>
      <w:t> </w:t>
    </w:r>
    <w:r w:rsidR="0013383B">
      <w:rPr>
        <w:caps/>
      </w:rPr>
      <w:t>/INF/</w:t>
    </w:r>
    <w:r w:rsidR="00791F99">
      <w:rPr>
        <w:caps/>
      </w:rPr>
      <w:t>1</w:t>
    </w:r>
  </w:p>
  <w:bookmarkEnd w:id="6"/>
  <w:p w14:paraId="1E8B6BAD" w14:textId="6F5DC5AB" w:rsidR="00D07C78" w:rsidRDefault="00D07C78" w:rsidP="00477D6B">
    <w:pPr>
      <w:jc w:val="right"/>
    </w:pPr>
    <w:proofErr w:type="gramStart"/>
    <w:r>
      <w:t>page</w:t>
    </w:r>
    <w:proofErr w:type="gramEnd"/>
    <w:r w:rsidR="0034423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A0616">
      <w:rPr>
        <w:noProof/>
      </w:rPr>
      <w:t>6</w:t>
    </w:r>
    <w:r>
      <w:fldChar w:fldCharType="end"/>
    </w:r>
  </w:p>
  <w:p w14:paraId="65AE9859" w14:textId="77777777" w:rsidR="00D07C78" w:rsidRDefault="00D07C78" w:rsidP="00477D6B">
    <w:pPr>
      <w:jc w:val="right"/>
    </w:pPr>
  </w:p>
  <w:p w14:paraId="761779A0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A74C" w14:textId="77777777" w:rsidR="00791F99" w:rsidRDefault="00791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FE1569"/>
    <w:multiLevelType w:val="hybridMultilevel"/>
    <w:tmpl w:val="543C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1393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720A42"/>
    <w:multiLevelType w:val="hybridMultilevel"/>
    <w:tmpl w:val="FEBAC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3C64"/>
    <w:multiLevelType w:val="hybridMultilevel"/>
    <w:tmpl w:val="8E2A88BA"/>
    <w:lvl w:ilvl="0" w:tplc="7842DA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C8515BB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C28DB"/>
    <w:multiLevelType w:val="hybridMultilevel"/>
    <w:tmpl w:val="623C15FA"/>
    <w:lvl w:ilvl="0" w:tplc="16FC396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3D1682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08C9"/>
    <w:multiLevelType w:val="hybridMultilevel"/>
    <w:tmpl w:val="7142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45FB9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0FD9"/>
    <w:multiLevelType w:val="hybridMultilevel"/>
    <w:tmpl w:val="FA30C494"/>
    <w:lvl w:ilvl="0" w:tplc="32D20C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C405E7D"/>
    <w:multiLevelType w:val="hybridMultilevel"/>
    <w:tmpl w:val="528A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13DA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342F7"/>
    <w:multiLevelType w:val="hybridMultilevel"/>
    <w:tmpl w:val="1C7E719E"/>
    <w:lvl w:ilvl="0" w:tplc="06AA0C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796E71"/>
    <w:multiLevelType w:val="hybridMultilevel"/>
    <w:tmpl w:val="83D636E4"/>
    <w:lvl w:ilvl="0" w:tplc="18C6E5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7346637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463F0"/>
    <w:multiLevelType w:val="hybridMultilevel"/>
    <w:tmpl w:val="8D8A73F4"/>
    <w:lvl w:ilvl="0" w:tplc="31B418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B0415FC"/>
    <w:multiLevelType w:val="hybridMultilevel"/>
    <w:tmpl w:val="19BE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22"/>
  </w:num>
  <w:num w:numId="8">
    <w:abstractNumId w:val="11"/>
  </w:num>
  <w:num w:numId="9">
    <w:abstractNumId w:val="2"/>
  </w:num>
  <w:num w:numId="10">
    <w:abstractNumId w:val="6"/>
  </w:num>
  <w:num w:numId="11">
    <w:abstractNumId w:val="16"/>
  </w:num>
  <w:num w:numId="12">
    <w:abstractNumId w:val="12"/>
  </w:num>
  <w:num w:numId="13">
    <w:abstractNumId w:val="7"/>
  </w:num>
  <w:num w:numId="14">
    <w:abstractNumId w:val="9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8"/>
  </w:num>
  <w:num w:numId="20">
    <w:abstractNumId w:val="3"/>
  </w:num>
  <w:num w:numId="21">
    <w:abstractNumId w:val="14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xtBase TMs\WorkspaceFTS\xLegacy\UPOV|Team Server TMs\French"/>
    <w:docVar w:name="TextBaseURL" w:val="empty"/>
    <w:docVar w:name="UILng" w:val="en"/>
  </w:docVars>
  <w:rsids>
    <w:rsidRoot w:val="00124F39"/>
    <w:rsid w:val="00042A35"/>
    <w:rsid w:val="00043CAA"/>
    <w:rsid w:val="00056816"/>
    <w:rsid w:val="00075432"/>
    <w:rsid w:val="0008548C"/>
    <w:rsid w:val="000872E8"/>
    <w:rsid w:val="000968ED"/>
    <w:rsid w:val="000A2779"/>
    <w:rsid w:val="000A3D97"/>
    <w:rsid w:val="000B7F5E"/>
    <w:rsid w:val="000F2144"/>
    <w:rsid w:val="000F554E"/>
    <w:rsid w:val="000F5E56"/>
    <w:rsid w:val="00112443"/>
    <w:rsid w:val="00120355"/>
    <w:rsid w:val="00120968"/>
    <w:rsid w:val="00120CFC"/>
    <w:rsid w:val="00124F39"/>
    <w:rsid w:val="001306A1"/>
    <w:rsid w:val="0013383B"/>
    <w:rsid w:val="001362EE"/>
    <w:rsid w:val="001647D5"/>
    <w:rsid w:val="00175D39"/>
    <w:rsid w:val="001832A6"/>
    <w:rsid w:val="001933EB"/>
    <w:rsid w:val="0019353C"/>
    <w:rsid w:val="001A2793"/>
    <w:rsid w:val="001B0534"/>
    <w:rsid w:val="001C67C2"/>
    <w:rsid w:val="001D17F9"/>
    <w:rsid w:val="001D4107"/>
    <w:rsid w:val="001F0F0B"/>
    <w:rsid w:val="00203D24"/>
    <w:rsid w:val="0020553E"/>
    <w:rsid w:val="0021217E"/>
    <w:rsid w:val="00230BDA"/>
    <w:rsid w:val="00240482"/>
    <w:rsid w:val="00243430"/>
    <w:rsid w:val="002634C4"/>
    <w:rsid w:val="00267247"/>
    <w:rsid w:val="00280163"/>
    <w:rsid w:val="00287CD6"/>
    <w:rsid w:val="002928D3"/>
    <w:rsid w:val="0029556B"/>
    <w:rsid w:val="002A6EC8"/>
    <w:rsid w:val="002B5F10"/>
    <w:rsid w:val="002C1515"/>
    <w:rsid w:val="002C17A1"/>
    <w:rsid w:val="002C5346"/>
    <w:rsid w:val="002F1FE6"/>
    <w:rsid w:val="002F4E68"/>
    <w:rsid w:val="00304274"/>
    <w:rsid w:val="00312F7F"/>
    <w:rsid w:val="003206F0"/>
    <w:rsid w:val="00344232"/>
    <w:rsid w:val="00347867"/>
    <w:rsid w:val="00361450"/>
    <w:rsid w:val="003673CF"/>
    <w:rsid w:val="003845C1"/>
    <w:rsid w:val="003932DD"/>
    <w:rsid w:val="00397D71"/>
    <w:rsid w:val="003A6F89"/>
    <w:rsid w:val="003B16E8"/>
    <w:rsid w:val="003B38C1"/>
    <w:rsid w:val="003B5D0B"/>
    <w:rsid w:val="003C34E9"/>
    <w:rsid w:val="003C475D"/>
    <w:rsid w:val="003C6FE7"/>
    <w:rsid w:val="003F5F29"/>
    <w:rsid w:val="00403571"/>
    <w:rsid w:val="00404E06"/>
    <w:rsid w:val="00410A42"/>
    <w:rsid w:val="00412C85"/>
    <w:rsid w:val="004227CC"/>
    <w:rsid w:val="00423E3E"/>
    <w:rsid w:val="00427AF4"/>
    <w:rsid w:val="004301C5"/>
    <w:rsid w:val="00435E3E"/>
    <w:rsid w:val="00437FC1"/>
    <w:rsid w:val="004508A7"/>
    <w:rsid w:val="00454671"/>
    <w:rsid w:val="004647DA"/>
    <w:rsid w:val="00466833"/>
    <w:rsid w:val="00474062"/>
    <w:rsid w:val="0047525C"/>
    <w:rsid w:val="00477D6B"/>
    <w:rsid w:val="004933F9"/>
    <w:rsid w:val="00494128"/>
    <w:rsid w:val="00494BE9"/>
    <w:rsid w:val="00496FFE"/>
    <w:rsid w:val="004A6A17"/>
    <w:rsid w:val="004A6AC8"/>
    <w:rsid w:val="004B73F9"/>
    <w:rsid w:val="005019FF"/>
    <w:rsid w:val="00510A0A"/>
    <w:rsid w:val="0053057A"/>
    <w:rsid w:val="005404F2"/>
    <w:rsid w:val="00542DBD"/>
    <w:rsid w:val="00556076"/>
    <w:rsid w:val="00560A29"/>
    <w:rsid w:val="00566F39"/>
    <w:rsid w:val="00582B53"/>
    <w:rsid w:val="005B02AE"/>
    <w:rsid w:val="005B38BA"/>
    <w:rsid w:val="005B54D9"/>
    <w:rsid w:val="005C555C"/>
    <w:rsid w:val="005C6649"/>
    <w:rsid w:val="005E52D3"/>
    <w:rsid w:val="00605827"/>
    <w:rsid w:val="0061694C"/>
    <w:rsid w:val="0062323F"/>
    <w:rsid w:val="00645777"/>
    <w:rsid w:val="00646050"/>
    <w:rsid w:val="006532CA"/>
    <w:rsid w:val="0065716F"/>
    <w:rsid w:val="00657AA0"/>
    <w:rsid w:val="00664D40"/>
    <w:rsid w:val="006713CA"/>
    <w:rsid w:val="00676C5C"/>
    <w:rsid w:val="00683299"/>
    <w:rsid w:val="00686373"/>
    <w:rsid w:val="006A596D"/>
    <w:rsid w:val="006B0643"/>
    <w:rsid w:val="006C1167"/>
    <w:rsid w:val="006C3B57"/>
    <w:rsid w:val="006C43A1"/>
    <w:rsid w:val="006D76FD"/>
    <w:rsid w:val="006E1076"/>
    <w:rsid w:val="006E5EE0"/>
    <w:rsid w:val="00714615"/>
    <w:rsid w:val="007179C9"/>
    <w:rsid w:val="00720EFD"/>
    <w:rsid w:val="0076444D"/>
    <w:rsid w:val="00774DC0"/>
    <w:rsid w:val="00775E1F"/>
    <w:rsid w:val="007844BF"/>
    <w:rsid w:val="007854AF"/>
    <w:rsid w:val="00791F99"/>
    <w:rsid w:val="00793A7C"/>
    <w:rsid w:val="007A0C82"/>
    <w:rsid w:val="007A398A"/>
    <w:rsid w:val="007A7846"/>
    <w:rsid w:val="007B1561"/>
    <w:rsid w:val="007D1613"/>
    <w:rsid w:val="007E4C0E"/>
    <w:rsid w:val="007E714B"/>
    <w:rsid w:val="008071C8"/>
    <w:rsid w:val="00824542"/>
    <w:rsid w:val="0084462B"/>
    <w:rsid w:val="00860849"/>
    <w:rsid w:val="00884E33"/>
    <w:rsid w:val="00896A40"/>
    <w:rsid w:val="008A134B"/>
    <w:rsid w:val="008A492A"/>
    <w:rsid w:val="008B2C7F"/>
    <w:rsid w:val="008B2CC1"/>
    <w:rsid w:val="008B35ED"/>
    <w:rsid w:val="008B60B2"/>
    <w:rsid w:val="0090731E"/>
    <w:rsid w:val="00916EE2"/>
    <w:rsid w:val="00922086"/>
    <w:rsid w:val="009369CF"/>
    <w:rsid w:val="00936B78"/>
    <w:rsid w:val="009449CD"/>
    <w:rsid w:val="00945477"/>
    <w:rsid w:val="009545F8"/>
    <w:rsid w:val="00966A22"/>
    <w:rsid w:val="0096722F"/>
    <w:rsid w:val="00980843"/>
    <w:rsid w:val="009A0616"/>
    <w:rsid w:val="009A4177"/>
    <w:rsid w:val="009C4036"/>
    <w:rsid w:val="009D03CB"/>
    <w:rsid w:val="009D1D5D"/>
    <w:rsid w:val="009E2791"/>
    <w:rsid w:val="009E3F6F"/>
    <w:rsid w:val="009F499F"/>
    <w:rsid w:val="00A029AA"/>
    <w:rsid w:val="00A077AA"/>
    <w:rsid w:val="00A11B0F"/>
    <w:rsid w:val="00A37342"/>
    <w:rsid w:val="00A4286B"/>
    <w:rsid w:val="00A42DAF"/>
    <w:rsid w:val="00A45BD8"/>
    <w:rsid w:val="00A73B29"/>
    <w:rsid w:val="00A83F3C"/>
    <w:rsid w:val="00A869B7"/>
    <w:rsid w:val="00A9233C"/>
    <w:rsid w:val="00AA34DF"/>
    <w:rsid w:val="00AC205C"/>
    <w:rsid w:val="00AD0B0E"/>
    <w:rsid w:val="00AE5EAF"/>
    <w:rsid w:val="00AE6988"/>
    <w:rsid w:val="00AF0A6B"/>
    <w:rsid w:val="00B00A7A"/>
    <w:rsid w:val="00B01F5C"/>
    <w:rsid w:val="00B05A69"/>
    <w:rsid w:val="00B219E9"/>
    <w:rsid w:val="00B24A7E"/>
    <w:rsid w:val="00B44C96"/>
    <w:rsid w:val="00B5215C"/>
    <w:rsid w:val="00B6080C"/>
    <w:rsid w:val="00B74565"/>
    <w:rsid w:val="00B75281"/>
    <w:rsid w:val="00B76AB9"/>
    <w:rsid w:val="00B81447"/>
    <w:rsid w:val="00B92F1F"/>
    <w:rsid w:val="00B9734B"/>
    <w:rsid w:val="00BA149B"/>
    <w:rsid w:val="00BA30E2"/>
    <w:rsid w:val="00BA6C41"/>
    <w:rsid w:val="00BB2198"/>
    <w:rsid w:val="00BD2EF7"/>
    <w:rsid w:val="00BD7A1F"/>
    <w:rsid w:val="00BE67AB"/>
    <w:rsid w:val="00BF0F22"/>
    <w:rsid w:val="00C00841"/>
    <w:rsid w:val="00C11BFE"/>
    <w:rsid w:val="00C4189B"/>
    <w:rsid w:val="00C436E5"/>
    <w:rsid w:val="00C465EE"/>
    <w:rsid w:val="00C5068F"/>
    <w:rsid w:val="00C717AA"/>
    <w:rsid w:val="00C856BD"/>
    <w:rsid w:val="00C86D74"/>
    <w:rsid w:val="00CA405E"/>
    <w:rsid w:val="00CB5B7B"/>
    <w:rsid w:val="00CC5FDA"/>
    <w:rsid w:val="00CD04F1"/>
    <w:rsid w:val="00CD44D6"/>
    <w:rsid w:val="00CD7316"/>
    <w:rsid w:val="00CF681A"/>
    <w:rsid w:val="00D07C78"/>
    <w:rsid w:val="00D1508A"/>
    <w:rsid w:val="00D231EA"/>
    <w:rsid w:val="00D23783"/>
    <w:rsid w:val="00D24EF2"/>
    <w:rsid w:val="00D26520"/>
    <w:rsid w:val="00D45252"/>
    <w:rsid w:val="00D519A3"/>
    <w:rsid w:val="00D64B22"/>
    <w:rsid w:val="00D66DEA"/>
    <w:rsid w:val="00D7095A"/>
    <w:rsid w:val="00D71B4D"/>
    <w:rsid w:val="00D80030"/>
    <w:rsid w:val="00D93D55"/>
    <w:rsid w:val="00DD7B7F"/>
    <w:rsid w:val="00DE040C"/>
    <w:rsid w:val="00DE6656"/>
    <w:rsid w:val="00DF1A57"/>
    <w:rsid w:val="00DF1BA7"/>
    <w:rsid w:val="00E074AC"/>
    <w:rsid w:val="00E15015"/>
    <w:rsid w:val="00E23BF7"/>
    <w:rsid w:val="00E26881"/>
    <w:rsid w:val="00E335FE"/>
    <w:rsid w:val="00E3718D"/>
    <w:rsid w:val="00E57FAD"/>
    <w:rsid w:val="00E61580"/>
    <w:rsid w:val="00E95700"/>
    <w:rsid w:val="00EA7D6E"/>
    <w:rsid w:val="00EB2F76"/>
    <w:rsid w:val="00EB32CB"/>
    <w:rsid w:val="00EC19E1"/>
    <w:rsid w:val="00EC4E49"/>
    <w:rsid w:val="00ED77FB"/>
    <w:rsid w:val="00EE45FA"/>
    <w:rsid w:val="00EE73F2"/>
    <w:rsid w:val="00F043DE"/>
    <w:rsid w:val="00F1097C"/>
    <w:rsid w:val="00F144C8"/>
    <w:rsid w:val="00F20A57"/>
    <w:rsid w:val="00F267FD"/>
    <w:rsid w:val="00F6373E"/>
    <w:rsid w:val="00F66152"/>
    <w:rsid w:val="00F9165B"/>
    <w:rsid w:val="00F948C9"/>
    <w:rsid w:val="00FA5B92"/>
    <w:rsid w:val="00FB362C"/>
    <w:rsid w:val="00FB4E60"/>
    <w:rsid w:val="00FC7E0F"/>
    <w:rsid w:val="00FE0893"/>
    <w:rsid w:val="00FE2B77"/>
    <w:rsid w:val="00FE7297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26875D5C"/>
  <w15:docId w15:val="{25AEB461-E1F4-42CE-877F-AF06830B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8A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24F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12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2443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B73F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800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00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003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80030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1508A"/>
    <w:pPr>
      <w:ind w:left="720"/>
      <w:contextualSpacing/>
    </w:pPr>
  </w:style>
  <w:style w:type="paragraph" w:styleId="Title">
    <w:name w:val="Title"/>
    <w:basedOn w:val="Heading1"/>
    <w:next w:val="Normal"/>
    <w:link w:val="TitleChar"/>
    <w:qFormat/>
    <w:rsid w:val="00042A35"/>
    <w:pPr>
      <w:spacing w:before="0" w:after="480"/>
    </w:pPr>
    <w:rPr>
      <w:caps w:val="0"/>
      <w:sz w:val="28"/>
      <w:lang w:val="fr-FR"/>
    </w:rPr>
  </w:style>
  <w:style w:type="character" w:customStyle="1" w:styleId="TitleChar">
    <w:name w:val="Title Char"/>
    <w:basedOn w:val="DefaultParagraphFont"/>
    <w:link w:val="Title"/>
    <w:rsid w:val="00042A35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styleId="FollowedHyperlink">
    <w:name w:val="FollowedHyperlink"/>
    <w:basedOn w:val="DefaultParagraphFont"/>
    <w:semiHidden/>
    <w:unhideWhenUsed/>
    <w:rsid w:val="0046683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465EE"/>
    <w:rPr>
      <w:color w:val="808080"/>
    </w:rPr>
  </w:style>
  <w:style w:type="character" w:customStyle="1" w:styleId="FootnoteTextChar">
    <w:name w:val="Footnote Text Char"/>
    <w:basedOn w:val="DefaultParagraphFont"/>
    <w:link w:val="FootnoteText"/>
    <w:semiHidden/>
    <w:rsid w:val="00DF1A5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DF1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meetings/fr/details.jsp?meeting_id=63929" TargetMode="External"/><Relationship Id="rId18" Type="http://schemas.openxmlformats.org/officeDocument/2006/relationships/hyperlink" Target="https://www.wipo.int/meetings/fr/details.jsp?meeting_id=6392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fr/details.jsp?meeting_id=63929" TargetMode="External"/><Relationship Id="rId17" Type="http://schemas.openxmlformats.org/officeDocument/2006/relationships/hyperlink" Target="https://www.wipo.int/meetings/fr/details.jsp?meeting_id=6392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fr/details.jsp?meeting_id=6392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fr/details.jsp?meeting_id=63929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fr/details.jsp?meeting_id=63929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wipo.int/meetings/fr/details.jsp?meeting_id=5605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63929" TargetMode="External"/><Relationship Id="rId14" Type="http://schemas.openxmlformats.org/officeDocument/2006/relationships/hyperlink" Target="https://www.wipo.int/meetings/fr/details.jsp?meeting_id=63929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1B0D-2670-4169-915C-0BBFB6CD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40 (E)</Template>
  <TotalTime>0</TotalTime>
  <Pages>6</Pages>
  <Words>1879</Words>
  <Characters>10651</Characters>
  <Application>Microsoft Office Word</Application>
  <DocSecurity>4</DocSecurity>
  <Lines>256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SCCR/40/</vt:lpstr>
      <vt:lpstr>SCCR/40/</vt:lpstr>
    </vt:vector>
  </TitlesOfParts>
  <Company>WIPO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subject/>
  <dc:creator>WIPO</dc:creator>
  <cp:keywords>FOR OFFICIAL USE ONLY</cp:keywords>
  <dc:description/>
  <cp:lastModifiedBy>HAIZEL Francesca</cp:lastModifiedBy>
  <cp:revision>2</cp:revision>
  <cp:lastPrinted>2020-11-13T12:48:00Z</cp:lastPrinted>
  <dcterms:created xsi:type="dcterms:W3CDTF">2021-06-25T08:29:00Z</dcterms:created>
  <dcterms:modified xsi:type="dcterms:W3CDTF">2021-06-25T08:29:00Z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4871f6a2-d983-4672-95d2-db96dd95041a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