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82E38" w:rsidRPr="00E251E0" w:rsidTr="00971614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82E38" w:rsidRPr="00E251E0" w:rsidRDefault="00F82E38" w:rsidP="00971614">
            <w:bookmarkStart w:id="0" w:name="_GoBack"/>
            <w:bookmarkEnd w:id="0"/>
            <w:r w:rsidRPr="00E251E0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42D43CA6" wp14:editId="6327843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82E38" w:rsidRPr="00E251E0" w:rsidRDefault="00F82E38" w:rsidP="00971614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82E38" w:rsidRPr="00E251E0" w:rsidRDefault="00F82E38" w:rsidP="00971614">
            <w:pPr>
              <w:jc w:val="right"/>
            </w:pPr>
            <w:r w:rsidRPr="00E251E0">
              <w:rPr>
                <w:b/>
                <w:sz w:val="40"/>
                <w:szCs w:val="40"/>
              </w:rPr>
              <w:t>C</w:t>
            </w:r>
          </w:p>
        </w:tc>
      </w:tr>
      <w:tr w:rsidR="00F82E38" w:rsidRPr="00E251E0" w:rsidTr="0097161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82E38" w:rsidRPr="00E251E0" w:rsidRDefault="00F82E38" w:rsidP="00F82E3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251E0">
              <w:rPr>
                <w:rFonts w:ascii="Arial Black" w:hAnsi="Arial Black" w:hint="eastAsia"/>
                <w:caps/>
                <w:sz w:val="15"/>
              </w:rPr>
              <w:t>SC</w:t>
            </w:r>
            <w:r w:rsidRPr="00E251E0">
              <w:rPr>
                <w:rFonts w:ascii="Arial Black" w:hAnsi="Arial Black"/>
                <w:caps/>
                <w:sz w:val="15"/>
              </w:rPr>
              <w:t>Cr/</w:t>
            </w:r>
            <w:r w:rsidRPr="00E251E0">
              <w:rPr>
                <w:rFonts w:ascii="Arial Black" w:hAnsi="Arial Black" w:hint="eastAsia"/>
                <w:caps/>
                <w:sz w:val="15"/>
              </w:rPr>
              <w:t>3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251E0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E3069D"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F82E38" w:rsidRPr="00E251E0" w:rsidTr="0097161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82E38" w:rsidRPr="00E251E0" w:rsidRDefault="00F82E38" w:rsidP="00971614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E251E0">
              <w:rPr>
                <w:rFonts w:eastAsia="SimHei" w:hint="eastAsia"/>
                <w:b/>
                <w:sz w:val="15"/>
                <w:szCs w:val="15"/>
              </w:rPr>
              <w:t>原文</w:t>
            </w:r>
            <w:r w:rsidRPr="00E251E0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E251E0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E251E0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E251E0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F82E38" w:rsidRPr="00E251E0" w:rsidTr="0097161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82E38" w:rsidRPr="00E251E0" w:rsidRDefault="00F82E38" w:rsidP="00E3069D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E251E0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E251E0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E251E0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E251E0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E251E0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8</w:t>
            </w:r>
            <w:r w:rsidRPr="00E251E0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E3069D">
              <w:rPr>
                <w:rFonts w:ascii="Arial Black" w:hAnsi="Arial Black" w:hint="eastAsia"/>
                <w:caps/>
                <w:sz w:val="15"/>
              </w:rPr>
              <w:t>11</w:t>
            </w:r>
            <w:r w:rsidRPr="00E251E0">
              <w:rPr>
                <w:rFonts w:eastAsia="SimHei"/>
                <w:b/>
                <w:sz w:val="15"/>
                <w:szCs w:val="15"/>
              </w:rPr>
              <w:t>月</w:t>
            </w:r>
            <w:r w:rsidR="00E3069D">
              <w:rPr>
                <w:rFonts w:ascii="Arial Black" w:hAnsi="Arial Black" w:hint="eastAsia"/>
                <w:caps/>
                <w:sz w:val="15"/>
              </w:rPr>
              <w:t>6</w:t>
            </w:r>
            <w:r w:rsidRPr="00E251E0">
              <w:rPr>
                <w:rFonts w:eastAsia="SimHei"/>
                <w:b/>
                <w:sz w:val="15"/>
                <w:szCs w:val="15"/>
              </w:rPr>
              <w:t>日</w:t>
            </w:r>
            <w:r w:rsidRPr="00E251E0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F82E38" w:rsidRPr="00E251E0" w:rsidRDefault="00F82E38" w:rsidP="00F82E38"/>
    <w:p w:rsidR="00F82E38" w:rsidRPr="00E251E0" w:rsidRDefault="00F82E38" w:rsidP="00F82E38"/>
    <w:p w:rsidR="00F82E38" w:rsidRPr="00E251E0" w:rsidRDefault="00F82E38" w:rsidP="00F82E38"/>
    <w:p w:rsidR="00F82E38" w:rsidRPr="00E251E0" w:rsidRDefault="00F82E38" w:rsidP="00F82E38"/>
    <w:p w:rsidR="00F82E38" w:rsidRPr="00E251E0" w:rsidRDefault="00F82E38" w:rsidP="00F82E38"/>
    <w:p w:rsidR="00F82E38" w:rsidRPr="00E251E0" w:rsidRDefault="00F82E38" w:rsidP="00F82E38">
      <w:pPr>
        <w:rPr>
          <w:rFonts w:ascii="SimHei" w:eastAsia="SimHei" w:cs="Times New Roman"/>
          <w:sz w:val="28"/>
          <w:szCs w:val="28"/>
        </w:rPr>
      </w:pPr>
      <w:r w:rsidRPr="00E251E0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F82E38" w:rsidRPr="00E251E0" w:rsidRDefault="00F82E38" w:rsidP="00F82E38"/>
    <w:p w:rsidR="00F82E38" w:rsidRPr="00E251E0" w:rsidRDefault="00F82E38" w:rsidP="00F82E38"/>
    <w:p w:rsidR="00F82E38" w:rsidRPr="00E251E0" w:rsidRDefault="00F82E38" w:rsidP="00F82E38">
      <w:pPr>
        <w:rPr>
          <w:rFonts w:ascii="KaiTi" w:eastAsia="KaiTi"/>
          <w:b/>
          <w:sz w:val="24"/>
          <w:szCs w:val="24"/>
        </w:rPr>
      </w:pPr>
      <w:r w:rsidRPr="00E251E0">
        <w:rPr>
          <w:rFonts w:ascii="KaiTi" w:eastAsia="KaiTi"/>
          <w:b/>
          <w:sz w:val="24"/>
          <w:szCs w:val="24"/>
        </w:rPr>
        <w:t>第</w:t>
      </w:r>
      <w:r w:rsidRPr="00E251E0">
        <w:rPr>
          <w:rFonts w:ascii="KaiTi" w:eastAsia="KaiTi" w:hint="eastAsia"/>
          <w:b/>
          <w:sz w:val="24"/>
          <w:szCs w:val="24"/>
        </w:rPr>
        <w:t>三十</w:t>
      </w:r>
      <w:r>
        <w:rPr>
          <w:rFonts w:ascii="KaiTi" w:eastAsia="KaiTi" w:hint="eastAsia"/>
          <w:b/>
          <w:sz w:val="24"/>
          <w:szCs w:val="24"/>
        </w:rPr>
        <w:t>七</w:t>
      </w:r>
      <w:r w:rsidRPr="00E251E0">
        <w:rPr>
          <w:rFonts w:ascii="KaiTi" w:eastAsia="KaiTi"/>
          <w:b/>
          <w:sz w:val="24"/>
          <w:szCs w:val="24"/>
        </w:rPr>
        <w:t>届</w:t>
      </w:r>
      <w:r w:rsidRPr="00E251E0">
        <w:rPr>
          <w:rFonts w:ascii="KaiTi" w:eastAsia="KaiTi" w:hint="eastAsia"/>
          <w:b/>
          <w:sz w:val="24"/>
          <w:szCs w:val="24"/>
        </w:rPr>
        <w:t>会议</w:t>
      </w:r>
    </w:p>
    <w:p w:rsidR="00F82E38" w:rsidRPr="00E251E0" w:rsidRDefault="00F82E38" w:rsidP="00F82E38">
      <w:pPr>
        <w:rPr>
          <w:rFonts w:ascii="KaiTi" w:eastAsia="KaiTi"/>
          <w:b/>
          <w:sz w:val="24"/>
          <w:szCs w:val="24"/>
        </w:rPr>
      </w:pPr>
      <w:r w:rsidRPr="00E251E0">
        <w:rPr>
          <w:rFonts w:ascii="KaiTi" w:eastAsia="KaiTi" w:hint="eastAsia"/>
          <w:sz w:val="24"/>
          <w:szCs w:val="24"/>
        </w:rPr>
        <w:t>201</w:t>
      </w:r>
      <w:r>
        <w:rPr>
          <w:rFonts w:ascii="KaiTi" w:eastAsia="KaiTi" w:hint="eastAsia"/>
          <w:sz w:val="24"/>
          <w:szCs w:val="24"/>
        </w:rPr>
        <w:t>8</w:t>
      </w:r>
      <w:r w:rsidRPr="00E251E0">
        <w:rPr>
          <w:rFonts w:ascii="KaiTi" w:eastAsia="KaiTi" w:hint="eastAsia"/>
          <w:b/>
          <w:sz w:val="24"/>
          <w:szCs w:val="24"/>
        </w:rPr>
        <w:t>年</w:t>
      </w:r>
      <w:r>
        <w:rPr>
          <w:rFonts w:ascii="KaiTi" w:eastAsia="KaiTi" w:hint="eastAsia"/>
          <w:sz w:val="24"/>
          <w:szCs w:val="24"/>
        </w:rPr>
        <w:t>11</w:t>
      </w:r>
      <w:r w:rsidRPr="00E251E0">
        <w:rPr>
          <w:rFonts w:ascii="KaiTi" w:eastAsia="KaiTi" w:hint="eastAsia"/>
          <w:b/>
          <w:sz w:val="24"/>
          <w:szCs w:val="24"/>
        </w:rPr>
        <w:t>月</w:t>
      </w:r>
      <w:r>
        <w:rPr>
          <w:rFonts w:ascii="KaiTi" w:eastAsia="KaiTi" w:hint="eastAsia"/>
          <w:sz w:val="24"/>
          <w:szCs w:val="24"/>
        </w:rPr>
        <w:t>26</w:t>
      </w:r>
      <w:r w:rsidRPr="00E251E0">
        <w:rPr>
          <w:rFonts w:ascii="KaiTi" w:eastAsia="KaiTi" w:hint="eastAsia"/>
          <w:b/>
          <w:sz w:val="24"/>
          <w:szCs w:val="24"/>
        </w:rPr>
        <w:t>日至</w:t>
      </w:r>
      <w:r>
        <w:rPr>
          <w:rFonts w:ascii="KaiTi" w:eastAsia="KaiTi" w:hint="eastAsia"/>
          <w:sz w:val="24"/>
          <w:szCs w:val="24"/>
        </w:rPr>
        <w:t>30</w:t>
      </w:r>
      <w:r w:rsidRPr="00E251E0">
        <w:rPr>
          <w:rFonts w:ascii="KaiTi" w:eastAsia="KaiTi" w:hint="eastAsia"/>
          <w:b/>
          <w:sz w:val="24"/>
          <w:szCs w:val="24"/>
        </w:rPr>
        <w:t>日，日内瓦</w:t>
      </w:r>
    </w:p>
    <w:p w:rsidR="00F82E38" w:rsidRPr="00E251E0" w:rsidRDefault="00F82E38" w:rsidP="00F82E38"/>
    <w:p w:rsidR="00F82E38" w:rsidRPr="00E251E0" w:rsidRDefault="00F82E38" w:rsidP="00F82E38"/>
    <w:p w:rsidR="00F82E38" w:rsidRPr="00E251E0" w:rsidRDefault="00F82E38" w:rsidP="00F82E38"/>
    <w:p w:rsidR="00F82E38" w:rsidRPr="00BB6F1F" w:rsidRDefault="00010614" w:rsidP="00F82E38">
      <w:pPr>
        <w:rPr>
          <w:rFonts w:ascii="KaiTi" w:eastAsia="KaiTi"/>
          <w:sz w:val="24"/>
          <w:szCs w:val="24"/>
        </w:rPr>
      </w:pPr>
      <w:bookmarkStart w:id="4" w:name="TitleOfDoc"/>
      <w:bookmarkEnd w:id="4"/>
      <w:r>
        <w:rPr>
          <w:rFonts w:ascii="KaiTi" w:eastAsia="KaiTi" w:hint="eastAsia"/>
          <w:sz w:val="24"/>
          <w:szCs w:val="24"/>
        </w:rPr>
        <w:t>关于</w:t>
      </w:r>
      <w:r w:rsidR="00BB6F1F">
        <w:rPr>
          <w:rFonts w:ascii="KaiTi" w:eastAsia="KaiTi" w:hint="eastAsia"/>
          <w:sz w:val="24"/>
          <w:szCs w:val="24"/>
        </w:rPr>
        <w:t>保护戏剧导演权利</w:t>
      </w:r>
      <w:r w:rsidR="00E3080A">
        <w:rPr>
          <w:rFonts w:ascii="KaiTi" w:eastAsia="KaiTi" w:hint="eastAsia"/>
          <w:sz w:val="24"/>
          <w:szCs w:val="24"/>
        </w:rPr>
        <w:t>的</w:t>
      </w:r>
      <w:r w:rsidR="00BB6F1F">
        <w:rPr>
          <w:rFonts w:ascii="KaiTi" w:eastAsia="KaiTi" w:hint="eastAsia"/>
          <w:sz w:val="24"/>
          <w:szCs w:val="24"/>
        </w:rPr>
        <w:t>研究的拟议</w:t>
      </w:r>
      <w:r w:rsidR="00071A08">
        <w:rPr>
          <w:rFonts w:ascii="KaiTi" w:eastAsia="KaiTi" w:hint="eastAsia"/>
          <w:sz w:val="24"/>
          <w:szCs w:val="24"/>
        </w:rPr>
        <w:t>模式</w:t>
      </w:r>
    </w:p>
    <w:p w:rsidR="00F82E38" w:rsidRPr="00E251E0" w:rsidRDefault="00F82E38" w:rsidP="00F82E38"/>
    <w:p w:rsidR="00F82E38" w:rsidRPr="00E251E0" w:rsidRDefault="00973D5D" w:rsidP="00F82E38">
      <w:pPr>
        <w:rPr>
          <w:rFonts w:ascii="KaiTi" w:eastAsia="KaiTi"/>
          <w:sz w:val="21"/>
          <w:szCs w:val="21"/>
        </w:rPr>
      </w:pPr>
      <w:bookmarkStart w:id="5" w:name="Prepared"/>
      <w:bookmarkEnd w:id="5"/>
      <w:r>
        <w:rPr>
          <w:rFonts w:ascii="KaiTi" w:eastAsia="KaiTi" w:hAnsi="STKaiti" w:hint="eastAsia"/>
          <w:sz w:val="21"/>
          <w:szCs w:val="21"/>
        </w:rPr>
        <w:t>秘书处</w:t>
      </w:r>
      <w:r w:rsidR="00F82E38" w:rsidRPr="00E251E0">
        <w:rPr>
          <w:rFonts w:ascii="KaiTi" w:eastAsia="KaiTi" w:hAnsi="STKaiti" w:hint="eastAsia"/>
          <w:sz w:val="21"/>
          <w:szCs w:val="21"/>
        </w:rPr>
        <w:t>编拟</w:t>
      </w:r>
    </w:p>
    <w:p w:rsidR="00F82E38" w:rsidRPr="00E251E0" w:rsidRDefault="00F82E38" w:rsidP="00F82E38"/>
    <w:p w:rsidR="00F82E38" w:rsidRPr="00E251E0" w:rsidRDefault="00F82E38" w:rsidP="00F82E38"/>
    <w:p w:rsidR="00F82E38" w:rsidRPr="00E251E0" w:rsidRDefault="00F82E38" w:rsidP="00F82E38"/>
    <w:p w:rsidR="00F82E38" w:rsidRPr="00E251E0" w:rsidRDefault="00F82E38" w:rsidP="00F82E38"/>
    <w:p w:rsidR="00332A4F" w:rsidRDefault="00332A4F">
      <w:r>
        <w:br w:type="page"/>
      </w:r>
    </w:p>
    <w:p w:rsidR="00332A4F" w:rsidRDefault="002761E4" w:rsidP="0026692B">
      <w:pPr>
        <w:pStyle w:val="xmsobodytext"/>
        <w:keepNext/>
        <w:overflowPunct w:val="0"/>
        <w:spacing w:beforeLines="100" w:before="240" w:beforeAutospacing="0" w:afterLines="50" w:after="120" w:afterAutospacing="0" w:line="340" w:lineRule="atLeast"/>
        <w:rPr>
          <w:rFonts w:ascii="SimHei" w:eastAsia="SimHei" w:hAnsi="SimHei" w:cs="Arial"/>
          <w:color w:val="000000"/>
          <w:sz w:val="21"/>
          <w:szCs w:val="22"/>
          <w:lang w:eastAsia="zh-CN"/>
        </w:rPr>
      </w:pPr>
      <w:r>
        <w:rPr>
          <w:rFonts w:ascii="SimHei" w:eastAsia="SimHei" w:hAnsi="SimHei" w:cs="Arial" w:hint="eastAsia"/>
          <w:color w:val="000000"/>
          <w:sz w:val="21"/>
          <w:szCs w:val="22"/>
          <w:lang w:eastAsia="zh-CN"/>
        </w:rPr>
        <w:lastRenderedPageBreak/>
        <w:t>保护</w:t>
      </w:r>
      <w:r w:rsidR="00010614">
        <w:rPr>
          <w:rFonts w:ascii="SimHei" w:eastAsia="SimHei" w:hAnsi="SimHei" w:cs="Arial" w:hint="eastAsia"/>
          <w:color w:val="000000"/>
          <w:sz w:val="21"/>
          <w:szCs w:val="22"/>
          <w:lang w:eastAsia="zh-CN"/>
        </w:rPr>
        <w:t>戏剧导演权利</w:t>
      </w:r>
    </w:p>
    <w:p w:rsidR="005B435A" w:rsidRDefault="005B435A" w:rsidP="00632553">
      <w:pPr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color w:val="000000"/>
          <w:sz w:val="21"/>
          <w:szCs w:val="22"/>
        </w:rPr>
      </w:pP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俄罗斯联邦在2017年11月SCCR第三十五届会议上提交了</w:t>
      </w:r>
      <w:r w:rsidR="00D63F09">
        <w:rPr>
          <w:rFonts w:asciiTheme="majorEastAsia" w:eastAsiaTheme="majorEastAsia" w:hAnsiTheme="majorEastAsia" w:hint="eastAsia"/>
          <w:color w:val="000000"/>
          <w:sz w:val="21"/>
          <w:szCs w:val="22"/>
        </w:rPr>
        <w:t>“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俄罗斯联邦关于在国际一级加强保护戏剧导演权利的提案</w:t>
      </w:r>
      <w:r w:rsidR="00D63F09">
        <w:rPr>
          <w:rFonts w:asciiTheme="majorEastAsia" w:eastAsiaTheme="majorEastAsia" w:hAnsiTheme="majorEastAsia" w:hint="eastAsia"/>
          <w:color w:val="000000"/>
          <w:sz w:val="21"/>
          <w:szCs w:val="22"/>
        </w:rPr>
        <w:t>”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（文件SCCR/35/8）。</w:t>
      </w:r>
    </w:p>
    <w:p w:rsidR="00010614" w:rsidRDefault="005B435A" w:rsidP="00632553">
      <w:pPr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color w:val="000000"/>
          <w:sz w:val="21"/>
          <w:szCs w:val="22"/>
        </w:rPr>
      </w:pP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代表团在SCCR</w:t>
      </w:r>
      <w:r w:rsidR="00071A08">
        <w:rPr>
          <w:rFonts w:asciiTheme="majorEastAsia" w:eastAsiaTheme="majorEastAsia" w:hAnsiTheme="majorEastAsia" w:hint="eastAsia"/>
          <w:color w:val="000000"/>
          <w:sz w:val="21"/>
          <w:szCs w:val="22"/>
        </w:rPr>
        <w:t>第三十六届会议上详细介绍了其提案，并建议委员会围绕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该议题开展一项研究。委员会接受了该提案，要求秘书处在SCCR第三十七届会议上介绍开展</w:t>
      </w:r>
      <w:r w:rsidR="00E6194C">
        <w:rPr>
          <w:rFonts w:asciiTheme="majorEastAsia" w:eastAsiaTheme="majorEastAsia" w:hAnsiTheme="majorEastAsia" w:hint="eastAsia"/>
          <w:color w:val="000000"/>
          <w:sz w:val="21"/>
          <w:szCs w:val="22"/>
        </w:rPr>
        <w:t>此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项研究的模式。</w:t>
      </w:r>
    </w:p>
    <w:p w:rsidR="005B435A" w:rsidRPr="005B435A" w:rsidRDefault="005B435A" w:rsidP="00632553">
      <w:pPr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color w:val="000000"/>
          <w:sz w:val="21"/>
          <w:szCs w:val="22"/>
        </w:rPr>
      </w:pP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建议</w:t>
      </w:r>
      <w:r w:rsidR="00071A08">
        <w:rPr>
          <w:rFonts w:asciiTheme="majorEastAsia" w:eastAsiaTheme="majorEastAsia" w:hAnsiTheme="majorEastAsia" w:hint="eastAsia"/>
          <w:color w:val="000000"/>
          <w:sz w:val="21"/>
          <w:szCs w:val="22"/>
        </w:rPr>
        <w:t>此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项研究由两名专家承担，一名来自加拿大，一名来自俄罗斯联邦。</w:t>
      </w:r>
    </w:p>
    <w:p w:rsidR="005B435A" w:rsidRPr="005B435A" w:rsidRDefault="005B435A" w:rsidP="00632553">
      <w:pPr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color w:val="000000"/>
          <w:sz w:val="21"/>
          <w:szCs w:val="22"/>
        </w:rPr>
      </w:pP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Yso</w:t>
      </w:r>
      <w:r w:rsidR="00071A08">
        <w:rPr>
          <w:rFonts w:asciiTheme="majorEastAsia" w:eastAsiaTheme="majorEastAsia" w:hAnsiTheme="majorEastAsia" w:hint="eastAsia"/>
          <w:color w:val="000000"/>
          <w:sz w:val="21"/>
          <w:szCs w:val="22"/>
        </w:rPr>
        <w:t>l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de</w:t>
      </w:r>
      <w:r w:rsidR="00071A08">
        <w:rPr>
          <w:rFonts w:asciiTheme="majorEastAsia" w:eastAsiaTheme="majorEastAsia" w:hAnsiTheme="majorEastAsia" w:hint="eastAsia"/>
          <w:color w:val="000000"/>
          <w:sz w:val="21"/>
          <w:szCs w:val="22"/>
        </w:rPr>
        <w:t xml:space="preserve"> 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Gendreau教授系加拿大国民，毕业于麦吉尔大学和巴黎第二大学（法学博士），是魁北克律师协会成员。Gendreau教授自1991年起在蒙特利尔大学法学院和几所国</w:t>
      </w:r>
      <w:r w:rsidR="00071A08">
        <w:rPr>
          <w:rFonts w:asciiTheme="majorEastAsia" w:eastAsiaTheme="majorEastAsia" w:hAnsiTheme="majorEastAsia" w:hint="eastAsia"/>
          <w:color w:val="000000"/>
          <w:sz w:val="21"/>
          <w:szCs w:val="22"/>
        </w:rPr>
        <w:t>外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大学教授知识产权法和竞争法。她侧重于从比较和国际的视角研究版权</w:t>
      </w:r>
      <w:r w:rsidR="00071A08">
        <w:rPr>
          <w:rFonts w:asciiTheme="majorEastAsia" w:eastAsiaTheme="majorEastAsia" w:hAnsiTheme="majorEastAsia" w:hint="eastAsia"/>
          <w:color w:val="000000"/>
          <w:sz w:val="21"/>
          <w:szCs w:val="22"/>
        </w:rPr>
        <w:t>，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是加拿大国内外诸多出版物的作者</w:t>
      </w:r>
      <w:r w:rsidR="00071A08">
        <w:rPr>
          <w:rFonts w:asciiTheme="majorEastAsia" w:eastAsiaTheme="majorEastAsia" w:hAnsiTheme="majorEastAsia" w:hint="eastAsia"/>
          <w:color w:val="000000"/>
          <w:sz w:val="21"/>
          <w:szCs w:val="22"/>
        </w:rPr>
        <w:t>。</w:t>
      </w:r>
    </w:p>
    <w:p w:rsidR="005B435A" w:rsidRPr="005B435A" w:rsidRDefault="005B435A" w:rsidP="00632553">
      <w:pPr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color w:val="000000"/>
          <w:sz w:val="21"/>
          <w:szCs w:val="22"/>
        </w:rPr>
      </w:pP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Anton</w:t>
      </w:r>
      <w:r w:rsidR="00447593">
        <w:rPr>
          <w:rFonts w:asciiTheme="majorEastAsia" w:eastAsiaTheme="majorEastAsia" w:hAnsiTheme="majorEastAsia" w:hint="eastAsia"/>
          <w:color w:val="000000"/>
          <w:sz w:val="21"/>
          <w:szCs w:val="22"/>
        </w:rPr>
        <w:t xml:space="preserve"> 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Sergo</w:t>
      </w:r>
      <w:r w:rsidR="002761E4">
        <w:rPr>
          <w:rFonts w:asciiTheme="majorEastAsia" w:eastAsiaTheme="majorEastAsia" w:hAnsiTheme="majorEastAsia" w:hint="eastAsia"/>
          <w:color w:val="000000"/>
          <w:sz w:val="21"/>
          <w:szCs w:val="22"/>
        </w:rPr>
        <w:t>教授</w:t>
      </w:r>
      <w:r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系俄罗斯联邦国民，毕业于莫斯科国立法学院（法学博士），并担任联合国教育、科学及文化组织版权及知识产权法其他分支主席。他是俄罗斯国立知识产权学院版权及相关权系副教授，著有多部出版物。</w:t>
      </w:r>
    </w:p>
    <w:p w:rsidR="005B435A" w:rsidRPr="005B435A" w:rsidRDefault="00E6194C" w:rsidP="00632553">
      <w:pPr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color w:val="000000"/>
          <w:sz w:val="21"/>
          <w:szCs w:val="22"/>
        </w:rPr>
      </w:pPr>
      <w:r>
        <w:rPr>
          <w:rFonts w:asciiTheme="majorEastAsia" w:eastAsiaTheme="majorEastAsia" w:hAnsiTheme="majorEastAsia" w:hint="eastAsia"/>
          <w:color w:val="000000"/>
          <w:sz w:val="21"/>
          <w:szCs w:val="22"/>
        </w:rPr>
        <w:t>此</w:t>
      </w:r>
      <w:r w:rsidR="005B435A"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项研究是一份35</w:t>
      </w:r>
      <w:r w:rsidR="002761E4">
        <w:rPr>
          <w:rFonts w:asciiTheme="majorEastAsia" w:eastAsiaTheme="majorEastAsia" w:hAnsiTheme="majorEastAsia" w:hint="eastAsia"/>
          <w:color w:val="000000"/>
          <w:sz w:val="21"/>
          <w:szCs w:val="22"/>
        </w:rPr>
        <w:t>页</w:t>
      </w:r>
      <w:r w:rsidR="005B435A"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至45</w:t>
      </w:r>
      <w:r>
        <w:rPr>
          <w:rFonts w:asciiTheme="majorEastAsia" w:eastAsiaTheme="majorEastAsia" w:hAnsiTheme="majorEastAsia" w:hint="eastAsia"/>
          <w:color w:val="000000"/>
          <w:sz w:val="21"/>
          <w:szCs w:val="22"/>
        </w:rPr>
        <w:t>页的文件，将以</w:t>
      </w:r>
      <w:r w:rsidR="005B435A"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英文编拟，其摘要译为产权组织的各种工作语言。</w:t>
      </w:r>
    </w:p>
    <w:p w:rsidR="005B435A" w:rsidRPr="00010614" w:rsidRDefault="00E6194C" w:rsidP="00632553">
      <w:pPr>
        <w:spacing w:afterLines="50" w:after="120" w:line="340" w:lineRule="atLeast"/>
        <w:ind w:firstLineChars="200" w:firstLine="420"/>
        <w:jc w:val="both"/>
        <w:rPr>
          <w:rFonts w:asciiTheme="majorEastAsia" w:eastAsiaTheme="majorEastAsia" w:hAnsiTheme="majorEastAsia"/>
          <w:color w:val="000000"/>
          <w:sz w:val="21"/>
          <w:szCs w:val="22"/>
        </w:rPr>
      </w:pPr>
      <w:r>
        <w:rPr>
          <w:rFonts w:asciiTheme="majorEastAsia" w:eastAsiaTheme="majorEastAsia" w:hAnsiTheme="majorEastAsia" w:hint="eastAsia"/>
          <w:color w:val="000000"/>
          <w:sz w:val="21"/>
          <w:szCs w:val="22"/>
        </w:rPr>
        <w:t>此项研究应包括一项调查，涉及戏剧导演根据</w:t>
      </w:r>
      <w:r w:rsidR="005B435A"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世界各地不同司法管辖区</w:t>
      </w:r>
      <w:r>
        <w:rPr>
          <w:rFonts w:asciiTheme="majorEastAsia" w:eastAsiaTheme="majorEastAsia" w:hAnsiTheme="majorEastAsia" w:hint="eastAsia"/>
          <w:color w:val="000000"/>
          <w:sz w:val="21"/>
          <w:szCs w:val="22"/>
        </w:rPr>
        <w:t>的</w:t>
      </w:r>
      <w:r w:rsidR="005B435A" w:rsidRPr="005B435A">
        <w:rPr>
          <w:rFonts w:asciiTheme="majorEastAsia" w:eastAsiaTheme="majorEastAsia" w:hAnsiTheme="majorEastAsia" w:hint="eastAsia"/>
          <w:color w:val="000000"/>
          <w:sz w:val="21"/>
          <w:szCs w:val="22"/>
        </w:rPr>
        <w:t>版权及相关权法受到保护的方式。它将：</w:t>
      </w:r>
    </w:p>
    <w:p w:rsidR="005B435A" w:rsidRPr="005B435A" w:rsidRDefault="00E6194C" w:rsidP="00632553">
      <w:pPr>
        <w:pStyle w:val="xmsobodytext"/>
        <w:numPr>
          <w:ilvl w:val="0"/>
          <w:numId w:val="10"/>
        </w:numPr>
        <w:overflowPunct w:val="0"/>
        <w:spacing w:before="0" w:beforeAutospacing="0" w:afterLines="50" w:after="120" w:afterAutospacing="0" w:line="340" w:lineRule="atLeast"/>
        <w:ind w:leftChars="200" w:left="440" w:firstLine="0"/>
        <w:jc w:val="both"/>
        <w:rPr>
          <w:rFonts w:asciiTheme="minorEastAsia" w:eastAsiaTheme="minorEastAsia" w:hAnsiTheme="minorEastAsia" w:cs="Arial"/>
          <w:color w:val="000000"/>
          <w:sz w:val="21"/>
          <w:szCs w:val="22"/>
          <w:lang w:eastAsia="zh-CN"/>
        </w:rPr>
      </w:pPr>
      <w:r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列出</w:t>
      </w:r>
      <w:r w:rsidR="005B435A"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适用于戏剧导演权利的国际法律框架；</w:t>
      </w:r>
    </w:p>
    <w:p w:rsidR="005B435A" w:rsidRPr="005B435A" w:rsidRDefault="00E6194C" w:rsidP="00632553">
      <w:pPr>
        <w:pStyle w:val="xmsobodytext"/>
        <w:numPr>
          <w:ilvl w:val="0"/>
          <w:numId w:val="10"/>
        </w:numPr>
        <w:overflowPunct w:val="0"/>
        <w:spacing w:before="0" w:beforeAutospacing="0" w:afterLines="50" w:after="120" w:afterAutospacing="0" w:line="340" w:lineRule="atLeast"/>
        <w:ind w:leftChars="200" w:left="440" w:firstLine="0"/>
        <w:jc w:val="both"/>
        <w:rPr>
          <w:rFonts w:asciiTheme="minorEastAsia" w:eastAsiaTheme="minorEastAsia" w:hAnsiTheme="minorEastAsia" w:cs="Arial"/>
          <w:color w:val="000000"/>
          <w:sz w:val="21"/>
          <w:szCs w:val="22"/>
          <w:lang w:eastAsia="zh-CN"/>
        </w:rPr>
      </w:pPr>
      <w:r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列出所认可</w:t>
      </w:r>
      <w:r w:rsidR="005B435A"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的客体的范围（</w:t>
      </w:r>
      <w:r w:rsidR="006C5DA8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例如所</w:t>
      </w:r>
      <w:r w:rsidR="005B435A"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涵盖的活动、精神权利和经济权利，并列举各成员国的</w:t>
      </w:r>
      <w:r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实例</w:t>
      </w:r>
      <w:r w:rsidR="005B435A"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）；</w:t>
      </w:r>
    </w:p>
    <w:p w:rsidR="005B435A" w:rsidRPr="005B435A" w:rsidRDefault="005B435A" w:rsidP="00632553">
      <w:pPr>
        <w:pStyle w:val="xmsobodytext"/>
        <w:numPr>
          <w:ilvl w:val="0"/>
          <w:numId w:val="10"/>
        </w:numPr>
        <w:overflowPunct w:val="0"/>
        <w:spacing w:before="0" w:beforeAutospacing="0" w:afterLines="50" w:after="120" w:afterAutospacing="0" w:line="340" w:lineRule="atLeast"/>
        <w:ind w:leftChars="200" w:left="440" w:firstLine="0"/>
        <w:jc w:val="both"/>
        <w:rPr>
          <w:rFonts w:asciiTheme="minorEastAsia" w:eastAsiaTheme="minorEastAsia" w:hAnsiTheme="minorEastAsia" w:cs="Arial"/>
          <w:color w:val="000000"/>
          <w:sz w:val="21"/>
          <w:szCs w:val="22"/>
          <w:lang w:eastAsia="zh-CN"/>
        </w:rPr>
      </w:pPr>
      <w:r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就</w:t>
      </w:r>
      <w:r w:rsidR="006C5DA8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保护戏剧导演</w:t>
      </w:r>
      <w:r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权利</w:t>
      </w:r>
      <w:r w:rsidR="006C5DA8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并给予有</w:t>
      </w:r>
      <w:r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关法律保护的条件（包括对未以</w:t>
      </w:r>
      <w:r w:rsidR="006C5DA8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任何</w:t>
      </w:r>
      <w:r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具体形式固定的表演的保护），从产权组织成员国的国内立法规定中找出一个具有代表性的样本；</w:t>
      </w:r>
    </w:p>
    <w:p w:rsidR="005B435A" w:rsidRPr="005B435A" w:rsidRDefault="005B435A" w:rsidP="00632553">
      <w:pPr>
        <w:pStyle w:val="xmsobodytext"/>
        <w:numPr>
          <w:ilvl w:val="0"/>
          <w:numId w:val="10"/>
        </w:numPr>
        <w:overflowPunct w:val="0"/>
        <w:spacing w:before="0" w:beforeAutospacing="0" w:afterLines="50" w:after="120" w:afterAutospacing="0" w:line="340" w:lineRule="atLeast"/>
        <w:ind w:leftChars="200" w:left="440" w:firstLine="0"/>
        <w:jc w:val="both"/>
        <w:rPr>
          <w:rFonts w:asciiTheme="minorEastAsia" w:eastAsiaTheme="minorEastAsia" w:hAnsiTheme="minorEastAsia" w:cs="Arial"/>
          <w:color w:val="000000"/>
          <w:sz w:val="21"/>
          <w:szCs w:val="22"/>
          <w:lang w:eastAsia="zh-CN"/>
        </w:rPr>
      </w:pPr>
      <w:r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研究在戏剧导演权利保护领域的实施做法，通过案例研究阐明现行制度；</w:t>
      </w:r>
    </w:p>
    <w:p w:rsidR="00332A4F" w:rsidRPr="00F82E38" w:rsidRDefault="005B435A" w:rsidP="00632553">
      <w:pPr>
        <w:pStyle w:val="xmsobodytext"/>
        <w:numPr>
          <w:ilvl w:val="0"/>
          <w:numId w:val="10"/>
        </w:numPr>
        <w:overflowPunct w:val="0"/>
        <w:spacing w:before="0" w:beforeAutospacing="0" w:afterLines="50" w:after="120" w:afterAutospacing="0" w:line="340" w:lineRule="atLeast"/>
        <w:ind w:leftChars="200" w:left="440" w:firstLine="0"/>
        <w:jc w:val="both"/>
        <w:rPr>
          <w:rFonts w:ascii="SimSun" w:eastAsia="SimSun" w:hAnsi="SimSun" w:cs="Arial"/>
          <w:color w:val="000000"/>
          <w:sz w:val="21"/>
          <w:szCs w:val="22"/>
        </w:rPr>
      </w:pPr>
      <w:r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分析保护戏剧导演权利的效率，以便对任何形式的任何国际保护机制的相关性进行评</w:t>
      </w:r>
      <w:r w:rsidR="00960D62">
        <w:rPr>
          <w:rFonts w:asciiTheme="minorEastAsia" w:eastAsiaTheme="minorEastAsia" w:hAnsiTheme="minorEastAsia" w:cs="Arial"/>
          <w:color w:val="000000"/>
          <w:sz w:val="21"/>
          <w:szCs w:val="22"/>
          <w:lang w:eastAsia="zh-CN"/>
        </w:rPr>
        <w:t>‍</w:t>
      </w:r>
      <w:r w:rsidRPr="005B435A">
        <w:rPr>
          <w:rFonts w:asciiTheme="minorEastAsia" w:eastAsiaTheme="minorEastAsia" w:hAnsiTheme="minorEastAsia" w:cs="Arial" w:hint="eastAsia"/>
          <w:color w:val="000000"/>
          <w:sz w:val="21"/>
          <w:szCs w:val="22"/>
          <w:lang w:eastAsia="zh-CN"/>
        </w:rPr>
        <w:t>估。</w:t>
      </w:r>
    </w:p>
    <w:p w:rsidR="00850F1F" w:rsidRDefault="00850F1F" w:rsidP="00632553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850F1F">
        <w:rPr>
          <w:rFonts w:asciiTheme="majorEastAsia" w:eastAsiaTheme="majorEastAsia" w:hAnsiTheme="majorEastAsia" w:hint="eastAsia"/>
          <w:color w:val="000000"/>
          <w:sz w:val="21"/>
          <w:szCs w:val="22"/>
        </w:rPr>
        <w:t>该研究应</w:t>
      </w:r>
      <w:r w:rsidR="006B2DAD">
        <w:rPr>
          <w:rFonts w:asciiTheme="majorEastAsia" w:eastAsiaTheme="majorEastAsia" w:hAnsiTheme="majorEastAsia" w:hint="eastAsia"/>
          <w:color w:val="000000"/>
          <w:sz w:val="21"/>
          <w:szCs w:val="22"/>
        </w:rPr>
        <w:t>在</w:t>
      </w:r>
      <w:r w:rsidRPr="00850F1F">
        <w:rPr>
          <w:rFonts w:ascii="SimSun" w:hAnsi="SimSun" w:hint="eastAsia"/>
          <w:sz w:val="21"/>
          <w:szCs w:val="22"/>
        </w:rPr>
        <w:t>2019年10月SCCR第三十九届</w:t>
      </w:r>
      <w:r w:rsidR="006B2DAD">
        <w:rPr>
          <w:rFonts w:ascii="SimSun" w:hAnsi="SimSun" w:hint="eastAsia"/>
          <w:sz w:val="21"/>
          <w:szCs w:val="22"/>
        </w:rPr>
        <w:t>上</w:t>
      </w:r>
      <w:r w:rsidRPr="00850F1F">
        <w:rPr>
          <w:rFonts w:ascii="SimSun" w:hAnsi="SimSun" w:hint="eastAsia"/>
          <w:sz w:val="21"/>
          <w:szCs w:val="22"/>
        </w:rPr>
        <w:t>会议提交。</w:t>
      </w:r>
      <w:r w:rsidR="00960D62">
        <w:rPr>
          <w:rFonts w:ascii="SimSun" w:hAnsi="SimSun" w:hint="eastAsia"/>
          <w:sz w:val="21"/>
          <w:szCs w:val="22"/>
        </w:rPr>
        <w:t>中期</w:t>
      </w:r>
      <w:r w:rsidR="00E37CAF">
        <w:rPr>
          <w:rFonts w:ascii="SimSun" w:hAnsi="SimSun" w:hint="eastAsia"/>
          <w:sz w:val="21"/>
          <w:szCs w:val="22"/>
        </w:rPr>
        <w:t>进展</w:t>
      </w:r>
      <w:r w:rsidR="00960D62">
        <w:rPr>
          <w:rFonts w:ascii="SimSun" w:hAnsi="SimSun" w:hint="eastAsia"/>
          <w:sz w:val="21"/>
          <w:szCs w:val="22"/>
        </w:rPr>
        <w:t>报告</w:t>
      </w:r>
      <w:r w:rsidRPr="00850F1F">
        <w:rPr>
          <w:rFonts w:asciiTheme="majorEastAsia" w:eastAsiaTheme="majorEastAsia" w:hAnsiTheme="majorEastAsia" w:hint="eastAsia"/>
          <w:color w:val="000000"/>
          <w:sz w:val="21"/>
          <w:szCs w:val="22"/>
        </w:rPr>
        <w:t>将在</w:t>
      </w:r>
      <w:r w:rsidRPr="00850F1F">
        <w:rPr>
          <w:rFonts w:ascii="SimSun" w:hAnsi="SimSun" w:hint="eastAsia"/>
          <w:sz w:val="21"/>
          <w:szCs w:val="22"/>
        </w:rPr>
        <w:t>2019年4月SCCR第三十八届会议上提交。</w:t>
      </w:r>
    </w:p>
    <w:p w:rsidR="00632553" w:rsidRDefault="00632553" w:rsidP="0026692B">
      <w:pPr>
        <w:overflowPunct w:val="0"/>
        <w:spacing w:afterLines="50" w:after="120" w:line="340" w:lineRule="atLeast"/>
        <w:ind w:left="5534"/>
        <w:rPr>
          <w:rFonts w:ascii="SimSun" w:hAnsi="SimSun"/>
          <w:sz w:val="21"/>
          <w:szCs w:val="22"/>
        </w:rPr>
      </w:pPr>
    </w:p>
    <w:p w:rsidR="002928D3" w:rsidRPr="00F82E38" w:rsidRDefault="00332A4F" w:rsidP="0026692B">
      <w:pPr>
        <w:overflowPunct w:val="0"/>
        <w:spacing w:afterLines="50" w:after="120" w:line="340" w:lineRule="atLeast"/>
        <w:ind w:left="5534"/>
        <w:rPr>
          <w:rFonts w:ascii="SimSun" w:hAnsi="SimSun"/>
          <w:sz w:val="21"/>
        </w:rPr>
      </w:pPr>
      <w:r w:rsidRPr="00F82E38">
        <w:rPr>
          <w:rFonts w:ascii="SimSun" w:hAnsi="SimSun"/>
          <w:sz w:val="21"/>
          <w:szCs w:val="22"/>
        </w:rPr>
        <w:t>[</w:t>
      </w:r>
      <w:r w:rsidR="00736D75" w:rsidRPr="00E251E0">
        <w:rPr>
          <w:rFonts w:ascii="KaiTi" w:eastAsia="KaiTi" w:hAnsi="KaiTi" w:cs="Times New Roman" w:hint="eastAsia"/>
          <w:sz w:val="21"/>
          <w:szCs w:val="22"/>
        </w:rPr>
        <w:t>文件完</w:t>
      </w:r>
      <w:r w:rsidRPr="00F82E38">
        <w:rPr>
          <w:rFonts w:ascii="SimSun" w:hAnsi="SimSun"/>
          <w:sz w:val="21"/>
          <w:szCs w:val="22"/>
        </w:rPr>
        <w:t>]</w:t>
      </w:r>
    </w:p>
    <w:sectPr w:rsidR="002928D3" w:rsidRPr="00F82E38" w:rsidSect="00332A4F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A4F" w:rsidRDefault="00332A4F">
      <w:r>
        <w:separator/>
      </w:r>
    </w:p>
  </w:endnote>
  <w:endnote w:type="continuationSeparator" w:id="0">
    <w:p w:rsidR="00332A4F" w:rsidRDefault="00332A4F" w:rsidP="003B38C1">
      <w:r>
        <w:separator/>
      </w:r>
    </w:p>
    <w:p w:rsidR="00332A4F" w:rsidRPr="003B38C1" w:rsidRDefault="00332A4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32A4F" w:rsidRPr="003B38C1" w:rsidRDefault="00332A4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Malgun Gothic Semilight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Malgun Gothic Semilight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A4F" w:rsidRDefault="00332A4F">
      <w:r>
        <w:separator/>
      </w:r>
    </w:p>
  </w:footnote>
  <w:footnote w:type="continuationSeparator" w:id="0">
    <w:p w:rsidR="00332A4F" w:rsidRDefault="00332A4F" w:rsidP="008B60B2">
      <w:r>
        <w:separator/>
      </w:r>
    </w:p>
    <w:p w:rsidR="00332A4F" w:rsidRPr="00ED77FB" w:rsidRDefault="00332A4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32A4F" w:rsidRPr="00ED77FB" w:rsidRDefault="00332A4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26692B" w:rsidRDefault="00332A4F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26692B">
      <w:rPr>
        <w:rFonts w:ascii="SimSun" w:hAnsi="SimSun"/>
        <w:sz w:val="21"/>
      </w:rPr>
      <w:t>SCCR/37/</w:t>
    </w:r>
    <w:r w:rsidR="00E31ABE">
      <w:rPr>
        <w:rFonts w:ascii="SimSun" w:hAnsi="SimSun" w:hint="eastAsia"/>
        <w:sz w:val="21"/>
      </w:rPr>
      <w:t>3</w:t>
    </w:r>
  </w:p>
  <w:p w:rsidR="00EC4E49" w:rsidRPr="0026692B" w:rsidRDefault="00F82E38" w:rsidP="00477D6B">
    <w:pPr>
      <w:jc w:val="right"/>
      <w:rPr>
        <w:rFonts w:ascii="SimSun" w:hAnsi="SimSun"/>
        <w:sz w:val="21"/>
      </w:rPr>
    </w:pPr>
    <w:r w:rsidRPr="0026692B">
      <w:rPr>
        <w:rFonts w:ascii="SimSun" w:hAnsi="SimSun" w:hint="eastAsia"/>
        <w:sz w:val="21"/>
      </w:rPr>
      <w:t>第</w:t>
    </w:r>
    <w:r w:rsidR="00EC4E49" w:rsidRPr="0026692B">
      <w:rPr>
        <w:rFonts w:ascii="SimSun" w:hAnsi="SimSun"/>
        <w:sz w:val="21"/>
      </w:rPr>
      <w:fldChar w:fldCharType="begin"/>
    </w:r>
    <w:r w:rsidR="00EC4E49" w:rsidRPr="0026692B">
      <w:rPr>
        <w:rFonts w:ascii="SimSun" w:hAnsi="SimSun"/>
        <w:sz w:val="21"/>
      </w:rPr>
      <w:instrText xml:space="preserve"> PAGE  \* MERGEFORMAT </w:instrText>
    </w:r>
    <w:r w:rsidR="00EC4E49" w:rsidRPr="0026692B">
      <w:rPr>
        <w:rFonts w:ascii="SimSun" w:hAnsi="SimSun"/>
        <w:sz w:val="21"/>
      </w:rPr>
      <w:fldChar w:fldCharType="separate"/>
    </w:r>
    <w:r w:rsidR="009C1981">
      <w:rPr>
        <w:rFonts w:ascii="SimSun" w:hAnsi="SimSun"/>
        <w:noProof/>
        <w:sz w:val="21"/>
      </w:rPr>
      <w:t>2</w:t>
    </w:r>
    <w:r w:rsidR="00EC4E49" w:rsidRPr="0026692B">
      <w:rPr>
        <w:rFonts w:ascii="SimSun" w:hAnsi="SimSun"/>
        <w:sz w:val="21"/>
      </w:rPr>
      <w:fldChar w:fldCharType="end"/>
    </w:r>
    <w:r w:rsidRPr="0026692B">
      <w:rPr>
        <w:rFonts w:ascii="SimSun" w:hAnsi="SimSun" w:hint="eastAsia"/>
        <w:sz w:val="21"/>
      </w:rPr>
      <w:t>页</w:t>
    </w:r>
  </w:p>
  <w:p w:rsidR="008A134B" w:rsidRPr="0026692B" w:rsidRDefault="008A134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D30E83"/>
    <w:multiLevelType w:val="hybridMultilevel"/>
    <w:tmpl w:val="9A32F946"/>
    <w:lvl w:ilvl="0" w:tplc="1D50FE68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79A71EA"/>
    <w:multiLevelType w:val="hybridMultilevel"/>
    <w:tmpl w:val="3D3EF7CA"/>
    <w:lvl w:ilvl="0" w:tplc="7BD28CFC">
      <w:start w:val="1"/>
      <w:numFmt w:val="lowerRoman"/>
      <w:lvlText w:val="（%1）"/>
      <w:lvlJc w:val="left"/>
      <w:pPr>
        <w:ind w:left="1647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DB10A1"/>
    <w:multiLevelType w:val="hybridMultilevel"/>
    <w:tmpl w:val="0DACC97A"/>
    <w:lvl w:ilvl="0" w:tplc="B1B273E8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82695D"/>
    <w:multiLevelType w:val="hybridMultilevel"/>
    <w:tmpl w:val="4B84693C"/>
    <w:lvl w:ilvl="0" w:tplc="0FE4EDCC">
      <w:start w:val="4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4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4F"/>
    <w:rsid w:val="00010614"/>
    <w:rsid w:val="00043CAA"/>
    <w:rsid w:val="000517DC"/>
    <w:rsid w:val="00071A08"/>
    <w:rsid w:val="00075432"/>
    <w:rsid w:val="00084D7F"/>
    <w:rsid w:val="000968ED"/>
    <w:rsid w:val="000F5E56"/>
    <w:rsid w:val="001362EE"/>
    <w:rsid w:val="00142CFF"/>
    <w:rsid w:val="001647D5"/>
    <w:rsid w:val="001832A6"/>
    <w:rsid w:val="001F602F"/>
    <w:rsid w:val="0021217E"/>
    <w:rsid w:val="0025105B"/>
    <w:rsid w:val="002634C4"/>
    <w:rsid w:val="0026692B"/>
    <w:rsid w:val="002761E4"/>
    <w:rsid w:val="002928D3"/>
    <w:rsid w:val="002F1FE6"/>
    <w:rsid w:val="002F4E68"/>
    <w:rsid w:val="00312F7F"/>
    <w:rsid w:val="00332A4F"/>
    <w:rsid w:val="0035563C"/>
    <w:rsid w:val="0036128F"/>
    <w:rsid w:val="00361450"/>
    <w:rsid w:val="003673CF"/>
    <w:rsid w:val="003748A4"/>
    <w:rsid w:val="003845C1"/>
    <w:rsid w:val="003A6F89"/>
    <w:rsid w:val="003B38C1"/>
    <w:rsid w:val="00423E3E"/>
    <w:rsid w:val="00427AF4"/>
    <w:rsid w:val="00447593"/>
    <w:rsid w:val="004626F0"/>
    <w:rsid w:val="004647DA"/>
    <w:rsid w:val="00474062"/>
    <w:rsid w:val="00477D6B"/>
    <w:rsid w:val="004A0453"/>
    <w:rsid w:val="004A2A69"/>
    <w:rsid w:val="005019FF"/>
    <w:rsid w:val="0053057A"/>
    <w:rsid w:val="00560A29"/>
    <w:rsid w:val="005B435A"/>
    <w:rsid w:val="005C1133"/>
    <w:rsid w:val="005C6649"/>
    <w:rsid w:val="005E4F1B"/>
    <w:rsid w:val="005F74BA"/>
    <w:rsid w:val="00605827"/>
    <w:rsid w:val="00622EA1"/>
    <w:rsid w:val="00632553"/>
    <w:rsid w:val="00646050"/>
    <w:rsid w:val="00652A44"/>
    <w:rsid w:val="006713CA"/>
    <w:rsid w:val="00675D93"/>
    <w:rsid w:val="00676C5C"/>
    <w:rsid w:val="006A5D90"/>
    <w:rsid w:val="006B2DAD"/>
    <w:rsid w:val="006C5DA8"/>
    <w:rsid w:val="00736D75"/>
    <w:rsid w:val="00765622"/>
    <w:rsid w:val="00777313"/>
    <w:rsid w:val="007D1613"/>
    <w:rsid w:val="007E4C0E"/>
    <w:rsid w:val="008338C1"/>
    <w:rsid w:val="00850F1F"/>
    <w:rsid w:val="008813CF"/>
    <w:rsid w:val="008A134B"/>
    <w:rsid w:val="008B2CC1"/>
    <w:rsid w:val="008B60B2"/>
    <w:rsid w:val="008F3071"/>
    <w:rsid w:val="0090731E"/>
    <w:rsid w:val="00916EE2"/>
    <w:rsid w:val="00924C69"/>
    <w:rsid w:val="00942688"/>
    <w:rsid w:val="00960D62"/>
    <w:rsid w:val="00966A22"/>
    <w:rsid w:val="0096722F"/>
    <w:rsid w:val="00973D5D"/>
    <w:rsid w:val="00980843"/>
    <w:rsid w:val="009A5994"/>
    <w:rsid w:val="009C1981"/>
    <w:rsid w:val="009E2791"/>
    <w:rsid w:val="009E3F6F"/>
    <w:rsid w:val="009F499F"/>
    <w:rsid w:val="00A15823"/>
    <w:rsid w:val="00A37342"/>
    <w:rsid w:val="00A42DAF"/>
    <w:rsid w:val="00A45BD8"/>
    <w:rsid w:val="00A869B7"/>
    <w:rsid w:val="00AC205C"/>
    <w:rsid w:val="00AF0A6B"/>
    <w:rsid w:val="00B05A69"/>
    <w:rsid w:val="00B06B9A"/>
    <w:rsid w:val="00B825BF"/>
    <w:rsid w:val="00B9734B"/>
    <w:rsid w:val="00BA30E2"/>
    <w:rsid w:val="00BB6F1F"/>
    <w:rsid w:val="00C11BFE"/>
    <w:rsid w:val="00C13EC7"/>
    <w:rsid w:val="00C5068F"/>
    <w:rsid w:val="00C520E8"/>
    <w:rsid w:val="00C57030"/>
    <w:rsid w:val="00C610D8"/>
    <w:rsid w:val="00C62D57"/>
    <w:rsid w:val="00C86D74"/>
    <w:rsid w:val="00CC5AF2"/>
    <w:rsid w:val="00CD04F1"/>
    <w:rsid w:val="00CF430B"/>
    <w:rsid w:val="00D16C69"/>
    <w:rsid w:val="00D2604D"/>
    <w:rsid w:val="00D2713C"/>
    <w:rsid w:val="00D31EF3"/>
    <w:rsid w:val="00D4100C"/>
    <w:rsid w:val="00D45252"/>
    <w:rsid w:val="00D60F9C"/>
    <w:rsid w:val="00D63F09"/>
    <w:rsid w:val="00D71B4D"/>
    <w:rsid w:val="00D93D55"/>
    <w:rsid w:val="00E15015"/>
    <w:rsid w:val="00E3069D"/>
    <w:rsid w:val="00E3080A"/>
    <w:rsid w:val="00E31ABE"/>
    <w:rsid w:val="00E335FE"/>
    <w:rsid w:val="00E37CAF"/>
    <w:rsid w:val="00E6194C"/>
    <w:rsid w:val="00EA7D6E"/>
    <w:rsid w:val="00EB1069"/>
    <w:rsid w:val="00EC2780"/>
    <w:rsid w:val="00EC4E49"/>
    <w:rsid w:val="00ED77FB"/>
    <w:rsid w:val="00EE45FA"/>
    <w:rsid w:val="00F10593"/>
    <w:rsid w:val="00F128AF"/>
    <w:rsid w:val="00F66152"/>
    <w:rsid w:val="00F82E38"/>
    <w:rsid w:val="00FF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F86E4B7D-4571-4DA9-A7AF-F0573F4D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5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5AF2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xmsobodytext">
    <w:name w:val="x_msobodytext"/>
    <w:basedOn w:val="Normal"/>
    <w:rsid w:val="00332A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DefaultParagraphFont"/>
    <w:rsid w:val="00332A4F"/>
  </w:style>
  <w:style w:type="character" w:styleId="FootnoteReference">
    <w:name w:val="footnote reference"/>
    <w:basedOn w:val="DefaultParagraphFont"/>
    <w:semiHidden/>
    <w:unhideWhenUsed/>
    <w:rsid w:val="00332A4F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332A4F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332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37 (E)</Template>
  <TotalTime>0</TotalTime>
  <Pages>2</Pages>
  <Words>132</Words>
  <Characters>803</Characters>
  <Application>Microsoft Office Word</Application>
  <DocSecurity>4</DocSecurity>
  <Lines>133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SCCR/37/3</vt:lpstr>
    </vt:vector>
  </TitlesOfParts>
  <Company>WIPO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SCCR/37/3</dc:title>
  <dc:subject>关于保护戏剧导演权利的研究的拟议模式</dc:subject>
  <dc:creator>HAIZEL Francesca</dc:creator>
  <cp:lastModifiedBy>HAIZEL Francesca</cp:lastModifiedBy>
  <cp:revision>2</cp:revision>
  <cp:lastPrinted>2011-02-15T11:56:00Z</cp:lastPrinted>
  <dcterms:created xsi:type="dcterms:W3CDTF">2018-11-13T17:08:00Z</dcterms:created>
  <dcterms:modified xsi:type="dcterms:W3CDTF">2018-11-13T17:08:00Z</dcterms:modified>
</cp:coreProperties>
</file>