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43CF" w14:textId="77777777" w:rsidR="004E0B25" w:rsidRPr="007E4257" w:rsidRDefault="004E0B25" w:rsidP="004E0B25">
      <w:pPr>
        <w:jc w:val="right"/>
        <w:rPr>
          <w:rFonts w:ascii="Arial Black" w:hAnsi="Arial Black"/>
          <w:caps/>
          <w:sz w:val="15"/>
        </w:rPr>
      </w:pPr>
      <w:r w:rsidRPr="005A0C50">
        <w:rPr>
          <w:rFonts w:cs="Times New Roman"/>
          <w:noProof/>
          <w:sz w:val="21"/>
        </w:rPr>
        <w:drawing>
          <wp:inline distT="0" distB="0" distL="0" distR="0" wp14:anchorId="1A542246" wp14:editId="28B39A9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3B6386" w14:textId="1D509756" w:rsidR="004E0B25" w:rsidRPr="007E4257" w:rsidRDefault="004E0B25" w:rsidP="004E0B2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6</w:t>
      </w:r>
      <w:r w:rsidR="00C60016">
        <w:rPr>
          <w:rFonts w:ascii="Arial Black" w:hAnsi="Arial Black" w:hint="eastAsia"/>
          <w:b/>
          <w:caps/>
          <w:sz w:val="15"/>
        </w:rPr>
        <w:t xml:space="preserve"> rev.</w:t>
      </w:r>
    </w:p>
    <w:bookmarkEnd w:id="0"/>
    <w:p w14:paraId="3765D7E2" w14:textId="77777777" w:rsidR="004E0B25" w:rsidRPr="007E4257" w:rsidRDefault="004E0B25" w:rsidP="004E0B2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917C886" w14:textId="03441A78" w:rsidR="004E0B25" w:rsidRPr="007E4257" w:rsidRDefault="004E0B25" w:rsidP="004E0B2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3</w:t>
      </w:r>
      <w:r w:rsidRPr="007E4257">
        <w:rPr>
          <w:rFonts w:ascii="SimHei" w:eastAsia="SimHei" w:hAnsi="Times New Roman" w:hint="eastAsia"/>
          <w:b/>
          <w:sz w:val="15"/>
          <w:szCs w:val="15"/>
        </w:rPr>
        <w:t>日</w:t>
      </w:r>
      <w:bookmarkEnd w:id="2"/>
    </w:p>
    <w:p w14:paraId="0074AB34" w14:textId="77777777" w:rsidR="004E0B25" w:rsidRPr="007E4257" w:rsidRDefault="004E0B25" w:rsidP="004E0B25">
      <w:pPr>
        <w:spacing w:after="600"/>
        <w:rPr>
          <w:rFonts w:ascii="SimHei" w:eastAsia="SimHei"/>
          <w:sz w:val="28"/>
          <w:szCs w:val="28"/>
        </w:rPr>
      </w:pPr>
      <w:r w:rsidRPr="003C0CD0">
        <w:rPr>
          <w:rFonts w:ascii="SimHei" w:eastAsia="SimHei" w:hint="eastAsia"/>
          <w:sz w:val="28"/>
          <w:szCs w:val="28"/>
        </w:rPr>
        <w:t>版权及相关权常设委员会</w:t>
      </w:r>
    </w:p>
    <w:p w14:paraId="16D89A4C" w14:textId="77777777" w:rsidR="004E0B25" w:rsidRPr="007E4257" w:rsidRDefault="004E0B25" w:rsidP="004E0B2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0EA41621" w14:textId="33127CAA" w:rsidR="004E0B25" w:rsidRPr="007E4257" w:rsidRDefault="004E0B25" w:rsidP="004E0B25">
      <w:pPr>
        <w:spacing w:after="360"/>
        <w:rPr>
          <w:rFonts w:ascii="KaiTi" w:eastAsia="KaiTi" w:hAnsi="KaiTi" w:cs="Times New Roman"/>
          <w:sz w:val="24"/>
          <w:szCs w:val="32"/>
        </w:rPr>
      </w:pPr>
      <w:bookmarkStart w:id="3" w:name="TitleOfDoc"/>
      <w:r w:rsidRPr="004E0B25">
        <w:rPr>
          <w:rFonts w:ascii="KaiTi" w:eastAsia="KaiTi" w:hAnsi="KaiTi" w:cs="Times New Roman" w:hint="eastAsia"/>
          <w:sz w:val="24"/>
          <w:szCs w:val="32"/>
        </w:rPr>
        <w:t>非洲集团关于实施</w:t>
      </w:r>
      <w:r w:rsidR="00C60016">
        <w:rPr>
          <w:rFonts w:ascii="KaiTi" w:eastAsia="KaiTi" w:hAnsi="KaiTi" w:cs="Times New Roman" w:hint="eastAsia"/>
          <w:sz w:val="24"/>
          <w:szCs w:val="32"/>
        </w:rPr>
        <w:t>在</w:t>
      </w:r>
      <w:r>
        <w:rPr>
          <w:rFonts w:ascii="KaiTi" w:eastAsia="KaiTi" w:hAnsi="KaiTi" w:cs="Times New Roman" w:hint="eastAsia"/>
          <w:sz w:val="24"/>
          <w:szCs w:val="32"/>
        </w:rPr>
        <w:t>产权组织SCCR</w:t>
      </w:r>
      <w:r w:rsidRPr="004E0B25">
        <w:rPr>
          <w:rFonts w:ascii="KaiTi" w:eastAsia="KaiTi" w:hAnsi="KaiTi" w:cs="Times New Roman" w:hint="eastAsia"/>
          <w:sz w:val="24"/>
          <w:szCs w:val="32"/>
        </w:rPr>
        <w:t>第四十三届会议</w:t>
      </w:r>
      <w:r w:rsidR="00C60016">
        <w:rPr>
          <w:rFonts w:ascii="KaiTi" w:eastAsia="KaiTi" w:hAnsi="KaiTi" w:cs="Times New Roman" w:hint="eastAsia"/>
          <w:sz w:val="24"/>
          <w:szCs w:val="32"/>
        </w:rPr>
        <w:t>上</w:t>
      </w:r>
      <w:r w:rsidRPr="004E0B25">
        <w:rPr>
          <w:rFonts w:ascii="KaiTi" w:eastAsia="KaiTi" w:hAnsi="KaiTi" w:cs="Times New Roman" w:hint="eastAsia"/>
          <w:sz w:val="24"/>
          <w:szCs w:val="32"/>
        </w:rPr>
        <w:t>通过的</w:t>
      </w:r>
      <w:r w:rsidR="00C60016">
        <w:rPr>
          <w:rFonts w:ascii="KaiTi" w:eastAsia="KaiTi" w:hAnsi="KaiTi" w:cs="Times New Roman"/>
          <w:sz w:val="24"/>
          <w:szCs w:val="32"/>
        </w:rPr>
        <w:br/>
      </w:r>
      <w:r w:rsidRPr="004E0B25">
        <w:rPr>
          <w:rFonts w:ascii="KaiTi" w:eastAsia="KaiTi" w:hAnsi="KaiTi" w:cs="Times New Roman" w:hint="eastAsia"/>
          <w:sz w:val="24"/>
          <w:szCs w:val="32"/>
        </w:rPr>
        <w:t>限制与例外工作计划的提案草案</w:t>
      </w:r>
    </w:p>
    <w:p w14:paraId="47F197AA" w14:textId="195D394B" w:rsidR="004E0B25" w:rsidRPr="007E4257" w:rsidRDefault="004E0B25" w:rsidP="004E0B25">
      <w:pPr>
        <w:spacing w:after="960"/>
        <w:rPr>
          <w:rFonts w:ascii="KaiTi" w:eastAsia="KaiTi" w:hAnsi="STKaiti" w:cs="Times New Roman"/>
          <w:sz w:val="21"/>
          <w:szCs w:val="24"/>
        </w:rPr>
      </w:pPr>
      <w:bookmarkStart w:id="4" w:name="Prepared"/>
      <w:bookmarkEnd w:id="3"/>
      <w:r w:rsidRPr="004E0B25">
        <w:rPr>
          <w:rFonts w:ascii="KaiTi" w:eastAsia="KaiTi" w:hAnsi="STKaiti" w:cs="Times New Roman" w:hint="eastAsia"/>
          <w:sz w:val="21"/>
          <w:szCs w:val="24"/>
        </w:rPr>
        <w:t>非洲集团编拟</w:t>
      </w:r>
    </w:p>
    <w:bookmarkEnd w:id="4"/>
    <w:p w14:paraId="0CAD9599" w14:textId="6381C9FA" w:rsidR="00743809" w:rsidRPr="00F75B7E" w:rsidRDefault="00743809">
      <w:pPr>
        <w:rPr>
          <w:rFonts w:ascii="SimSun" w:hAnsi="SimSun"/>
          <w:sz w:val="21"/>
        </w:rPr>
      </w:pPr>
      <w:r w:rsidRPr="00F75B7E">
        <w:rPr>
          <w:rFonts w:ascii="SimSun" w:hAnsi="SimSun"/>
          <w:sz w:val="21"/>
        </w:rPr>
        <w:br w:type="page"/>
      </w:r>
    </w:p>
    <w:p w14:paraId="7F9BE15C" w14:textId="424A9E76" w:rsidR="00743809" w:rsidRPr="00F75B7E" w:rsidRDefault="004F37CC" w:rsidP="00DB75D2">
      <w:pPr>
        <w:overflowPunct w:val="0"/>
        <w:spacing w:afterLines="50" w:after="120" w:line="340" w:lineRule="atLeast"/>
        <w:ind w:firstLine="567"/>
        <w:jc w:val="both"/>
        <w:rPr>
          <w:rFonts w:ascii="SimSun" w:hAnsi="SimSun"/>
          <w:sz w:val="21"/>
          <w:szCs w:val="23"/>
        </w:rPr>
      </w:pPr>
      <w:r w:rsidRPr="00F75B7E">
        <w:rPr>
          <w:rFonts w:ascii="SimSun" w:hAnsi="SimSun"/>
          <w:sz w:val="21"/>
          <w:szCs w:val="23"/>
        </w:rPr>
        <w:lastRenderedPageBreak/>
        <w:t>在</w:t>
      </w:r>
      <w:r w:rsidR="00C617AB" w:rsidRPr="00F75B7E">
        <w:rPr>
          <w:rFonts w:ascii="SimSun" w:hAnsi="SimSun"/>
          <w:sz w:val="21"/>
          <w:szCs w:val="23"/>
        </w:rPr>
        <w:t>产权组织</w:t>
      </w:r>
      <w:r w:rsidRPr="00F75B7E">
        <w:rPr>
          <w:rFonts w:ascii="SimSun" w:hAnsi="SimSun"/>
          <w:sz w:val="21"/>
          <w:szCs w:val="23"/>
        </w:rPr>
        <w:t>版权及相关权常设委员会第四十三届会议上，通过了一项新的例外与限制工作计划，载于</w:t>
      </w:r>
      <w:r w:rsidR="00845AC2" w:rsidRPr="00F75B7E">
        <w:rPr>
          <w:rFonts w:ascii="SimSun" w:hAnsi="SimSun" w:hint="eastAsia"/>
          <w:sz w:val="21"/>
          <w:szCs w:val="23"/>
        </w:rPr>
        <w:t>文件</w:t>
      </w:r>
      <w:r w:rsidRPr="00F75B7E">
        <w:rPr>
          <w:rFonts w:ascii="SimSun" w:hAnsi="SimSun"/>
          <w:sz w:val="21"/>
          <w:szCs w:val="23"/>
        </w:rPr>
        <w:t>SCCR/43/8。</w:t>
      </w:r>
    </w:p>
    <w:p w14:paraId="10569AFC" w14:textId="43ADFFDD"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2.</w:t>
      </w:r>
      <w:r w:rsidRPr="00F75B7E">
        <w:rPr>
          <w:rFonts w:ascii="SimSun" w:hAnsi="SimSun"/>
          <w:sz w:val="21"/>
          <w:szCs w:val="23"/>
        </w:rPr>
        <w:tab/>
      </w:r>
      <w:r w:rsidR="004F37CC" w:rsidRPr="00F75B7E">
        <w:rPr>
          <w:rFonts w:ascii="SimSun" w:hAnsi="SimSun"/>
          <w:sz w:val="21"/>
          <w:szCs w:val="23"/>
        </w:rPr>
        <w:t>本</w:t>
      </w:r>
      <w:r w:rsidR="00845AC2" w:rsidRPr="00F75B7E">
        <w:rPr>
          <w:rFonts w:ascii="SimSun" w:hAnsi="SimSun" w:hint="eastAsia"/>
          <w:sz w:val="21"/>
          <w:szCs w:val="23"/>
        </w:rPr>
        <w:t>提案</w:t>
      </w:r>
      <w:r w:rsidR="004F37CC" w:rsidRPr="00F75B7E">
        <w:rPr>
          <w:rFonts w:ascii="SimSun" w:hAnsi="SimSun"/>
          <w:sz w:val="21"/>
          <w:szCs w:val="23"/>
        </w:rPr>
        <w:t>的提出是为了推进工作计划的实施，特别是</w:t>
      </w:r>
      <w:r w:rsidR="00845AC2" w:rsidRPr="00F75B7E">
        <w:rPr>
          <w:rFonts w:ascii="SimSun" w:hAnsi="SimSun" w:hint="eastAsia"/>
          <w:sz w:val="21"/>
          <w:szCs w:val="23"/>
        </w:rPr>
        <w:t>关于</w:t>
      </w:r>
      <w:r w:rsidR="004F37CC" w:rsidRPr="00F75B7E">
        <w:rPr>
          <w:rFonts w:ascii="SimSun" w:hAnsi="SimSun"/>
          <w:sz w:val="21"/>
          <w:szCs w:val="23"/>
        </w:rPr>
        <w:t>第2段/第2点中强调的</w:t>
      </w:r>
      <w:r w:rsidR="00845AC2" w:rsidRPr="00F75B7E">
        <w:rPr>
          <w:rFonts w:ascii="SimSun" w:hAnsi="SimSun" w:hint="eastAsia"/>
          <w:sz w:val="21"/>
          <w:szCs w:val="23"/>
        </w:rPr>
        <w:t>三个</w:t>
      </w:r>
      <w:r w:rsidR="004F37CC" w:rsidRPr="00F75B7E">
        <w:rPr>
          <w:rFonts w:ascii="SimSun" w:hAnsi="SimSun"/>
          <w:sz w:val="21"/>
          <w:szCs w:val="23"/>
        </w:rPr>
        <w:t>例外</w:t>
      </w:r>
      <w:r w:rsidR="00845AC2" w:rsidRPr="00F75B7E">
        <w:rPr>
          <w:rFonts w:ascii="SimSun" w:hAnsi="SimSun" w:hint="eastAsia"/>
          <w:sz w:val="21"/>
          <w:szCs w:val="23"/>
        </w:rPr>
        <w:t>与</w:t>
      </w:r>
      <w:r w:rsidR="004F37CC" w:rsidRPr="00F75B7E">
        <w:rPr>
          <w:rFonts w:ascii="SimSun" w:hAnsi="SimSun"/>
          <w:sz w:val="21"/>
          <w:szCs w:val="23"/>
        </w:rPr>
        <w:t>限制优先问题：</w:t>
      </w:r>
    </w:p>
    <w:p w14:paraId="65845C5C" w14:textId="053DA9D0"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推动对例外与限制的调整，以确保国家层面的法律能使图书馆、档案馆和博物馆的保存活动得以进行，包括使用保存的材料；</w:t>
      </w:r>
    </w:p>
    <w:p w14:paraId="21D812B6" w14:textId="29A852F3"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推动对例外与限制的调整，以适应在线环境，例如允许通过数字和在线工具进行教学、学习和研究；</w:t>
      </w:r>
    </w:p>
    <w:p w14:paraId="7952890F" w14:textId="39830B92"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审查《马拉喀什条约》的实施情况，以及如何确保其他残疾人（也包括在《残疾人权利公约》中）能够从类似的保护中受益，特别是为了从新技术中受益。</w:t>
      </w:r>
    </w:p>
    <w:p w14:paraId="1B414950" w14:textId="67D3D6A7"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3.</w:t>
      </w:r>
      <w:r w:rsidRPr="00F75B7E">
        <w:rPr>
          <w:rFonts w:ascii="SimSun" w:hAnsi="SimSun"/>
          <w:sz w:val="21"/>
          <w:szCs w:val="23"/>
        </w:rPr>
        <w:tab/>
      </w:r>
      <w:r w:rsidR="004F37CC" w:rsidRPr="00F75B7E">
        <w:rPr>
          <w:rFonts w:ascii="SimSun" w:hAnsi="SimSun"/>
          <w:sz w:val="21"/>
          <w:szCs w:val="23"/>
        </w:rPr>
        <w:t>我们忆及</w:t>
      </w:r>
      <w:r w:rsidR="00845AC2" w:rsidRPr="00F75B7E">
        <w:rPr>
          <w:rFonts w:ascii="SimSun" w:hAnsi="SimSun" w:hint="eastAsia"/>
          <w:sz w:val="21"/>
          <w:szCs w:val="23"/>
        </w:rPr>
        <w:t>，</w:t>
      </w:r>
      <w:r w:rsidR="004F37CC" w:rsidRPr="00F75B7E">
        <w:rPr>
          <w:rFonts w:ascii="SimSun" w:hAnsi="SimSun"/>
          <w:sz w:val="21"/>
          <w:szCs w:val="23"/>
        </w:rPr>
        <w:t>已通过的《工作计划》第4段</w:t>
      </w:r>
      <w:r w:rsidR="00845AC2" w:rsidRPr="00F75B7E">
        <w:rPr>
          <w:rFonts w:ascii="SimSun" w:hAnsi="SimSun" w:hint="eastAsia"/>
          <w:sz w:val="21"/>
          <w:szCs w:val="23"/>
        </w:rPr>
        <w:t>有如下</w:t>
      </w:r>
      <w:r w:rsidR="004F37CC" w:rsidRPr="00F75B7E">
        <w:rPr>
          <w:rFonts w:ascii="SimSun" w:hAnsi="SimSun"/>
          <w:sz w:val="21"/>
          <w:szCs w:val="23"/>
        </w:rPr>
        <w:t>指示</w:t>
      </w:r>
      <w:r w:rsidR="00845AC2" w:rsidRPr="00F75B7E">
        <w:rPr>
          <w:rFonts w:ascii="SimSun" w:hAnsi="SimSun" w:hint="eastAsia"/>
          <w:sz w:val="21"/>
          <w:szCs w:val="23"/>
        </w:rPr>
        <w:t>：</w:t>
      </w:r>
    </w:p>
    <w:p w14:paraId="32A64C51" w14:textId="735B4B5D" w:rsidR="00743809" w:rsidRPr="00F75B7E" w:rsidRDefault="00287DB5" w:rsidP="002B7451">
      <w:pPr>
        <w:pStyle w:val="ListParagraph"/>
        <w:numPr>
          <w:ilvl w:val="0"/>
          <w:numId w:val="8"/>
        </w:numPr>
        <w:spacing w:afterLines="50" w:after="120" w:line="340" w:lineRule="atLeast"/>
        <w:ind w:left="714" w:hanging="357"/>
        <w:contextualSpacing w:val="0"/>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主席应在</w:t>
      </w:r>
      <w:r w:rsidRPr="00F75B7E">
        <w:rPr>
          <w:rFonts w:ascii="SimSun" w:eastAsia="SimSun" w:hAnsi="SimSun" w:cs="Arial" w:hint="eastAsia"/>
          <w:sz w:val="21"/>
          <w:szCs w:val="23"/>
          <w:lang w:eastAsia="zh-CN"/>
        </w:rPr>
        <w:t>SCCR</w:t>
      </w:r>
      <w:r w:rsidRPr="003D0FD9">
        <w:rPr>
          <w:rFonts w:ascii="SimSun" w:eastAsia="SimSun" w:hAnsi="SimSun" w:cs="Microsoft YaHei" w:hint="eastAsia"/>
          <w:sz w:val="21"/>
          <w:szCs w:val="23"/>
          <w:lang w:eastAsia="zh-CN"/>
        </w:rPr>
        <w:t>会议之间，通过符合产权组织发展建议</w:t>
      </w:r>
      <w:r w:rsidRPr="00F75B7E">
        <w:rPr>
          <w:rFonts w:ascii="SimSun" w:eastAsia="SimSun" w:hAnsi="SimSun" w:cs="Arial" w:hint="eastAsia"/>
          <w:sz w:val="21"/>
          <w:szCs w:val="23"/>
          <w:lang w:eastAsia="zh-CN"/>
        </w:rPr>
        <w:t>44</w:t>
      </w:r>
      <w:r w:rsidRPr="003D0FD9">
        <w:rPr>
          <w:rFonts w:ascii="SimSun" w:eastAsia="SimSun" w:hAnsi="SimSun" w:cs="Microsoft YaHei" w:hint="eastAsia"/>
          <w:sz w:val="21"/>
          <w:szCs w:val="23"/>
          <w:lang w:eastAsia="zh-CN"/>
        </w:rPr>
        <w:t>的透明和包容的程序，就第</w:t>
      </w:r>
      <w:r w:rsidRPr="00F75B7E">
        <w:rPr>
          <w:rFonts w:ascii="SimSun" w:eastAsia="SimSun" w:hAnsi="SimSun" w:cs="Arial" w:hint="eastAsia"/>
          <w:sz w:val="21"/>
          <w:szCs w:val="23"/>
          <w:lang w:eastAsia="zh-CN"/>
        </w:rPr>
        <w:t>1-3</w:t>
      </w:r>
      <w:r w:rsidRPr="003D0FD9">
        <w:rPr>
          <w:rFonts w:ascii="SimSun" w:eastAsia="SimSun" w:hAnsi="SimSun" w:cs="Microsoft YaHei" w:hint="eastAsia"/>
          <w:sz w:val="21"/>
          <w:szCs w:val="23"/>
          <w:lang w:eastAsia="zh-CN"/>
        </w:rPr>
        <w:t>点推动分享信息和建立共识，例如由成员国组成工作组，酌情由商定的专家提供支持，编制目标和原则以及国家层面的实施选项，供委员会审议。</w:t>
      </w:r>
    </w:p>
    <w:p w14:paraId="676F36FC" w14:textId="2DB29909"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4.</w:t>
      </w:r>
      <w:r w:rsidRPr="00F75B7E">
        <w:rPr>
          <w:rFonts w:ascii="SimSun" w:hAnsi="SimSun"/>
          <w:sz w:val="21"/>
          <w:szCs w:val="23"/>
        </w:rPr>
        <w:tab/>
      </w:r>
      <w:r w:rsidR="004F37CC" w:rsidRPr="00F75B7E">
        <w:rPr>
          <w:rFonts w:ascii="SimSun" w:hAnsi="SimSun"/>
          <w:sz w:val="21"/>
          <w:szCs w:val="23"/>
        </w:rPr>
        <w:t>根据工作计划第4段，本提案</w:t>
      </w:r>
      <w:r w:rsidR="00845AC2" w:rsidRPr="00F75B7E">
        <w:rPr>
          <w:rFonts w:ascii="SimSun" w:hAnsi="SimSun" w:hint="eastAsia"/>
          <w:sz w:val="21"/>
          <w:szCs w:val="23"/>
        </w:rPr>
        <w:t>提出</w:t>
      </w:r>
      <w:r w:rsidR="004F37CC" w:rsidRPr="00F75B7E">
        <w:rPr>
          <w:rFonts w:ascii="SimSun" w:hAnsi="SimSun"/>
          <w:sz w:val="21"/>
          <w:szCs w:val="23"/>
        </w:rPr>
        <w:t>了</w:t>
      </w:r>
      <w:r w:rsidR="00C617AB" w:rsidRPr="00F75B7E">
        <w:rPr>
          <w:rFonts w:ascii="SimSun" w:hAnsi="SimSun"/>
          <w:sz w:val="21"/>
          <w:szCs w:val="23"/>
        </w:rPr>
        <w:t>成员国</w:t>
      </w:r>
      <w:r w:rsidR="004F37CC" w:rsidRPr="00F75B7E">
        <w:rPr>
          <w:rFonts w:ascii="SimSun" w:hAnsi="SimSun"/>
          <w:sz w:val="21"/>
          <w:szCs w:val="23"/>
        </w:rPr>
        <w:t>工作组的工作方法和计划，酌情</w:t>
      </w:r>
      <w:r w:rsidR="00845AC2" w:rsidRPr="00F75B7E">
        <w:rPr>
          <w:rFonts w:ascii="SimSun" w:hAnsi="SimSun" w:hint="eastAsia"/>
          <w:sz w:val="21"/>
          <w:szCs w:val="23"/>
        </w:rPr>
        <w:t>由</w:t>
      </w:r>
      <w:r w:rsidR="004F37CC" w:rsidRPr="00F75B7E">
        <w:rPr>
          <w:rFonts w:ascii="SimSun" w:hAnsi="SimSun"/>
          <w:sz w:val="21"/>
          <w:szCs w:val="23"/>
        </w:rPr>
        <w:t>得到委员会</w:t>
      </w:r>
      <w:r w:rsidR="00845AC2" w:rsidRPr="00F75B7E">
        <w:rPr>
          <w:rFonts w:ascii="SimSun" w:hAnsi="SimSun" w:hint="eastAsia"/>
          <w:sz w:val="21"/>
          <w:szCs w:val="23"/>
        </w:rPr>
        <w:t>商定</w:t>
      </w:r>
      <w:r w:rsidR="004F37CC" w:rsidRPr="00F75B7E">
        <w:rPr>
          <w:rFonts w:ascii="SimSun" w:hAnsi="SimSun"/>
          <w:sz w:val="21"/>
          <w:szCs w:val="23"/>
        </w:rPr>
        <w:t>的专家</w:t>
      </w:r>
      <w:r w:rsidR="00845AC2" w:rsidRPr="00F75B7E">
        <w:rPr>
          <w:rFonts w:ascii="SimSun" w:hAnsi="SimSun" w:hint="eastAsia"/>
          <w:sz w:val="21"/>
          <w:szCs w:val="23"/>
        </w:rPr>
        <w:t>提供</w:t>
      </w:r>
      <w:r w:rsidR="004F37CC" w:rsidRPr="00F75B7E">
        <w:rPr>
          <w:rFonts w:ascii="SimSun" w:hAnsi="SimSun"/>
          <w:sz w:val="21"/>
          <w:szCs w:val="23"/>
        </w:rPr>
        <w:t>支持。</w:t>
      </w:r>
    </w:p>
    <w:p w14:paraId="1ED04A8A" w14:textId="6B208CB1"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5.</w:t>
      </w:r>
      <w:r w:rsidRPr="00F75B7E">
        <w:rPr>
          <w:rFonts w:ascii="SimSun" w:hAnsi="SimSun"/>
          <w:sz w:val="21"/>
          <w:szCs w:val="23"/>
        </w:rPr>
        <w:tab/>
      </w:r>
      <w:r w:rsidR="004F37CC" w:rsidRPr="00F75B7E">
        <w:rPr>
          <w:rFonts w:ascii="SimSun" w:hAnsi="SimSun"/>
          <w:sz w:val="21"/>
          <w:szCs w:val="23"/>
        </w:rPr>
        <w:t>为按第4段所述方式开始实施已通过的工作计划，</w:t>
      </w:r>
      <w:r w:rsidR="00845AC2" w:rsidRPr="00F75B7E">
        <w:rPr>
          <w:rFonts w:ascii="SimSun" w:hAnsi="SimSun" w:hint="eastAsia"/>
          <w:sz w:val="21"/>
          <w:szCs w:val="23"/>
        </w:rPr>
        <w:t>现提出</w:t>
      </w:r>
      <w:r w:rsidR="004F37CC" w:rsidRPr="00F75B7E">
        <w:rPr>
          <w:rFonts w:ascii="SimSun" w:hAnsi="SimSun"/>
          <w:sz w:val="21"/>
          <w:szCs w:val="23"/>
        </w:rPr>
        <w:t>以下供委员会审议：</w:t>
      </w:r>
    </w:p>
    <w:p w14:paraId="6DFE05DE" w14:textId="5AC246A1" w:rsidR="004F37CC"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主席应在</w:t>
      </w:r>
      <w:r w:rsidRPr="00F75B7E">
        <w:rPr>
          <w:rFonts w:ascii="SimSun" w:eastAsia="SimSun" w:hAnsi="SimSun" w:cs="Arial" w:hint="eastAsia"/>
          <w:sz w:val="21"/>
          <w:szCs w:val="23"/>
          <w:lang w:eastAsia="zh-CN"/>
        </w:rPr>
        <w:t>SCCR/44</w:t>
      </w:r>
      <w:r w:rsidRPr="003D0FD9">
        <w:rPr>
          <w:rFonts w:ascii="SimSun" w:eastAsia="SimSun" w:hAnsi="SimSun" w:cs="Microsoft YaHei" w:hint="eastAsia"/>
          <w:sz w:val="21"/>
          <w:szCs w:val="23"/>
          <w:lang w:eastAsia="zh-CN"/>
        </w:rPr>
        <w:t>结束后立即设立三个</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工作组，就工作计划第</w:t>
      </w:r>
      <w:r w:rsidRPr="00F75B7E">
        <w:rPr>
          <w:rFonts w:ascii="SimSun" w:eastAsia="SimSun" w:hAnsi="SimSun" w:cs="Arial" w:hint="eastAsia"/>
          <w:sz w:val="21"/>
          <w:szCs w:val="23"/>
          <w:lang w:eastAsia="zh-CN"/>
        </w:rPr>
        <w:t>2</w:t>
      </w:r>
      <w:r w:rsidRPr="003D0FD9">
        <w:rPr>
          <w:rFonts w:ascii="SimSun" w:eastAsia="SimSun" w:hAnsi="SimSun" w:cs="Microsoft YaHei" w:hint="eastAsia"/>
          <w:sz w:val="21"/>
          <w:szCs w:val="23"/>
          <w:lang w:eastAsia="zh-CN"/>
        </w:rPr>
        <w:t>段确定的三个优先问题起草目标、原则和（实施）</w:t>
      </w:r>
      <w:r w:rsidR="00997E5B"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草案，每个工作组侧重一个优先问题；</w:t>
      </w:r>
    </w:p>
    <w:p w14:paraId="1AE491AE" w14:textId="4B244BA2"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工作组应至少由两个</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组成，由地区协调员从每个地区选出均衡和多样</w:t>
      </w:r>
      <w:r w:rsidR="00997E5B" w:rsidRPr="003D0FD9">
        <w:rPr>
          <w:rFonts w:ascii="SimSun" w:eastAsia="SimSun" w:hAnsi="SimSun" w:cs="Microsoft YaHei" w:hint="eastAsia"/>
          <w:sz w:val="21"/>
          <w:szCs w:val="23"/>
          <w:lang w:eastAsia="zh-CN"/>
        </w:rPr>
        <w:t>性</w:t>
      </w:r>
      <w:r w:rsidRPr="003D0FD9">
        <w:rPr>
          <w:rFonts w:ascii="SimSun" w:eastAsia="SimSun" w:hAnsi="SimSun" w:cs="Microsoft YaHei" w:hint="eastAsia"/>
          <w:sz w:val="21"/>
          <w:szCs w:val="23"/>
          <w:lang w:eastAsia="zh-CN"/>
        </w:rPr>
        <w:t>的代表，并至少有一名专家参加，支持每个工作组的工作；</w:t>
      </w:r>
    </w:p>
    <w:p w14:paraId="4DB58059" w14:textId="601D21B4"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各工作组应选举一名主席，在</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之前召开两次会议，并向委员会提供最新的审议进展情况；</w:t>
      </w:r>
    </w:p>
    <w:p w14:paraId="4709C2C1" w14:textId="58A2CE94"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工作组第一次会议应首先由专家和受益人介绍对重点优先问题的研究情况以及工作原则、目标和（实施）</w:t>
      </w:r>
      <w:r w:rsidR="00262BDF"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，借鉴产权组织知识产权与遗传资源、传统知识和民间文学艺术政府间委员会（</w:t>
      </w:r>
      <w:r w:rsidRPr="00F75B7E">
        <w:rPr>
          <w:rFonts w:ascii="SimSun" w:eastAsia="SimSun" w:hAnsi="SimSun" w:cs="Arial"/>
          <w:sz w:val="21"/>
          <w:szCs w:val="23"/>
          <w:lang w:eastAsia="zh-CN"/>
        </w:rPr>
        <w:t>IGC</w:t>
      </w:r>
      <w:r w:rsidRPr="003D0FD9">
        <w:rPr>
          <w:rFonts w:ascii="SimSun" w:eastAsia="SimSun" w:hAnsi="SimSun" w:cs="Microsoft YaHei" w:hint="eastAsia"/>
          <w:sz w:val="21"/>
          <w:szCs w:val="23"/>
          <w:lang w:eastAsia="zh-CN"/>
        </w:rPr>
        <w:t>）采用的程序；</w:t>
      </w:r>
    </w:p>
    <w:p w14:paraId="5C813995" w14:textId="2A5D809B"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应向</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提交目标、原则和（实施）</w:t>
      </w:r>
      <w:r w:rsidR="00262BDF"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草案，供委员会审议；</w:t>
      </w:r>
    </w:p>
    <w:p w14:paraId="648AF04E" w14:textId="460F04E2"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在</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之前，秘书处应酌情总结以前提交给</w:t>
      </w:r>
      <w:r w:rsidRPr="00F75B7E">
        <w:rPr>
          <w:rFonts w:ascii="SimSun" w:eastAsia="SimSun" w:hAnsi="SimSun" w:cs="Arial"/>
          <w:sz w:val="21"/>
          <w:szCs w:val="23"/>
          <w:lang w:eastAsia="zh-CN"/>
        </w:rPr>
        <w:t>SCCR</w:t>
      </w:r>
      <w:r w:rsidRPr="003D0FD9">
        <w:rPr>
          <w:rFonts w:ascii="SimSun" w:eastAsia="SimSun" w:hAnsi="SimSun" w:cs="Microsoft YaHei" w:hint="eastAsia"/>
          <w:sz w:val="21"/>
          <w:szCs w:val="23"/>
          <w:lang w:eastAsia="zh-CN"/>
        </w:rPr>
        <w:t>（包括</w:t>
      </w:r>
      <w:r w:rsidRPr="00F75B7E">
        <w:rPr>
          <w:rFonts w:ascii="SimSun" w:eastAsia="SimSun" w:hAnsi="SimSun" w:cs="Arial"/>
          <w:sz w:val="21"/>
          <w:szCs w:val="23"/>
          <w:lang w:eastAsia="zh-CN"/>
        </w:rPr>
        <w:t>SCCR/26/8</w:t>
      </w:r>
      <w:r w:rsidRPr="003D0FD9">
        <w:rPr>
          <w:rFonts w:ascii="SimSun" w:eastAsia="SimSun" w:hAnsi="SimSun" w:cs="Microsoft YaHei" w:hint="eastAsia"/>
          <w:sz w:val="21"/>
          <w:szCs w:val="23"/>
          <w:lang w:eastAsia="zh-CN"/>
        </w:rPr>
        <w:t>、</w:t>
      </w:r>
      <w:r w:rsidRPr="00F75B7E">
        <w:rPr>
          <w:rFonts w:ascii="SimSun" w:eastAsia="SimSun" w:hAnsi="SimSun" w:cs="Arial"/>
          <w:sz w:val="21"/>
          <w:szCs w:val="23"/>
          <w:lang w:eastAsia="zh-CN"/>
        </w:rPr>
        <w:t>SCCR/27/8</w:t>
      </w:r>
      <w:r w:rsidRPr="003D0FD9">
        <w:rPr>
          <w:rFonts w:ascii="SimSun" w:eastAsia="SimSun" w:hAnsi="SimSun" w:cs="Microsoft YaHei" w:hint="eastAsia"/>
          <w:sz w:val="21"/>
          <w:szCs w:val="23"/>
          <w:lang w:eastAsia="zh-CN"/>
        </w:rPr>
        <w:t>和</w:t>
      </w:r>
      <w:r w:rsidRPr="00F75B7E">
        <w:rPr>
          <w:rFonts w:ascii="SimSun" w:eastAsia="SimSun" w:hAnsi="SimSun" w:cs="Arial"/>
          <w:sz w:val="21"/>
          <w:szCs w:val="23"/>
          <w:lang w:eastAsia="zh-CN"/>
        </w:rPr>
        <w:t>SCCR/34/5</w:t>
      </w:r>
      <w:r w:rsidRPr="003D0FD9">
        <w:rPr>
          <w:rFonts w:ascii="SimSun" w:eastAsia="SimSun" w:hAnsi="SimSun" w:cs="Microsoft YaHei" w:hint="eastAsia"/>
          <w:sz w:val="21"/>
          <w:szCs w:val="23"/>
          <w:lang w:eastAsia="zh-CN"/>
        </w:rPr>
        <w:t>）的与优先问题相关的各种目标和原则；</w:t>
      </w:r>
    </w:p>
    <w:p w14:paraId="4131BEBF" w14:textId="2183D1E9"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各工作组应以委员会先前的工作和</w:t>
      </w:r>
      <w:r w:rsidRPr="00F75B7E">
        <w:rPr>
          <w:rFonts w:ascii="SimSun" w:eastAsia="SimSun" w:hAnsi="SimSun" w:cs="Arial"/>
          <w:sz w:val="21"/>
          <w:szCs w:val="23"/>
          <w:lang w:eastAsia="zh-CN"/>
        </w:rPr>
        <w:t>SCCR</w:t>
      </w:r>
      <w:r w:rsidRPr="003D0FD9">
        <w:rPr>
          <w:rFonts w:ascii="SimSun" w:eastAsia="SimSun" w:hAnsi="SimSun" w:cs="Microsoft YaHei" w:hint="eastAsia"/>
          <w:sz w:val="21"/>
          <w:szCs w:val="23"/>
          <w:lang w:eastAsia="zh-CN"/>
        </w:rPr>
        <w:t>关于限制与例外的现有文件为基础，包括</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的</w:t>
      </w:r>
      <w:r w:rsidR="00A80B35" w:rsidRPr="003D0FD9">
        <w:rPr>
          <w:rFonts w:ascii="SimSun" w:eastAsia="SimSun" w:hAnsi="SimSun" w:cs="Microsoft YaHei" w:hint="eastAsia"/>
          <w:sz w:val="21"/>
          <w:szCs w:val="23"/>
          <w:lang w:eastAsia="zh-CN"/>
        </w:rPr>
        <w:t>提案</w:t>
      </w:r>
      <w:r w:rsidRPr="003D0FD9">
        <w:rPr>
          <w:rFonts w:ascii="SimSun" w:eastAsia="SimSun" w:hAnsi="SimSun" w:cs="Microsoft YaHei" w:hint="eastAsia"/>
          <w:sz w:val="21"/>
          <w:szCs w:val="23"/>
          <w:lang w:eastAsia="zh-CN"/>
        </w:rPr>
        <w:t>和</w:t>
      </w:r>
      <w:r w:rsidR="00A80B35" w:rsidRPr="003D0FD9">
        <w:rPr>
          <w:rFonts w:ascii="SimSun" w:eastAsia="SimSun" w:hAnsi="SimSun" w:cs="Microsoft YaHei" w:hint="eastAsia"/>
          <w:sz w:val="21"/>
          <w:szCs w:val="23"/>
          <w:lang w:eastAsia="zh-CN"/>
        </w:rPr>
        <w:t>评论</w:t>
      </w:r>
      <w:r w:rsidRPr="003D0FD9">
        <w:rPr>
          <w:rFonts w:ascii="SimSun" w:eastAsia="SimSun" w:hAnsi="SimSun" w:cs="Microsoft YaHei" w:hint="eastAsia"/>
          <w:sz w:val="21"/>
          <w:szCs w:val="23"/>
          <w:lang w:eastAsia="zh-CN"/>
        </w:rPr>
        <w:t>，以确保委员会限制与例外工作的连续性和进展。目的是利用现有文件作为垫脚石，同时强调不</w:t>
      </w:r>
      <w:r w:rsidR="00A80B35" w:rsidRPr="003D0FD9">
        <w:rPr>
          <w:rFonts w:ascii="SimSun" w:eastAsia="SimSun" w:hAnsi="SimSun" w:cs="Microsoft YaHei" w:hint="eastAsia"/>
          <w:sz w:val="21"/>
          <w:szCs w:val="23"/>
          <w:lang w:eastAsia="zh-CN"/>
        </w:rPr>
        <w:t>应</w:t>
      </w:r>
      <w:r w:rsidRPr="003D0FD9">
        <w:rPr>
          <w:rFonts w:ascii="SimSun" w:eastAsia="SimSun" w:hAnsi="SimSun" w:cs="Microsoft YaHei" w:hint="eastAsia"/>
          <w:sz w:val="21"/>
          <w:szCs w:val="23"/>
          <w:lang w:eastAsia="zh-CN"/>
        </w:rPr>
        <w:t>预先判断工作组</w:t>
      </w:r>
      <w:r w:rsidR="00A80B35" w:rsidRPr="003D0FD9">
        <w:rPr>
          <w:rFonts w:ascii="SimSun" w:eastAsia="SimSun" w:hAnsi="SimSun" w:cs="Microsoft YaHei" w:hint="eastAsia"/>
          <w:sz w:val="21"/>
          <w:szCs w:val="23"/>
          <w:lang w:eastAsia="zh-CN"/>
        </w:rPr>
        <w:t>的</w:t>
      </w:r>
      <w:r w:rsidRPr="003D0FD9">
        <w:rPr>
          <w:rFonts w:ascii="SimSun" w:eastAsia="SimSun" w:hAnsi="SimSun" w:cs="Microsoft YaHei" w:hint="eastAsia"/>
          <w:sz w:val="21"/>
          <w:szCs w:val="23"/>
          <w:lang w:eastAsia="zh-CN"/>
        </w:rPr>
        <w:t>审议结果；</w:t>
      </w:r>
    </w:p>
    <w:p w14:paraId="2C6F7A22" w14:textId="5918A6FE"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工作组应以公开、透明和包容的方式开展工作，为利益攸关方提供有意义的参与机会；</w:t>
      </w:r>
    </w:p>
    <w:p w14:paraId="4BAD2E89" w14:textId="29C9B6A3"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秘书处应为</w:t>
      </w:r>
      <w:r w:rsidR="00A80B35" w:rsidRPr="003D0FD9">
        <w:rPr>
          <w:rFonts w:ascii="SimSun" w:eastAsia="SimSun" w:hAnsi="SimSun" w:cs="Microsoft YaHei" w:hint="eastAsia"/>
          <w:sz w:val="21"/>
          <w:szCs w:val="23"/>
          <w:lang w:eastAsia="zh-CN"/>
        </w:rPr>
        <w:t>工作组</w:t>
      </w:r>
      <w:r w:rsidRPr="003D0FD9">
        <w:rPr>
          <w:rFonts w:ascii="SimSun" w:eastAsia="SimSun" w:hAnsi="SimSun" w:cs="Microsoft YaHei" w:hint="eastAsia"/>
          <w:sz w:val="21"/>
          <w:szCs w:val="23"/>
          <w:lang w:eastAsia="zh-CN"/>
        </w:rPr>
        <w:t>在</w:t>
      </w:r>
      <w:r w:rsidR="00C617AB" w:rsidRPr="003D0FD9">
        <w:rPr>
          <w:rFonts w:ascii="SimSun" w:eastAsia="SimSun" w:hAnsi="SimSun" w:cs="Microsoft YaHei" w:hint="eastAsia"/>
          <w:sz w:val="21"/>
          <w:szCs w:val="23"/>
          <w:lang w:eastAsia="zh-CN"/>
        </w:rPr>
        <w:t>产权组织</w:t>
      </w:r>
      <w:r w:rsidRPr="003D0FD9">
        <w:rPr>
          <w:rFonts w:ascii="SimSun" w:eastAsia="SimSun" w:hAnsi="SimSun" w:cs="Microsoft YaHei" w:hint="eastAsia"/>
          <w:sz w:val="21"/>
          <w:szCs w:val="23"/>
          <w:lang w:eastAsia="zh-CN"/>
        </w:rPr>
        <w:t>和网上举行混合形式的会议提供便利，感兴趣的成员国和经认可的观察员可作为观察员出席工作组会议；</w:t>
      </w:r>
      <w:r w:rsidR="00A80B35" w:rsidRPr="003D0FD9">
        <w:rPr>
          <w:rFonts w:ascii="SimSun" w:eastAsia="SimSun" w:hAnsi="SimSun" w:cs="Microsoft YaHei" w:hint="eastAsia"/>
          <w:sz w:val="21"/>
          <w:szCs w:val="23"/>
          <w:lang w:eastAsia="zh-CN"/>
        </w:rPr>
        <w:t>而且</w:t>
      </w:r>
    </w:p>
    <w:p w14:paraId="0448B9F3" w14:textId="01EABDE7"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6.</w:t>
      </w:r>
      <w:r w:rsidRPr="00F75B7E">
        <w:rPr>
          <w:rFonts w:ascii="SimSun" w:hAnsi="SimSun"/>
          <w:sz w:val="21"/>
          <w:szCs w:val="23"/>
        </w:rPr>
        <w:tab/>
      </w:r>
      <w:r w:rsidR="00815CEE" w:rsidRPr="00F75B7E">
        <w:rPr>
          <w:rFonts w:ascii="SimSun" w:hAnsi="SimSun"/>
          <w:sz w:val="21"/>
          <w:szCs w:val="23"/>
        </w:rPr>
        <w:t>按照惯例，SCCR全体会议仍将是谈判和决策机构。由</w:t>
      </w:r>
      <w:r w:rsidR="00C617AB" w:rsidRPr="00F75B7E">
        <w:rPr>
          <w:rFonts w:ascii="SimSun" w:hAnsi="SimSun"/>
          <w:sz w:val="21"/>
          <w:szCs w:val="23"/>
        </w:rPr>
        <w:t>成员国</w:t>
      </w:r>
      <w:r w:rsidR="00815CEE" w:rsidRPr="00F75B7E">
        <w:rPr>
          <w:rFonts w:ascii="SimSun" w:hAnsi="SimSun"/>
          <w:sz w:val="21"/>
          <w:szCs w:val="23"/>
        </w:rPr>
        <w:t>和专家组成的工作组将支持和促进SCCR的谈判，就需要解决的问题提供建议和分析。</w:t>
      </w:r>
    </w:p>
    <w:p w14:paraId="76D5799E" w14:textId="75CE3961" w:rsidR="00743809" w:rsidRPr="002B7451" w:rsidRDefault="00743809" w:rsidP="002B7451">
      <w:pPr>
        <w:overflowPunct w:val="0"/>
        <w:spacing w:afterLines="50" w:after="120" w:line="340" w:lineRule="atLeast"/>
        <w:ind w:left="5534"/>
        <w:rPr>
          <w:rFonts w:ascii="KaiTi" w:eastAsia="KaiTi" w:hAnsi="KaiTi"/>
          <w:sz w:val="21"/>
        </w:rPr>
      </w:pPr>
      <w:r w:rsidRPr="002B7451">
        <w:rPr>
          <w:rFonts w:ascii="KaiTi" w:eastAsia="KaiTi" w:hAnsi="KaiTi"/>
          <w:sz w:val="21"/>
        </w:rPr>
        <w:t>[</w:t>
      </w:r>
      <w:r w:rsidR="00815CEE" w:rsidRPr="002B7451">
        <w:rPr>
          <w:rFonts w:ascii="KaiTi" w:eastAsia="KaiTi" w:hAnsi="KaiTi" w:hint="eastAsia"/>
          <w:sz w:val="21"/>
        </w:rPr>
        <w:t>文件完</w:t>
      </w:r>
      <w:r w:rsidRPr="002B7451">
        <w:rPr>
          <w:rFonts w:ascii="KaiTi" w:eastAsia="KaiTi" w:hAnsi="KaiTi"/>
          <w:sz w:val="21"/>
        </w:rPr>
        <w:t>]</w:t>
      </w:r>
    </w:p>
    <w:sectPr w:rsidR="00743809" w:rsidRPr="002B7451"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A297" w14:textId="77777777" w:rsidR="001819D4" w:rsidRDefault="001819D4">
      <w:r>
        <w:separator/>
      </w:r>
    </w:p>
  </w:endnote>
  <w:endnote w:type="continuationSeparator" w:id="0">
    <w:p w14:paraId="5852361F" w14:textId="77777777" w:rsidR="001819D4" w:rsidRDefault="001819D4" w:rsidP="003B38C1">
      <w:r>
        <w:separator/>
      </w:r>
    </w:p>
    <w:p w14:paraId="64F32D5C" w14:textId="77777777" w:rsidR="001819D4" w:rsidRPr="003B38C1" w:rsidRDefault="001819D4" w:rsidP="003B38C1">
      <w:pPr>
        <w:spacing w:after="60"/>
        <w:rPr>
          <w:sz w:val="17"/>
        </w:rPr>
      </w:pPr>
      <w:r>
        <w:rPr>
          <w:sz w:val="17"/>
        </w:rPr>
        <w:t>[Endnote continued from previous page]</w:t>
      </w:r>
    </w:p>
  </w:endnote>
  <w:endnote w:type="continuationNotice" w:id="1">
    <w:p w14:paraId="47485A90" w14:textId="77777777" w:rsidR="001819D4" w:rsidRPr="003B38C1" w:rsidRDefault="001819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AD4B" w14:textId="77777777" w:rsidR="0089625B" w:rsidRDefault="0089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8377" w14:textId="77777777" w:rsidR="0089625B" w:rsidRDefault="00896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A84A" w14:textId="77777777" w:rsidR="0089625B" w:rsidRDefault="0089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171D" w14:textId="77777777" w:rsidR="001819D4" w:rsidRDefault="001819D4">
      <w:r>
        <w:separator/>
      </w:r>
    </w:p>
  </w:footnote>
  <w:footnote w:type="continuationSeparator" w:id="0">
    <w:p w14:paraId="666FC396" w14:textId="77777777" w:rsidR="001819D4" w:rsidRDefault="001819D4" w:rsidP="008B60B2">
      <w:r>
        <w:separator/>
      </w:r>
    </w:p>
    <w:p w14:paraId="68AF46D4" w14:textId="77777777" w:rsidR="001819D4" w:rsidRPr="00ED77FB" w:rsidRDefault="001819D4" w:rsidP="008B60B2">
      <w:pPr>
        <w:spacing w:after="60"/>
        <w:rPr>
          <w:sz w:val="17"/>
          <w:szCs w:val="17"/>
        </w:rPr>
      </w:pPr>
      <w:r w:rsidRPr="00ED77FB">
        <w:rPr>
          <w:sz w:val="17"/>
          <w:szCs w:val="17"/>
        </w:rPr>
        <w:t>[Footnote continued from previous page]</w:t>
      </w:r>
    </w:p>
  </w:footnote>
  <w:footnote w:type="continuationNotice" w:id="1">
    <w:p w14:paraId="6EB8217C" w14:textId="77777777" w:rsidR="001819D4" w:rsidRPr="00ED77FB" w:rsidRDefault="001819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BD08" w14:textId="77777777" w:rsidR="0089625B" w:rsidRDefault="0089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E14D" w14:textId="2BF3FCDA" w:rsidR="00EC4E49" w:rsidRPr="00F75B7E" w:rsidRDefault="00743809" w:rsidP="0095232C">
    <w:pPr>
      <w:wordWrap w:val="0"/>
      <w:jc w:val="right"/>
      <w:rPr>
        <w:rFonts w:ascii="SimSun" w:hAnsi="SimSun"/>
        <w:sz w:val="21"/>
      </w:rPr>
    </w:pPr>
    <w:bookmarkStart w:id="5" w:name="Code2"/>
    <w:bookmarkEnd w:id="5"/>
    <w:r w:rsidRPr="00F75B7E">
      <w:rPr>
        <w:rFonts w:ascii="SimSun" w:hAnsi="SimSun"/>
        <w:sz w:val="21"/>
      </w:rPr>
      <w:t>SCCR/44/</w:t>
    </w:r>
    <w:r w:rsidR="00A023A4" w:rsidRPr="00F75B7E">
      <w:rPr>
        <w:rFonts w:ascii="SimSun" w:hAnsi="SimSun"/>
        <w:sz w:val="21"/>
      </w:rPr>
      <w:t>6</w:t>
    </w:r>
    <w:r w:rsidR="0095232C">
      <w:rPr>
        <w:rFonts w:ascii="SimSun" w:hAnsi="SimSun"/>
        <w:sz w:val="21"/>
      </w:rPr>
      <w:t xml:space="preserve"> Rev.</w:t>
    </w:r>
  </w:p>
  <w:p w14:paraId="15094D8A" w14:textId="538DB861" w:rsidR="00B50B99" w:rsidRPr="00F75B7E" w:rsidRDefault="007135BC" w:rsidP="00DB75D2">
    <w:pPr>
      <w:spacing w:afterLines="100" w:after="240"/>
      <w:jc w:val="right"/>
      <w:rPr>
        <w:rFonts w:ascii="SimSun" w:hAnsi="SimSun"/>
        <w:sz w:val="21"/>
      </w:rPr>
    </w:pPr>
    <w:r w:rsidRPr="00F75B7E">
      <w:rPr>
        <w:rFonts w:ascii="SimSun" w:hAnsi="SimSun" w:hint="eastAsia"/>
        <w:sz w:val="21"/>
      </w:rPr>
      <w:t>第</w:t>
    </w:r>
    <w:r w:rsidR="00EC4E49" w:rsidRPr="00F75B7E">
      <w:rPr>
        <w:rFonts w:ascii="SimSun" w:hAnsi="SimSun"/>
        <w:sz w:val="21"/>
      </w:rPr>
      <w:fldChar w:fldCharType="begin"/>
    </w:r>
    <w:r w:rsidR="00EC4E49" w:rsidRPr="00F75B7E">
      <w:rPr>
        <w:rFonts w:ascii="SimSun" w:hAnsi="SimSun"/>
        <w:sz w:val="21"/>
      </w:rPr>
      <w:instrText xml:space="preserve"> PAGE  \* MERGEFORMAT </w:instrText>
    </w:r>
    <w:r w:rsidR="00EC4E49" w:rsidRPr="00F75B7E">
      <w:rPr>
        <w:rFonts w:ascii="SimSun" w:hAnsi="SimSun"/>
        <w:sz w:val="21"/>
      </w:rPr>
      <w:fldChar w:fldCharType="separate"/>
    </w:r>
    <w:r w:rsidR="00E671A6" w:rsidRPr="00F75B7E">
      <w:rPr>
        <w:rFonts w:ascii="SimSun" w:hAnsi="SimSun"/>
        <w:noProof/>
        <w:sz w:val="21"/>
      </w:rPr>
      <w:t>2</w:t>
    </w:r>
    <w:r w:rsidR="00EC4E49" w:rsidRPr="00F75B7E">
      <w:rPr>
        <w:rFonts w:ascii="SimSun" w:hAnsi="SimSun"/>
        <w:sz w:val="21"/>
      </w:rPr>
      <w:fldChar w:fldCharType="end"/>
    </w:r>
    <w:r w:rsidRPr="00F75B7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7AE" w14:textId="77777777" w:rsidR="0089625B" w:rsidRDefault="0089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F72FDF"/>
    <w:multiLevelType w:val="hybridMultilevel"/>
    <w:tmpl w:val="927643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A2CFB"/>
    <w:multiLevelType w:val="hybridMultilevel"/>
    <w:tmpl w:val="B2F4C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34413336">
    <w:abstractNumId w:val="8"/>
  </w:num>
  <w:num w:numId="8" w16cid:durableId="605112346">
    <w:abstractNumId w:val="7"/>
  </w:num>
  <w:num w:numId="9" w16cid:durableId="117041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D4"/>
    <w:rsid w:val="00010F79"/>
    <w:rsid w:val="0001647B"/>
    <w:rsid w:val="00043CAA"/>
    <w:rsid w:val="00075432"/>
    <w:rsid w:val="000968ED"/>
    <w:rsid w:val="00096B1A"/>
    <w:rsid w:val="000A5AEF"/>
    <w:rsid w:val="000F5E56"/>
    <w:rsid w:val="001024FE"/>
    <w:rsid w:val="001362EE"/>
    <w:rsid w:val="00142868"/>
    <w:rsid w:val="001819D4"/>
    <w:rsid w:val="001832A6"/>
    <w:rsid w:val="001C6808"/>
    <w:rsid w:val="001D1DA3"/>
    <w:rsid w:val="002121FA"/>
    <w:rsid w:val="00262BDF"/>
    <w:rsid w:val="002634C4"/>
    <w:rsid w:val="00271154"/>
    <w:rsid w:val="00287DB5"/>
    <w:rsid w:val="002928D3"/>
    <w:rsid w:val="002B002F"/>
    <w:rsid w:val="002B7451"/>
    <w:rsid w:val="002F1FE6"/>
    <w:rsid w:val="002F4E68"/>
    <w:rsid w:val="00312F7F"/>
    <w:rsid w:val="003228B7"/>
    <w:rsid w:val="003508A3"/>
    <w:rsid w:val="003673CF"/>
    <w:rsid w:val="003845C1"/>
    <w:rsid w:val="003A6F89"/>
    <w:rsid w:val="003B38C1"/>
    <w:rsid w:val="003D0FD9"/>
    <w:rsid w:val="003D352A"/>
    <w:rsid w:val="003F4808"/>
    <w:rsid w:val="00423E3E"/>
    <w:rsid w:val="00427AF4"/>
    <w:rsid w:val="004400E2"/>
    <w:rsid w:val="00444C62"/>
    <w:rsid w:val="00461632"/>
    <w:rsid w:val="004647DA"/>
    <w:rsid w:val="00474062"/>
    <w:rsid w:val="00477D6B"/>
    <w:rsid w:val="004D39C4"/>
    <w:rsid w:val="004E0B25"/>
    <w:rsid w:val="004F37CC"/>
    <w:rsid w:val="0053057A"/>
    <w:rsid w:val="00560A29"/>
    <w:rsid w:val="00594D27"/>
    <w:rsid w:val="00600F86"/>
    <w:rsid w:val="00601760"/>
    <w:rsid w:val="00605827"/>
    <w:rsid w:val="00640D02"/>
    <w:rsid w:val="00646050"/>
    <w:rsid w:val="006713CA"/>
    <w:rsid w:val="00676C5C"/>
    <w:rsid w:val="00692AF9"/>
    <w:rsid w:val="00695558"/>
    <w:rsid w:val="006B13B4"/>
    <w:rsid w:val="006D5E0F"/>
    <w:rsid w:val="007058FB"/>
    <w:rsid w:val="007135BC"/>
    <w:rsid w:val="00743809"/>
    <w:rsid w:val="00782CAC"/>
    <w:rsid w:val="007B6A58"/>
    <w:rsid w:val="007D1613"/>
    <w:rsid w:val="00815CEE"/>
    <w:rsid w:val="008332E8"/>
    <w:rsid w:val="00845AC2"/>
    <w:rsid w:val="00873EE5"/>
    <w:rsid w:val="0089625B"/>
    <w:rsid w:val="008B2CC1"/>
    <w:rsid w:val="008B4B5E"/>
    <w:rsid w:val="008B60B2"/>
    <w:rsid w:val="0090731E"/>
    <w:rsid w:val="00916EE2"/>
    <w:rsid w:val="0095232C"/>
    <w:rsid w:val="00966A22"/>
    <w:rsid w:val="0096722F"/>
    <w:rsid w:val="00980843"/>
    <w:rsid w:val="00997E5B"/>
    <w:rsid w:val="009E2791"/>
    <w:rsid w:val="009E3F6F"/>
    <w:rsid w:val="009F3BF9"/>
    <w:rsid w:val="009F499F"/>
    <w:rsid w:val="00A023A4"/>
    <w:rsid w:val="00A42DAF"/>
    <w:rsid w:val="00A45BD8"/>
    <w:rsid w:val="00A778BF"/>
    <w:rsid w:val="00A80B35"/>
    <w:rsid w:val="00A85B8E"/>
    <w:rsid w:val="00AC205C"/>
    <w:rsid w:val="00AF5C73"/>
    <w:rsid w:val="00B05A69"/>
    <w:rsid w:val="00B40598"/>
    <w:rsid w:val="00B50B99"/>
    <w:rsid w:val="00B62CD9"/>
    <w:rsid w:val="00B95682"/>
    <w:rsid w:val="00B9734B"/>
    <w:rsid w:val="00BD4BB6"/>
    <w:rsid w:val="00C11BFE"/>
    <w:rsid w:val="00C60016"/>
    <w:rsid w:val="00C617AB"/>
    <w:rsid w:val="00C94629"/>
    <w:rsid w:val="00CE65D4"/>
    <w:rsid w:val="00D45252"/>
    <w:rsid w:val="00D614B6"/>
    <w:rsid w:val="00D71B4D"/>
    <w:rsid w:val="00D93D55"/>
    <w:rsid w:val="00DB75D2"/>
    <w:rsid w:val="00E161A2"/>
    <w:rsid w:val="00E1703C"/>
    <w:rsid w:val="00E335FE"/>
    <w:rsid w:val="00E5021F"/>
    <w:rsid w:val="00E671A6"/>
    <w:rsid w:val="00EC4E49"/>
    <w:rsid w:val="00ED77FB"/>
    <w:rsid w:val="00F021A6"/>
    <w:rsid w:val="00F11D94"/>
    <w:rsid w:val="00F35E2C"/>
    <w:rsid w:val="00F66152"/>
    <w:rsid w:val="00F75B7E"/>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6052B"/>
  <w15:docId w15:val="{6D3D6527-A26F-4260-81EE-F523CBBD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43809"/>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2</TotalTime>
  <Pages>2</Pages>
  <Words>1174</Words>
  <Characters>130</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 Rev.</dc:title>
  <dc:subject>非洲集团关于实施产权组织SCCR第四十三届会议通过的限制与例外工作计划的提案草案</dc:subject>
  <dc:creator>HAIZEL Francesca</dc:creator>
  <cp:keywords>FOR OFFICIAL USE ONLY</cp:keywords>
  <cp:lastModifiedBy>HAIZEL Francesca</cp:lastModifiedBy>
  <cp:revision>2</cp:revision>
  <cp:lastPrinted>2011-02-15T11:56:00Z</cp:lastPrinted>
  <dcterms:created xsi:type="dcterms:W3CDTF">2024-04-18T08:51:00Z</dcterms:created>
  <dcterms:modified xsi:type="dcterms:W3CDTF">2024-04-18T08:51:00Z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