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79450851" w:rsidR="000C0D9E" w:rsidRPr="00960987" w:rsidRDefault="00D5130F" w:rsidP="00960987">
      <w:pPr>
        <w:pStyle w:val="StandardTitle"/>
        <w:rPr>
          <w:b/>
          <w:bCs/>
        </w:rPr>
      </w:pPr>
      <w:bookmarkStart w:id="0" w:name="_Toc386180539"/>
      <w:bookmarkStart w:id="1" w:name="_Toc386180708"/>
      <w:bookmarkStart w:id="2" w:name="_Toc386180725"/>
      <w:bookmarkStart w:id="3" w:name="_Toc532458218"/>
      <w:r w:rsidRPr="00960987">
        <w:rPr>
          <w:b/>
          <w:bCs/>
        </w:rPr>
        <w:t>Wipo Standard ST.93</w:t>
      </w:r>
    </w:p>
    <w:bookmarkEnd w:id="0"/>
    <w:bookmarkEnd w:id="1"/>
    <w:bookmarkEnd w:id="2"/>
    <w:bookmarkEnd w:id="3"/>
    <w:p w14:paraId="0CE7BB77" w14:textId="7462BE95" w:rsidR="00F857BE" w:rsidRPr="000E176E" w:rsidRDefault="00CC1B44" w:rsidP="000E176E">
      <w:pPr>
        <w:pStyle w:val="StandardTitle"/>
      </w:pPr>
      <w:r>
        <w:rPr>
          <w:lang w:val="en-US"/>
        </w:rPr>
        <w:t xml:space="preserve">Recommendations on </w:t>
      </w:r>
      <w:r w:rsidR="00B26D2E">
        <w:rPr>
          <w:lang w:val="en-US"/>
        </w:rPr>
        <w:t xml:space="preserve">the </w:t>
      </w:r>
      <w:r w:rsidR="00B26D2E" w:rsidRPr="000E176E">
        <w:rPr>
          <w:lang w:val="en-US"/>
        </w:rPr>
        <w:t>DATA CLEANING</w:t>
      </w:r>
      <w:r w:rsidR="00B26D2E">
        <w:rPr>
          <w:lang w:val="en-US"/>
        </w:rPr>
        <w:t xml:space="preserve"> of </w:t>
      </w:r>
      <w:r w:rsidR="007479C6">
        <w:rPr>
          <w:lang w:val="en-US"/>
        </w:rPr>
        <w:t>Name</w:t>
      </w:r>
      <w:r w:rsidR="00B26D2E">
        <w:rPr>
          <w:lang w:val="en-US"/>
        </w:rPr>
        <w:t>s</w:t>
      </w:r>
      <w:r w:rsidR="007479C6">
        <w:rPr>
          <w:lang w:val="en-US"/>
        </w:rPr>
        <w:t xml:space="preserve">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43CB8BB2" w14:textId="77777777" w:rsidR="0002096C" w:rsidRDefault="0007137D" w:rsidP="00836490">
      <w:pPr>
        <w:spacing w:line="240" w:lineRule="auto"/>
        <w:jc w:val="center"/>
        <w:rPr>
          <w:i/>
          <w:iCs/>
          <w:sz w:val="17"/>
          <w:szCs w:val="17"/>
          <w:lang w:eastAsia="en-US"/>
        </w:rPr>
      </w:pPr>
      <w:r w:rsidRPr="0007137D">
        <w:rPr>
          <w:i/>
          <w:iCs/>
          <w:sz w:val="17"/>
          <w:szCs w:val="17"/>
          <w:lang w:eastAsia="en-US"/>
        </w:rPr>
        <w:t>Proposal presented for approval by the Committee on WIPO Standards (CWS)</w:t>
      </w:r>
      <w:r>
        <w:rPr>
          <w:i/>
          <w:iCs/>
          <w:sz w:val="17"/>
          <w:szCs w:val="17"/>
          <w:lang w:eastAsia="en-US"/>
        </w:rPr>
        <w:t xml:space="preserve"> </w:t>
      </w:r>
    </w:p>
    <w:p w14:paraId="6DA324D5" w14:textId="4A8DFA63" w:rsidR="009E4454" w:rsidRPr="00765953" w:rsidRDefault="0007137D" w:rsidP="00836490">
      <w:pPr>
        <w:spacing w:line="240" w:lineRule="auto"/>
        <w:jc w:val="center"/>
        <w:rPr>
          <w:i/>
          <w:iCs/>
          <w:sz w:val="17"/>
          <w:szCs w:val="17"/>
          <w:lang w:eastAsia="en-US"/>
        </w:rPr>
      </w:pPr>
      <w:r w:rsidRPr="0007137D">
        <w:rPr>
          <w:i/>
          <w:iCs/>
          <w:sz w:val="17"/>
          <w:szCs w:val="17"/>
          <w:lang w:eastAsia="en-US"/>
        </w:rPr>
        <w:t xml:space="preserve">at its </w:t>
      </w:r>
      <w:r>
        <w:rPr>
          <w:i/>
          <w:iCs/>
          <w:sz w:val="17"/>
          <w:szCs w:val="17"/>
          <w:lang w:eastAsia="en-US"/>
        </w:rPr>
        <w:t>twelfth</w:t>
      </w:r>
      <w:r w:rsidRPr="0007137D">
        <w:rPr>
          <w:i/>
          <w:iCs/>
          <w:sz w:val="17"/>
          <w:szCs w:val="17"/>
          <w:lang w:eastAsia="en-US"/>
        </w:rPr>
        <w:t xml:space="preserve"> session</w:t>
      </w:r>
    </w:p>
    <w:p w14:paraId="25267CF7" w14:textId="6A357F17" w:rsidR="00B15048" w:rsidRPr="000E176E" w:rsidRDefault="00A847C9" w:rsidP="00401237">
      <w:pPr>
        <w:tabs>
          <w:tab w:val="left" w:pos="8640"/>
        </w:tabs>
        <w:rPr>
          <w:rFonts w:eastAsia="Times New Roman" w:cs="Times New Roman"/>
          <w:sz w:val="17"/>
          <w:szCs w:val="17"/>
          <w:lang w:eastAsia="en-US"/>
        </w:rPr>
      </w:pPr>
      <w:r w:rsidRPr="000E176E">
        <w:rPr>
          <w:rFonts w:eastAsia="Times New Roman" w:cs="Times New Roman"/>
          <w:sz w:val="17"/>
          <w:szCs w:val="17"/>
          <w:lang w:eastAsia="en-US"/>
        </w:rPr>
        <w:tab/>
      </w:r>
    </w:p>
    <w:sdt>
      <w:sdtPr>
        <w:rPr>
          <w:sz w:val="17"/>
          <w:szCs w:val="17"/>
        </w:rPr>
        <w:id w:val="50117398"/>
        <w:docPartObj>
          <w:docPartGallery w:val="Table of Contents"/>
          <w:docPartUnique/>
        </w:docPartObj>
      </w:sdtPr>
      <w:sdtEndPr>
        <w:rPr>
          <w:noProof/>
          <w:sz w:val="24"/>
          <w:szCs w:val="20"/>
        </w:rPr>
      </w:sdtEndPr>
      <w:sdtContent>
        <w:p w14:paraId="78BF2106" w14:textId="3E4BFC67" w:rsidR="0002096C" w:rsidRPr="00960987" w:rsidRDefault="0002096C" w:rsidP="00EE670C">
          <w:pPr>
            <w:pStyle w:val="TOC1"/>
            <w:rPr>
              <w:rFonts w:asciiTheme="minorHAnsi" w:eastAsiaTheme="minorEastAsia" w:hAnsiTheme="minorHAnsi" w:cstheme="minorBidi"/>
              <w:noProof/>
              <w:kern w:val="2"/>
              <w:sz w:val="17"/>
              <w:szCs w:val="17"/>
              <w14:ligatures w14:val="standardContextual"/>
            </w:rPr>
          </w:pPr>
          <w:r w:rsidRPr="00960987">
            <w:rPr>
              <w:b/>
              <w:bCs/>
              <w:noProof/>
              <w:sz w:val="17"/>
              <w:szCs w:val="17"/>
            </w:rPr>
            <w:fldChar w:fldCharType="begin"/>
          </w:r>
          <w:r w:rsidRPr="00EE670C">
            <w:rPr>
              <w:b/>
              <w:bCs/>
              <w:noProof/>
              <w:sz w:val="17"/>
              <w:szCs w:val="17"/>
            </w:rPr>
            <w:instrText xml:space="preserve"> TOC \o "2-4" \h \z \t "Heading 1,1,Title,1" </w:instrText>
          </w:r>
          <w:r w:rsidRPr="00960987">
            <w:rPr>
              <w:b/>
              <w:bCs/>
              <w:noProof/>
              <w:sz w:val="17"/>
              <w:szCs w:val="17"/>
            </w:rPr>
            <w:fldChar w:fldCharType="separate"/>
          </w:r>
          <w:hyperlink w:anchor="_Toc163134753" w:history="1">
            <w:r w:rsidRPr="00960987">
              <w:rPr>
                <w:rStyle w:val="Hyperlink"/>
                <w:noProof/>
                <w:sz w:val="17"/>
                <w:szCs w:val="17"/>
              </w:rPr>
              <w:t>Introduction</w:t>
            </w:r>
            <w:r w:rsidRPr="00960987">
              <w:rPr>
                <w:noProof/>
                <w:webHidden/>
                <w:sz w:val="17"/>
                <w:szCs w:val="17"/>
              </w:rPr>
              <w:tab/>
            </w:r>
            <w:r w:rsidRPr="00960987">
              <w:rPr>
                <w:noProof/>
                <w:webHidden/>
                <w:sz w:val="17"/>
                <w:szCs w:val="17"/>
              </w:rPr>
              <w:fldChar w:fldCharType="begin"/>
            </w:r>
            <w:r w:rsidRPr="00960987">
              <w:rPr>
                <w:noProof/>
                <w:webHidden/>
                <w:sz w:val="17"/>
                <w:szCs w:val="17"/>
              </w:rPr>
              <w:instrText xml:space="preserve"> PAGEREF _Toc163134753 \h </w:instrText>
            </w:r>
            <w:r w:rsidRPr="00960987">
              <w:rPr>
                <w:noProof/>
                <w:webHidden/>
                <w:sz w:val="17"/>
                <w:szCs w:val="17"/>
              </w:rPr>
            </w:r>
            <w:r w:rsidRPr="00960987">
              <w:rPr>
                <w:noProof/>
                <w:webHidden/>
                <w:sz w:val="17"/>
                <w:szCs w:val="17"/>
              </w:rPr>
              <w:fldChar w:fldCharType="separate"/>
            </w:r>
            <w:r w:rsidRPr="00960987">
              <w:rPr>
                <w:noProof/>
                <w:webHidden/>
                <w:sz w:val="17"/>
                <w:szCs w:val="17"/>
              </w:rPr>
              <w:t>2</w:t>
            </w:r>
            <w:r w:rsidRPr="00960987">
              <w:rPr>
                <w:noProof/>
                <w:webHidden/>
                <w:sz w:val="17"/>
                <w:szCs w:val="17"/>
              </w:rPr>
              <w:fldChar w:fldCharType="end"/>
            </w:r>
          </w:hyperlink>
        </w:p>
        <w:p w14:paraId="5762E135"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4" w:history="1">
            <w:r w:rsidR="0002096C" w:rsidRPr="00960987">
              <w:rPr>
                <w:rStyle w:val="Hyperlink"/>
                <w:noProof/>
                <w:sz w:val="17"/>
                <w:szCs w:val="17"/>
              </w:rPr>
              <w:t>DEFINITIONS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_Toc163134754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2</w:t>
            </w:r>
            <w:r w:rsidR="0002096C" w:rsidRPr="00960987">
              <w:rPr>
                <w:noProof/>
                <w:webHidden/>
                <w:sz w:val="17"/>
                <w:szCs w:val="17"/>
              </w:rPr>
              <w:fldChar w:fldCharType="end"/>
            </w:r>
          </w:hyperlink>
        </w:p>
        <w:p w14:paraId="07669C2D"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5" w:history="1">
            <w:r w:rsidR="0002096C" w:rsidRPr="00960987">
              <w:rPr>
                <w:rStyle w:val="Hyperlink"/>
                <w:noProof/>
                <w:sz w:val="17"/>
                <w:szCs w:val="17"/>
              </w:rPr>
              <w:t>INTAKE</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_Toc163134755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2</w:t>
            </w:r>
            <w:r w:rsidR="0002096C" w:rsidRPr="00960987">
              <w:rPr>
                <w:noProof/>
                <w:webHidden/>
                <w:sz w:val="17"/>
                <w:szCs w:val="17"/>
              </w:rPr>
              <w:fldChar w:fldCharType="end"/>
            </w:r>
          </w:hyperlink>
        </w:p>
        <w:p w14:paraId="06822FBC"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6" w:history="1">
            <w:r w:rsidR="0002096C" w:rsidRPr="00960987">
              <w:rPr>
                <w:rStyle w:val="Hyperlink"/>
                <w:noProof/>
                <w:sz w:val="17"/>
                <w:szCs w:val="17"/>
              </w:rPr>
              <w:t>TRANSFORMATION OF NAMES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_Toc163134756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3</w:t>
            </w:r>
            <w:r w:rsidR="0002096C" w:rsidRPr="00960987">
              <w:rPr>
                <w:noProof/>
                <w:webHidden/>
                <w:sz w:val="17"/>
                <w:szCs w:val="17"/>
              </w:rPr>
              <w:fldChar w:fldCharType="end"/>
            </w:r>
          </w:hyperlink>
        </w:p>
        <w:p w14:paraId="4B6DFA6A"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7" w:history="1">
            <w:r w:rsidR="0002096C" w:rsidRPr="00960987">
              <w:rPr>
                <w:rStyle w:val="Hyperlink"/>
                <w:noProof/>
                <w:sz w:val="17"/>
                <w:szCs w:val="17"/>
              </w:rPr>
              <w:t>VALIDATION AND DISAMBIGUATION</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_Toc163134757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3</w:t>
            </w:r>
            <w:r w:rsidR="0002096C" w:rsidRPr="00960987">
              <w:rPr>
                <w:noProof/>
                <w:webHidden/>
                <w:sz w:val="17"/>
                <w:szCs w:val="17"/>
              </w:rPr>
              <w:fldChar w:fldCharType="end"/>
            </w:r>
          </w:hyperlink>
        </w:p>
        <w:p w14:paraId="552C9A69"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8" w:history="1">
            <w:r w:rsidR="0002096C" w:rsidRPr="00960987">
              <w:rPr>
                <w:rStyle w:val="Hyperlink"/>
                <w:noProof/>
                <w:sz w:val="17"/>
                <w:szCs w:val="17"/>
              </w:rPr>
              <w:t>MAINTENANCE</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_Toc163134758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3</w:t>
            </w:r>
            <w:r w:rsidR="0002096C" w:rsidRPr="00960987">
              <w:rPr>
                <w:noProof/>
                <w:webHidden/>
                <w:sz w:val="17"/>
                <w:szCs w:val="17"/>
              </w:rPr>
              <w:fldChar w:fldCharType="end"/>
            </w:r>
          </w:hyperlink>
        </w:p>
        <w:p w14:paraId="2B2C892F"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59" w:history="1">
            <w:r w:rsidR="0002096C" w:rsidRPr="00960987">
              <w:rPr>
                <w:rStyle w:val="Hyperlink"/>
                <w:noProof/>
                <w:sz w:val="17"/>
                <w:szCs w:val="17"/>
              </w:rPr>
              <w:t>PUBLICATION AND DATA EXCHANGE</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_Toc163134759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4</w:t>
            </w:r>
            <w:r w:rsidR="0002096C" w:rsidRPr="00960987">
              <w:rPr>
                <w:noProof/>
                <w:webHidden/>
                <w:sz w:val="17"/>
                <w:szCs w:val="17"/>
              </w:rPr>
              <w:fldChar w:fldCharType="end"/>
            </w:r>
          </w:hyperlink>
        </w:p>
        <w:p w14:paraId="66979E26"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60" w:history="1">
            <w:r w:rsidR="0002096C" w:rsidRPr="00960987">
              <w:rPr>
                <w:rStyle w:val="Hyperlink"/>
                <w:noProof/>
                <w:sz w:val="17"/>
                <w:szCs w:val="17"/>
              </w:rPr>
              <w:t>STATISTICAL PURPOSES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_Toc163134760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4</w:t>
            </w:r>
            <w:r w:rsidR="0002096C" w:rsidRPr="00960987">
              <w:rPr>
                <w:noProof/>
                <w:webHidden/>
                <w:sz w:val="17"/>
                <w:szCs w:val="17"/>
              </w:rPr>
              <w:fldChar w:fldCharType="end"/>
            </w:r>
          </w:hyperlink>
        </w:p>
        <w:p w14:paraId="619AFBFB" w14:textId="77777777" w:rsidR="0002096C" w:rsidRPr="00960987" w:rsidRDefault="00000000">
          <w:pPr>
            <w:pStyle w:val="TOC2"/>
            <w:rPr>
              <w:rFonts w:asciiTheme="minorHAnsi" w:eastAsiaTheme="minorEastAsia" w:hAnsiTheme="minorHAnsi" w:cstheme="minorBidi"/>
              <w:noProof/>
              <w:kern w:val="2"/>
              <w:sz w:val="17"/>
              <w:szCs w:val="17"/>
              <w:lang w:eastAsia="zh-CN"/>
              <w14:ligatures w14:val="standardContextual"/>
            </w:rPr>
          </w:pPr>
          <w:hyperlink w:anchor="_Toc163134761" w:history="1">
            <w:r w:rsidR="0002096C" w:rsidRPr="00960987">
              <w:rPr>
                <w:rStyle w:val="Hyperlink"/>
                <w:noProof/>
                <w:sz w:val="17"/>
                <w:szCs w:val="17"/>
              </w:rPr>
              <w:t>References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_Toc163134761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4</w:t>
            </w:r>
            <w:r w:rsidR="0002096C" w:rsidRPr="00960987">
              <w:rPr>
                <w:noProof/>
                <w:webHidden/>
                <w:sz w:val="17"/>
                <w:szCs w:val="17"/>
              </w:rPr>
              <w:fldChar w:fldCharType="end"/>
            </w:r>
          </w:hyperlink>
        </w:p>
        <w:p w14:paraId="11C1C6C5"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62" w:history="1">
            <w:r w:rsidR="0002096C" w:rsidRPr="00960987">
              <w:rPr>
                <w:rStyle w:val="Hyperlink"/>
                <w:noProof/>
                <w:sz w:val="17"/>
                <w:szCs w:val="17"/>
              </w:rPr>
              <w:t>ANNEX</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_Toc163134762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1</w:t>
            </w:r>
            <w:r w:rsidR="0002096C" w:rsidRPr="00960987">
              <w:rPr>
                <w:noProof/>
                <w:webHidden/>
                <w:sz w:val="17"/>
                <w:szCs w:val="17"/>
              </w:rPr>
              <w:fldChar w:fldCharType="end"/>
            </w:r>
          </w:hyperlink>
        </w:p>
        <w:p w14:paraId="51F32D56"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63" w:history="1">
            <w:r w:rsidR="0002096C" w:rsidRPr="00960987">
              <w:rPr>
                <w:rStyle w:val="Hyperlink"/>
                <w:noProof/>
                <w:sz w:val="17"/>
                <w:szCs w:val="17"/>
              </w:rPr>
              <w:t>Transliteration examples: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_Toc163134763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1</w:t>
            </w:r>
            <w:r w:rsidR="0002096C" w:rsidRPr="00960987">
              <w:rPr>
                <w:noProof/>
                <w:webHidden/>
                <w:sz w:val="17"/>
                <w:szCs w:val="17"/>
              </w:rPr>
              <w:fldChar w:fldCharType="end"/>
            </w:r>
          </w:hyperlink>
        </w:p>
        <w:p w14:paraId="791F17CD"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64" w:history="1">
            <w:r w:rsidR="0002096C" w:rsidRPr="00960987">
              <w:rPr>
                <w:rStyle w:val="Hyperlink"/>
                <w:noProof/>
                <w:sz w:val="17"/>
                <w:szCs w:val="17"/>
              </w:rPr>
              <w:t>Transcription examples: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_Toc163134764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2</w:t>
            </w:r>
            <w:r w:rsidR="0002096C" w:rsidRPr="00960987">
              <w:rPr>
                <w:noProof/>
                <w:webHidden/>
                <w:sz w:val="17"/>
                <w:szCs w:val="17"/>
              </w:rPr>
              <w:fldChar w:fldCharType="end"/>
            </w:r>
          </w:hyperlink>
        </w:p>
        <w:p w14:paraId="38E11254" w14:textId="77777777" w:rsidR="0002096C" w:rsidRPr="00960987" w:rsidRDefault="00000000" w:rsidP="00EE670C">
          <w:pPr>
            <w:pStyle w:val="TOC1"/>
            <w:rPr>
              <w:rFonts w:asciiTheme="minorHAnsi" w:eastAsiaTheme="minorEastAsia" w:hAnsiTheme="minorHAnsi" w:cstheme="minorBidi"/>
              <w:noProof/>
              <w:kern w:val="2"/>
              <w:sz w:val="17"/>
              <w:szCs w:val="17"/>
              <w14:ligatures w14:val="standardContextual"/>
            </w:rPr>
          </w:pPr>
          <w:hyperlink w:anchor="_Toc163134765" w:history="1">
            <w:r w:rsidR="0002096C" w:rsidRPr="00960987">
              <w:rPr>
                <w:rStyle w:val="Hyperlink"/>
                <w:noProof/>
                <w:sz w:val="17"/>
                <w:szCs w:val="17"/>
              </w:rPr>
              <w:t>Translation examples:</w:t>
            </w:r>
            <w:r w:rsidR="0002096C" w:rsidRPr="00960987">
              <w:rPr>
                <w:noProof/>
                <w:webHidden/>
                <w:sz w:val="17"/>
                <w:szCs w:val="17"/>
              </w:rPr>
              <w:tab/>
            </w:r>
            <w:r w:rsidR="0002096C" w:rsidRPr="00960987">
              <w:rPr>
                <w:noProof/>
                <w:webHidden/>
                <w:sz w:val="17"/>
                <w:szCs w:val="17"/>
              </w:rPr>
              <w:fldChar w:fldCharType="begin"/>
            </w:r>
            <w:r w:rsidR="0002096C" w:rsidRPr="00960987">
              <w:rPr>
                <w:noProof/>
                <w:webHidden/>
                <w:sz w:val="17"/>
                <w:szCs w:val="17"/>
              </w:rPr>
              <w:instrText xml:space="preserve"> PAGEREF _Toc163134765 \h </w:instrText>
            </w:r>
            <w:r w:rsidR="0002096C" w:rsidRPr="00960987">
              <w:rPr>
                <w:noProof/>
                <w:webHidden/>
                <w:sz w:val="17"/>
                <w:szCs w:val="17"/>
              </w:rPr>
            </w:r>
            <w:r w:rsidR="0002096C" w:rsidRPr="00960987">
              <w:rPr>
                <w:noProof/>
                <w:webHidden/>
                <w:sz w:val="17"/>
                <w:szCs w:val="17"/>
              </w:rPr>
              <w:fldChar w:fldCharType="separate"/>
            </w:r>
            <w:r w:rsidR="0002096C" w:rsidRPr="00960987">
              <w:rPr>
                <w:noProof/>
                <w:webHidden/>
                <w:sz w:val="17"/>
                <w:szCs w:val="17"/>
              </w:rPr>
              <w:t>2</w:t>
            </w:r>
            <w:r w:rsidR="0002096C" w:rsidRPr="00960987">
              <w:rPr>
                <w:noProof/>
                <w:webHidden/>
                <w:sz w:val="17"/>
                <w:szCs w:val="17"/>
              </w:rPr>
              <w:fldChar w:fldCharType="end"/>
            </w:r>
          </w:hyperlink>
        </w:p>
        <w:p w14:paraId="755AE784" w14:textId="2D88E7EC" w:rsidR="00AB125A" w:rsidRPr="000E176E" w:rsidRDefault="0002096C" w:rsidP="00EE670C">
          <w:pPr>
            <w:pStyle w:val="TOC1"/>
            <w:rPr>
              <w:noProof/>
            </w:rPr>
          </w:pPr>
          <w:r w:rsidRPr="00960987">
            <w:rPr>
              <w:noProof/>
              <w:sz w:val="17"/>
              <w:szCs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lang w:eastAsia="en-US"/>
        </w:rPr>
      </w:pPr>
      <w:r w:rsidRPr="00765953">
        <w:rPr>
          <w:rFonts w:eastAsia="Batang" w:cs="Times New Roman"/>
          <w:sz w:val="17"/>
          <w:szCs w:val="17"/>
          <w:lang w:eastAsia="en-US"/>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2176C70" w14:textId="7CB3BDCF" w:rsidR="00D5130F" w:rsidRPr="00960987" w:rsidRDefault="00D5130F" w:rsidP="000E176E">
      <w:pPr>
        <w:pStyle w:val="StandardTitle"/>
        <w:rPr>
          <w:b/>
          <w:bCs/>
        </w:rPr>
      </w:pPr>
      <w:r w:rsidRPr="00960987">
        <w:rPr>
          <w:b/>
          <w:bCs/>
        </w:rPr>
        <w:lastRenderedPageBreak/>
        <w:t>Wipo Standard ST.93</w:t>
      </w:r>
    </w:p>
    <w:p w14:paraId="0B5392CD" w14:textId="07347273" w:rsidR="007907F5" w:rsidRPr="00765953" w:rsidRDefault="00CC1B44" w:rsidP="000E176E">
      <w:pPr>
        <w:pStyle w:val="StandardTitle"/>
      </w:pPr>
      <w:r>
        <w:t xml:space="preserve">Recommendations on </w:t>
      </w:r>
      <w:r w:rsidR="007479C6">
        <w:t>name</w:t>
      </w:r>
      <w:r w:rsidR="00BC2BF8" w:rsidRPr="00765953">
        <w:t xml:space="preserve"> DATA CLEANING</w:t>
      </w:r>
    </w:p>
    <w:p w14:paraId="598DD56C" w14:textId="7A0B4E83" w:rsidR="0002096C" w:rsidRDefault="0007137D" w:rsidP="00EE670C">
      <w:pPr>
        <w:tabs>
          <w:tab w:val="center" w:pos="4679"/>
          <w:tab w:val="left" w:pos="7365"/>
        </w:tabs>
        <w:spacing w:line="240" w:lineRule="auto"/>
        <w:jc w:val="center"/>
        <w:rPr>
          <w:i/>
          <w:iCs/>
          <w:sz w:val="17"/>
          <w:szCs w:val="17"/>
          <w:lang w:eastAsia="en-US"/>
        </w:rPr>
      </w:pPr>
      <w:r w:rsidRPr="0007137D">
        <w:rPr>
          <w:i/>
          <w:iCs/>
          <w:sz w:val="17"/>
          <w:szCs w:val="17"/>
          <w:lang w:eastAsia="en-US"/>
        </w:rPr>
        <w:t xml:space="preserve">Proposal presented for </w:t>
      </w:r>
      <w:r w:rsidR="00D5130F">
        <w:rPr>
          <w:i/>
          <w:iCs/>
          <w:sz w:val="17"/>
          <w:szCs w:val="17"/>
          <w:lang w:eastAsia="en-US"/>
        </w:rPr>
        <w:t xml:space="preserve">adoption </w:t>
      </w:r>
      <w:r w:rsidRPr="0007137D">
        <w:rPr>
          <w:i/>
          <w:iCs/>
          <w:sz w:val="17"/>
          <w:szCs w:val="17"/>
          <w:lang w:eastAsia="en-US"/>
        </w:rPr>
        <w:t>by the Committee on WIPO Standards (CWS)</w:t>
      </w:r>
    </w:p>
    <w:p w14:paraId="644348DF" w14:textId="18D90B29" w:rsidR="001C4A56" w:rsidRPr="00765953" w:rsidRDefault="0007137D" w:rsidP="00960987">
      <w:pPr>
        <w:tabs>
          <w:tab w:val="center" w:pos="4679"/>
          <w:tab w:val="left" w:pos="7365"/>
        </w:tabs>
        <w:spacing w:line="240" w:lineRule="auto"/>
        <w:jc w:val="center"/>
        <w:rPr>
          <w:i/>
          <w:iCs/>
          <w:sz w:val="17"/>
          <w:szCs w:val="17"/>
          <w:lang w:eastAsia="en-US"/>
        </w:rPr>
      </w:pPr>
      <w:r w:rsidRPr="0007137D">
        <w:rPr>
          <w:i/>
          <w:iCs/>
          <w:sz w:val="17"/>
          <w:szCs w:val="17"/>
          <w:lang w:eastAsia="en-US"/>
        </w:rPr>
        <w:t xml:space="preserve">at its </w:t>
      </w:r>
      <w:r>
        <w:rPr>
          <w:i/>
          <w:iCs/>
          <w:sz w:val="17"/>
          <w:szCs w:val="17"/>
          <w:lang w:eastAsia="en-US"/>
        </w:rPr>
        <w:t>twelfth</w:t>
      </w:r>
      <w:r w:rsidRPr="0007137D">
        <w:rPr>
          <w:i/>
          <w:iCs/>
          <w:sz w:val="17"/>
          <w:szCs w:val="17"/>
          <w:lang w:eastAsia="en-US"/>
        </w:rPr>
        <w:t xml:space="preserve"> session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5CD9931A" w:rsidR="000A37EB" w:rsidRPr="004152A2" w:rsidRDefault="004152A2" w:rsidP="004152A2">
      <w:pPr>
        <w:pStyle w:val="Heading1"/>
      </w:pPr>
      <w:bookmarkStart w:id="5" w:name="_Toc163134753"/>
      <w:bookmarkEnd w:id="4"/>
      <w:r>
        <w:t>INTRODUCTION</w:t>
      </w:r>
      <w:bookmarkEnd w:id="5"/>
    </w:p>
    <w:p w14:paraId="512C7001" w14:textId="1E0BC8BE" w:rsidR="00765953" w:rsidRDefault="009F5462" w:rsidP="00EE670C">
      <w:pPr>
        <w:jc w:val="both"/>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AF4001">
        <w:rPr>
          <w:sz w:val="17"/>
          <w:szCs w:val="17"/>
        </w:rPr>
        <w:t xml:space="preserve">Standard provides general </w:t>
      </w:r>
      <w:r w:rsidR="00CC1B44">
        <w:rPr>
          <w:sz w:val="17"/>
          <w:szCs w:val="17"/>
        </w:rPr>
        <w:t xml:space="preserve">recommendations </w:t>
      </w:r>
      <w:r w:rsidR="00AF4001">
        <w:rPr>
          <w:sz w:val="17"/>
          <w:szCs w:val="17"/>
        </w:rPr>
        <w:t>on</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w:t>
      </w:r>
      <w:r w:rsidR="00AF4001">
        <w:rPr>
          <w:sz w:val="17"/>
          <w:szCs w:val="17"/>
        </w:rPr>
        <w:t xml:space="preserve">This Standard </w:t>
      </w:r>
      <w:r w:rsidR="00BC2BF8" w:rsidRPr="000E176E">
        <w:rPr>
          <w:sz w:val="17"/>
          <w:szCs w:val="17"/>
        </w:rPr>
        <w:t xml:space="preserve">does not </w:t>
      </w:r>
      <w:r w:rsidR="00AF4001">
        <w:rPr>
          <w:sz w:val="17"/>
          <w:szCs w:val="17"/>
        </w:rPr>
        <w:t xml:space="preserve">provide recommendations on details in relation to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 xml:space="preserve">or transformation </w:t>
      </w:r>
      <w:r w:rsidR="00BC2BF8" w:rsidRPr="000E176E">
        <w:rPr>
          <w:sz w:val="17"/>
          <w:szCs w:val="17"/>
        </w:rPr>
        <w:t xml:space="preserve">such as transliteration, transcription or translation, or </w:t>
      </w:r>
      <w:r w:rsidR="0032477B" w:rsidRPr="000E176E">
        <w:rPr>
          <w:sz w:val="17"/>
          <w:szCs w:val="17"/>
        </w:rPr>
        <w:t xml:space="preserve">approaches to </w:t>
      </w:r>
      <w:r w:rsidR="00BC2BF8" w:rsidRPr="000E176E">
        <w:rPr>
          <w:sz w:val="17"/>
          <w:szCs w:val="17"/>
        </w:rPr>
        <w:t xml:space="preserve">name standardization such as </w:t>
      </w:r>
      <w:r w:rsidR="0032477B" w:rsidRPr="000E176E">
        <w:rPr>
          <w:sz w:val="17"/>
          <w:szCs w:val="17"/>
        </w:rPr>
        <w:t xml:space="preserve">selection </w:t>
      </w:r>
      <w:r w:rsidR="00BC2BF8" w:rsidRPr="000E176E">
        <w:rPr>
          <w:sz w:val="17"/>
          <w:szCs w:val="17"/>
        </w:rPr>
        <w:t xml:space="preserve">of algorithms, where and when transformations are applied, frequency, or merging strategies.  </w:t>
      </w:r>
      <w:r w:rsidR="00AF4001">
        <w:rPr>
          <w:sz w:val="17"/>
          <w:szCs w:val="17"/>
        </w:rPr>
        <w:t>D</w:t>
      </w:r>
      <w:r w:rsidR="00BC2BF8" w:rsidRPr="000E176E">
        <w:rPr>
          <w:sz w:val="17"/>
          <w:szCs w:val="17"/>
        </w:rPr>
        <w:t xml:space="preserve">ecisions </w:t>
      </w:r>
      <w:r w:rsidR="00AF4001">
        <w:rPr>
          <w:sz w:val="17"/>
          <w:szCs w:val="17"/>
        </w:rPr>
        <w:t xml:space="preserve">on those details </w:t>
      </w:r>
      <w:r w:rsidR="00807732">
        <w:rPr>
          <w:sz w:val="17"/>
          <w:szCs w:val="17"/>
        </w:rPr>
        <w:t>will</w:t>
      </w:r>
      <w:r w:rsidR="00AF4001">
        <w:rPr>
          <w:sz w:val="17"/>
          <w:szCs w:val="17"/>
        </w:rPr>
        <w:t xml:space="preserve"> </w:t>
      </w:r>
      <w:r w:rsidR="00BC2BF8" w:rsidRPr="000E176E">
        <w:rPr>
          <w:sz w:val="17"/>
          <w:szCs w:val="17"/>
        </w:rPr>
        <w:t>vary greatly depending on the party applying them,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1054427F" w:rsidR="00C07866" w:rsidRPr="000E176E" w:rsidRDefault="00765953" w:rsidP="00D5130F">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Pr="004D76E1">
        <w:rPr>
          <w:sz w:val="17"/>
          <w:szCs w:val="17"/>
        </w:rPr>
        <w:t xml:space="preserve">WIPO Standard ST.20 </w:t>
      </w:r>
      <w:r w:rsidR="00EB32B5">
        <w:rPr>
          <w:sz w:val="17"/>
          <w:szCs w:val="17"/>
        </w:rPr>
        <w:t xml:space="preserve">should be referred to for </w:t>
      </w:r>
      <w:r w:rsidRPr="004D76E1">
        <w:rPr>
          <w:sz w:val="17"/>
          <w:szCs w:val="17"/>
        </w:rPr>
        <w:t xml:space="preserve">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B125A">
      <w:pPr>
        <w:pStyle w:val="Heading1"/>
        <w:rPr>
          <w:b/>
          <w:szCs w:val="17"/>
        </w:rPr>
      </w:pPr>
      <w:bookmarkStart w:id="6" w:name="_Toc163134754"/>
      <w:r w:rsidRPr="00765953">
        <w:rPr>
          <w:szCs w:val="17"/>
        </w:rPr>
        <w:t>DEFINITIONS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E544CA7" w:rsidR="002101A9" w:rsidRPr="00765953" w:rsidRDefault="002101A9" w:rsidP="000E176E">
      <w:pPr>
        <w:pStyle w:val="ListParagraph"/>
        <w:numPr>
          <w:ilvl w:val="0"/>
          <w:numId w:val="40"/>
        </w:numPr>
        <w:spacing w:after="200" w:line="240" w:lineRule="auto"/>
        <w:ind w:left="900"/>
        <w:contextualSpacing w:val="0"/>
        <w:jc w:val="both"/>
        <w:rPr>
          <w:sz w:val="17"/>
          <w:szCs w:val="17"/>
        </w:rPr>
      </w:pPr>
      <w:r w:rsidRPr="00765953">
        <w:rPr>
          <w:sz w:val="17"/>
          <w:szCs w:val="17"/>
        </w:rPr>
        <w:t xml:space="preserve">"IPO” refers to an Intellectual Property Office, which manage </w:t>
      </w:r>
      <w:r w:rsidR="00807732">
        <w:rPr>
          <w:sz w:val="17"/>
          <w:szCs w:val="17"/>
        </w:rPr>
        <w:t xml:space="preserve">the </w:t>
      </w:r>
      <w:r w:rsidRPr="00765953">
        <w:rPr>
          <w:sz w:val="17"/>
          <w:szCs w:val="17"/>
        </w:rPr>
        <w:t xml:space="preserve">application and registration process for intellectual property rights. </w:t>
      </w:r>
    </w:p>
    <w:p w14:paraId="34C36CC8" w14:textId="6AD433A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other instrument.  This standard is primarily concerned with customer name data: personal names, business names, and related information such as city, address, or email that can be used to disambiguate potential name matches.</w:t>
      </w:r>
    </w:p>
    <w:p w14:paraId="252EA114" w14:textId="1F3E159D"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source language character(s) to target language (phonetic) character(s)</w:t>
      </w:r>
      <w:r w:rsidR="006049E9" w:rsidRPr="00765953">
        <w:rPr>
          <w:sz w:val="17"/>
          <w:szCs w:val="17"/>
        </w:rPr>
        <w:t xml:space="preserve">.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represents the meaning of a word</w:t>
      </w:r>
      <w:r w:rsidR="00103B70" w:rsidRPr="00765953">
        <w:rPr>
          <w:sz w:val="17"/>
          <w:szCs w:val="17"/>
        </w:rPr>
        <w:t xml:space="preserve"> or </w:t>
      </w:r>
      <w:r w:rsidR="007F45C1" w:rsidRPr="00765953">
        <w:rPr>
          <w:sz w:val="17"/>
          <w:szCs w:val="17"/>
        </w:rPr>
        <w:t>concept in the source language with something that corresponds to the meaning in the target language</w:t>
      </w:r>
      <w:r w:rsidR="002101A9" w:rsidRPr="00765953">
        <w:rPr>
          <w:sz w:val="17"/>
          <w:szCs w:val="17"/>
        </w:rPr>
        <w:t>.</w:t>
      </w:r>
    </w:p>
    <w:p w14:paraId="5FC3AA78" w14:textId="1F50232E" w:rsidR="00BC2BF8" w:rsidRPr="000E176E" w:rsidRDefault="00BC2BF8" w:rsidP="00AB125A">
      <w:pPr>
        <w:pStyle w:val="Heading1"/>
        <w:rPr>
          <w:b/>
          <w:szCs w:val="17"/>
        </w:rPr>
      </w:pPr>
      <w:bookmarkStart w:id="7" w:name="_Toc163134755"/>
      <w:r w:rsidRPr="00765953">
        <w:rPr>
          <w:szCs w:val="17"/>
        </w:rPr>
        <w:t>INTAKE</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10FC458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IPOs may provide a form(s) which customers</w:t>
      </w:r>
      <w:r w:rsidR="00DB72C8" w:rsidRPr="00765953">
        <w:rPr>
          <w:sz w:val="17"/>
          <w:szCs w:val="17"/>
        </w:rPr>
        <w:t xml:space="preserve"> use to</w:t>
      </w:r>
      <w:r w:rsidR="00683C0F" w:rsidRPr="00765953">
        <w:rPr>
          <w:sz w:val="17"/>
          <w:szCs w:val="17"/>
        </w:rPr>
        <w:t xml:space="preserve"> request the IPOs to create or change their name or related information.  </w:t>
      </w:r>
      <w:r w:rsidR="00BC2BF8" w:rsidRPr="00765953">
        <w:rPr>
          <w:sz w:val="17"/>
          <w:szCs w:val="17"/>
        </w:rPr>
        <w:t xml:space="preserve">IPOs may </w:t>
      </w:r>
      <w:r w:rsidR="00683C0F" w:rsidRPr="00765953">
        <w:rPr>
          <w:sz w:val="17"/>
          <w:szCs w:val="17"/>
        </w:rPr>
        <w:t xml:space="preserve">also </w:t>
      </w:r>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 such as employees, contractors, or an external service to enter and update customer records at the customer’s request.</w:t>
      </w:r>
      <w:r w:rsidR="00A90E38" w:rsidRPr="00765953">
        <w:rPr>
          <w:sz w:val="17"/>
          <w:szCs w:val="17"/>
        </w:rPr>
        <w:t xml:space="preserve"> </w:t>
      </w:r>
    </w:p>
    <w:p w14:paraId="4DEA6567" w14:textId="04471BB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440F4B7" w14:textId="04EDB9AB" w:rsidR="00BC2BF8" w:rsidRDefault="00103B70" w:rsidP="00BC2BF8">
      <w:pPr>
        <w:pStyle w:val="ListParagraph"/>
        <w:spacing w:after="200" w:line="240" w:lineRule="auto"/>
        <w:ind w:left="0"/>
        <w:contextualSpacing w:val="0"/>
        <w:jc w:val="both"/>
        <w:rPr>
          <w:sz w:val="17"/>
          <w:szCs w:val="17"/>
        </w:rPr>
      </w:pPr>
      <w:r w:rsidRPr="00765953">
        <w:rPr>
          <w:sz w:val="17"/>
          <w:szCs w:val="17"/>
        </w:rPr>
        <w:lastRenderedPageBreak/>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w:t>
      </w:r>
      <w:r w:rsidR="001035C4">
        <w:rPr>
          <w:sz w:val="17"/>
          <w:szCs w:val="17"/>
        </w:rPr>
        <w:t xml:space="preserve">the </w:t>
      </w:r>
      <w:r w:rsidR="00BC2BF8" w:rsidRPr="00765953">
        <w:rPr>
          <w:sz w:val="17"/>
          <w:szCs w:val="17"/>
        </w:rPr>
        <w:t xml:space="preserve">language(s) </w:t>
      </w:r>
      <w:r w:rsidR="007D1BC2" w:rsidRPr="00765953">
        <w:rPr>
          <w:sz w:val="17"/>
          <w:szCs w:val="17"/>
        </w:rPr>
        <w:t xml:space="preserve">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r w:rsidR="00D92C3C" w:rsidRPr="00765953">
        <w:rPr>
          <w:sz w:val="17"/>
          <w:szCs w:val="17"/>
        </w:rPr>
        <w:t>applicant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6CB73AF8"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 numbers to identify customers.  </w:t>
      </w:r>
      <w:r w:rsidR="007D1BC2" w:rsidRPr="00765953">
        <w:rPr>
          <w:sz w:val="17"/>
          <w:szCs w:val="17"/>
        </w:rPr>
        <w:t>Identification n</w:t>
      </w:r>
      <w:r w:rsidR="00BC2BF8" w:rsidRPr="00765953">
        <w:rPr>
          <w:sz w:val="17"/>
          <w:szCs w:val="17"/>
        </w:rPr>
        <w:t xml:space="preserve">umbers may be created by the IPO or used from an external source, such as a registered business number or passport number.  Identification numbers alone do not resolve issues with clean customer data, such as duplicate entries, name changes, and outdated or incorrect information.  IPOs using identification numbers should continue to pay attention to and address the considerations in other parts of </w:t>
      </w:r>
      <w:r w:rsidR="008E1984">
        <w:rPr>
          <w:sz w:val="17"/>
          <w:szCs w:val="17"/>
        </w:rPr>
        <w:t>this Standard</w:t>
      </w:r>
      <w:r w:rsidR="00BC2BF8" w:rsidRPr="00765953">
        <w:rPr>
          <w:sz w:val="17"/>
          <w:szCs w:val="17"/>
        </w:rPr>
        <w:t>.</w:t>
      </w:r>
    </w:p>
    <w:p w14:paraId="748655B4" w14:textId="439F0A5B" w:rsidR="008D2089" w:rsidRPr="000E176E" w:rsidRDefault="001E598E" w:rsidP="00AB125A">
      <w:pPr>
        <w:pStyle w:val="Heading1"/>
        <w:rPr>
          <w:b/>
          <w:szCs w:val="17"/>
        </w:rPr>
      </w:pPr>
      <w:bookmarkStart w:id="8" w:name="_Hlk145928917"/>
      <w:bookmarkStart w:id="9" w:name="_Toc163134756"/>
      <w:r w:rsidRPr="00765953">
        <w:rPr>
          <w:szCs w:val="17"/>
        </w:rPr>
        <w:t>TRANSFORM</w:t>
      </w:r>
      <w:r w:rsidR="00765953">
        <w:rPr>
          <w:szCs w:val="17"/>
        </w:rPr>
        <w:t>A</w:t>
      </w:r>
      <w:r w:rsidRPr="00765953">
        <w:rPr>
          <w:szCs w:val="17"/>
        </w:rPr>
        <w:t>TION OF NAMES</w:t>
      </w:r>
      <w:bookmarkEnd w:id="8"/>
      <w:bookmarkEnd w:id="9"/>
    </w:p>
    <w:p w14:paraId="31BBB065" w14:textId="58636727"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For data exchange and processing</w:t>
      </w:r>
      <w:r w:rsidR="007D1BC2" w:rsidRPr="00765953">
        <w:rPr>
          <w:sz w:val="17"/>
          <w:szCs w:val="17"/>
        </w:rPr>
        <w:t>,</w:t>
      </w:r>
      <w:r w:rsidR="008D2089" w:rsidRPr="00765953">
        <w:rPr>
          <w:sz w:val="17"/>
          <w:szCs w:val="17"/>
        </w:rPr>
        <w:t xml:space="preserve"> including</w:t>
      </w:r>
      <w:r w:rsidR="007D1BC2" w:rsidRPr="00765953">
        <w:rPr>
          <w:sz w:val="17"/>
          <w:szCs w:val="17"/>
        </w:rPr>
        <w:t xml:space="preserve"> the</w:t>
      </w:r>
      <w:r w:rsidR="008D2089" w:rsidRPr="00765953">
        <w:rPr>
          <w:sz w:val="17"/>
          <w:szCs w:val="17"/>
        </w:rPr>
        <w:t xml:space="preserve"> receipt of international applications or registrations, IPOs may consider</w:t>
      </w:r>
      <w:r w:rsidR="007D1BC2" w:rsidRPr="00765953">
        <w:rPr>
          <w:sz w:val="17"/>
          <w:szCs w:val="17"/>
        </w:rPr>
        <w:t xml:space="preserve"> the</w:t>
      </w:r>
      <w:r w:rsidR="008D2089" w:rsidRPr="00765953">
        <w:rPr>
          <w:sz w:val="17"/>
          <w:szCs w:val="17"/>
        </w:rPr>
        <w:t xml:space="preserve"> name</w:t>
      </w:r>
      <w:r w:rsidR="009F181F" w:rsidRPr="00765953">
        <w:rPr>
          <w:sz w:val="17"/>
          <w:szCs w:val="17"/>
        </w:rPr>
        <w:t xml:space="preserve"> transformation (see </w:t>
      </w:r>
      <w:r w:rsidR="003872DC" w:rsidRPr="00765953">
        <w:rPr>
          <w:sz w:val="17"/>
          <w:szCs w:val="17"/>
        </w:rPr>
        <w:t xml:space="preserve">the </w:t>
      </w:r>
      <w:r w:rsidR="009F181F" w:rsidRPr="00765953">
        <w:rPr>
          <w:sz w:val="17"/>
          <w:szCs w:val="17"/>
        </w:rPr>
        <w:t>Annex</w:t>
      </w:r>
      <w:r w:rsidR="00765953">
        <w:rPr>
          <w:sz w:val="17"/>
          <w:szCs w:val="17"/>
        </w:rPr>
        <w:t xml:space="preserve"> to this document</w:t>
      </w:r>
      <w:r w:rsidR="009F181F" w:rsidRPr="00765953">
        <w:rPr>
          <w:sz w:val="17"/>
          <w:szCs w:val="17"/>
        </w:rPr>
        <w:t>)</w:t>
      </w:r>
      <w:r w:rsidR="008D2089" w:rsidRPr="00765953">
        <w:rPr>
          <w:sz w:val="17"/>
          <w:szCs w:val="17"/>
        </w:rPr>
        <w:t>.  It is recommended that IPOs should send and receive name data using UTF-8</w:t>
      </w:r>
      <w:r w:rsidR="00765953">
        <w:rPr>
          <w:sz w:val="17"/>
          <w:szCs w:val="17"/>
        </w:rPr>
        <w:t xml:space="preserve"> </w:t>
      </w:r>
      <w:r w:rsidR="00BE355A" w:rsidRPr="00765953">
        <w:rPr>
          <w:sz w:val="17"/>
          <w:szCs w:val="17"/>
        </w:rPr>
        <w:t>encoding</w:t>
      </w:r>
      <w:r w:rsidR="008D2089" w:rsidRPr="00765953">
        <w:rPr>
          <w:sz w:val="17"/>
          <w:szCs w:val="17"/>
        </w:rPr>
        <w:t xml:space="preserve">.  </w:t>
      </w:r>
    </w:p>
    <w:p w14:paraId="436F4E60" w14:textId="3BCDF61E"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error prone as there are no generally accepted or uniform</w:t>
      </w:r>
      <w:r w:rsidR="00884AE6" w:rsidRPr="00765953">
        <w:rPr>
          <w:sz w:val="17"/>
          <w:szCs w:val="17"/>
        </w:rPr>
        <w:t>ed</w:t>
      </w:r>
      <w:r w:rsidR="008D2089" w:rsidRPr="00765953">
        <w:rPr>
          <w:sz w:val="17"/>
          <w:szCs w:val="17"/>
        </w:rPr>
        <w:t xml:space="preserve"> standards.  For localization or </w:t>
      </w:r>
      <w:r w:rsidR="00BD2988">
        <w:rPr>
          <w:sz w:val="17"/>
          <w:szCs w:val="17"/>
        </w:rPr>
        <w:t>transformation</w:t>
      </w:r>
      <w:r w:rsidR="008D2089" w:rsidRPr="00765953">
        <w:rPr>
          <w:sz w:val="17"/>
          <w:szCs w:val="17"/>
        </w:rPr>
        <w:t xml:space="preserve"> of names, there are three ways referred to in this </w:t>
      </w:r>
      <w:r w:rsidR="008E1984">
        <w:rPr>
          <w:sz w:val="17"/>
          <w:szCs w:val="17"/>
        </w:rPr>
        <w:t>Standard</w:t>
      </w:r>
      <w:r w:rsidR="008D2089" w:rsidRPr="00765953">
        <w:rPr>
          <w:sz w:val="17"/>
          <w:szCs w:val="17"/>
        </w:rPr>
        <w:t>: transliteration, transcription and translation.  If IPOs transliterate, transcribe or translate characters from one language (such as Greek) to another (such as English), they should publish their scheme of transliteration, transcription or translation.  The transliterated, transcribed or translated document</w:t>
      </w:r>
      <w:r w:rsidR="00CD5971" w:rsidRPr="00765953">
        <w:rPr>
          <w:sz w:val="17"/>
          <w:szCs w:val="17"/>
        </w:rPr>
        <w:t xml:space="preserve">, </w:t>
      </w:r>
      <w:r w:rsidR="008D2089" w:rsidRPr="00765953">
        <w:rPr>
          <w:sz w:val="17"/>
          <w:szCs w:val="17"/>
        </w:rPr>
        <w:t>or parts of the document</w:t>
      </w:r>
      <w:r w:rsidR="00CD5971" w:rsidRPr="00765953">
        <w:rPr>
          <w:sz w:val="17"/>
          <w:szCs w:val="17"/>
        </w:rPr>
        <w:t>,</w:t>
      </w:r>
      <w:r w:rsidR="008D2089" w:rsidRPr="00765953">
        <w:rPr>
          <w:sz w:val="17"/>
          <w:szCs w:val="17"/>
        </w:rPr>
        <w:t xml:space="preserve"> should be made available to the customer for review and customers should have a way to submit corrections if the transliteration, transcription or translation is flawed.  </w:t>
      </w:r>
    </w:p>
    <w:p w14:paraId="3D8E0EC9" w14:textId="108F85B3" w:rsidR="008D2089" w:rsidRPr="000E176E" w:rsidRDefault="00103B70" w:rsidP="00103B70">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Reverse transliteration should be avoided if possible, </w:t>
      </w:r>
      <w:r w:rsidR="00CD5971" w:rsidRPr="00765953">
        <w:rPr>
          <w:sz w:val="17"/>
          <w:szCs w:val="17"/>
        </w:rPr>
        <w:t xml:space="preserve">instead it is recommended </w:t>
      </w:r>
      <w:r w:rsidR="008D2089" w:rsidRPr="00765953">
        <w:rPr>
          <w:sz w:val="17"/>
          <w:szCs w:val="17"/>
        </w:rPr>
        <w:t xml:space="preserve">to use the original name instead.  For instance, an application filed by “Phony Corp” might be transliterated to Greek characters as “Φονι Κορπ” in an IPO system, and on publication might be reverse transliterated from Greek back to Latin characters as “Foni Corp”, leading to mismatches.  Examples of </w:t>
      </w:r>
      <w:r w:rsidR="00CD5971" w:rsidRPr="00765953">
        <w:rPr>
          <w:sz w:val="17"/>
          <w:szCs w:val="17"/>
        </w:rPr>
        <w:t xml:space="preserve">common </w:t>
      </w:r>
      <w:r w:rsidR="008D2089" w:rsidRPr="00765953">
        <w:rPr>
          <w:sz w:val="17"/>
          <w:szCs w:val="17"/>
        </w:rPr>
        <w:t>issues arising from reverse</w:t>
      </w:r>
      <w:r w:rsidR="00884AE6" w:rsidRPr="00765953">
        <w:rPr>
          <w:sz w:val="17"/>
          <w:szCs w:val="17"/>
        </w:rPr>
        <w:t>,</w:t>
      </w:r>
      <w:r w:rsidR="008D2089" w:rsidRPr="00765953">
        <w:rPr>
          <w:sz w:val="17"/>
          <w:szCs w:val="17"/>
        </w:rPr>
        <w:t xml:space="preserve"> or re-transliteration</w:t>
      </w:r>
      <w:r w:rsidR="00884AE6" w:rsidRPr="00765953">
        <w:rPr>
          <w:sz w:val="17"/>
          <w:szCs w:val="17"/>
        </w:rPr>
        <w:t>, re-</w:t>
      </w:r>
      <w:r w:rsidR="008D2089" w:rsidRPr="00765953">
        <w:rPr>
          <w:sz w:val="17"/>
          <w:szCs w:val="17"/>
        </w:rPr>
        <w:t>transcription</w:t>
      </w:r>
      <w:r w:rsidR="00884AE6" w:rsidRPr="00765953">
        <w:rPr>
          <w:sz w:val="17"/>
          <w:szCs w:val="17"/>
        </w:rPr>
        <w:t xml:space="preserve"> or</w:t>
      </w:r>
      <w:r w:rsidR="008D2089" w:rsidRPr="00765953">
        <w:rPr>
          <w:sz w:val="17"/>
          <w:szCs w:val="17"/>
        </w:rPr>
        <w:t xml:space="preserve"> </w:t>
      </w:r>
      <w:r w:rsidR="00884AE6" w:rsidRPr="00765953">
        <w:rPr>
          <w:sz w:val="17"/>
          <w:szCs w:val="17"/>
        </w:rPr>
        <w:t>re-</w:t>
      </w:r>
      <w:r w:rsidR="008D2089" w:rsidRPr="00765953">
        <w:rPr>
          <w:sz w:val="17"/>
          <w:szCs w:val="17"/>
        </w:rPr>
        <w:t xml:space="preserve">translation are available in the Annex to this </w:t>
      </w:r>
      <w:r w:rsidR="008E1984">
        <w:rPr>
          <w:sz w:val="17"/>
          <w:szCs w:val="17"/>
        </w:rPr>
        <w:t>Standard</w:t>
      </w:r>
      <w:r w:rsidR="008D2089" w:rsidRPr="00765953">
        <w:rPr>
          <w:sz w:val="17"/>
          <w:szCs w:val="17"/>
        </w:rPr>
        <w:t>.</w:t>
      </w:r>
    </w:p>
    <w:p w14:paraId="645547A5" w14:textId="27C798E0" w:rsidR="008D2089" w:rsidRPr="000E176E" w:rsidRDefault="008D2089" w:rsidP="00AB125A">
      <w:pPr>
        <w:pStyle w:val="Heading1"/>
        <w:rPr>
          <w:b/>
          <w:szCs w:val="17"/>
        </w:rPr>
      </w:pPr>
      <w:bookmarkStart w:id="10" w:name="_Toc163134757"/>
      <w:r w:rsidRPr="00765953">
        <w:rPr>
          <w:szCs w:val="17"/>
        </w:rPr>
        <w:t>VALIDATION AND DISAMBIGUATION</w:t>
      </w:r>
      <w:bookmarkEnd w:id="10"/>
    </w:p>
    <w:p w14:paraId="3DCA7463" w14:textId="0AB7A535" w:rsidR="00DB72C8"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Validation and disambiguation approaches should be designed to meet specific objectives, either administrative or statistical, and appropriate methods applied given the objectives.  Approaches to name matching and disambiguation should be appropriately scoped and risk assessed given their design objective to ensure appropriate levels of disambiguation are achieved for the use case.</w:t>
      </w:r>
    </w:p>
    <w:p w14:paraId="52BAEAA5" w14:textId="3A40500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14.</w:t>
      </w:r>
      <w:r w:rsidRPr="00765953">
        <w:rPr>
          <w:sz w:val="17"/>
          <w:szCs w:val="17"/>
        </w:rPr>
        <w:tab/>
        <w:t xml:space="preserve">IPOs may choose to perform validation of submitted customer information, including automated checks.  Validation results should be made available to the customer, and corrections accepted </w:t>
      </w:r>
      <w:r w:rsidR="00CD5971" w:rsidRPr="00765953">
        <w:rPr>
          <w:sz w:val="17"/>
          <w:szCs w:val="17"/>
        </w:rPr>
        <w:t xml:space="preserve">by </w:t>
      </w:r>
      <w:r w:rsidRPr="00765953">
        <w:rPr>
          <w:sz w:val="17"/>
          <w:szCs w:val="17"/>
        </w:rPr>
        <w:t>the customer if needed, including ways to bypass an automated validation mechanism</w:t>
      </w:r>
      <w:r w:rsidR="00CD5971" w:rsidRPr="00765953">
        <w:rPr>
          <w:sz w:val="17"/>
          <w:szCs w:val="17"/>
        </w:rPr>
        <w:t>,</w:t>
      </w:r>
      <w:r w:rsidRPr="00765953">
        <w:rPr>
          <w:sz w:val="17"/>
          <w:szCs w:val="17"/>
        </w:rPr>
        <w:t xml:space="preserve"> in case it provides incorrect or incomplete results.</w:t>
      </w:r>
    </w:p>
    <w:p w14:paraId="67C890FC" w14:textId="508B3907"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the 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16.</w:t>
      </w:r>
      <w:r w:rsidRPr="00765953">
        <w:rPr>
          <w:sz w:val="17"/>
          <w:szCs w:val="17"/>
        </w:rPr>
        <w:tab/>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B125A">
      <w:pPr>
        <w:pStyle w:val="Heading1"/>
        <w:rPr>
          <w:b/>
          <w:szCs w:val="17"/>
        </w:rPr>
      </w:pPr>
      <w:bookmarkStart w:id="11" w:name="_Toc163134758"/>
      <w:r w:rsidRPr="00765953">
        <w:rPr>
          <w:szCs w:val="17"/>
        </w:rPr>
        <w:t>MAINTENANCE</w:t>
      </w:r>
      <w:bookmarkEnd w:id="11"/>
    </w:p>
    <w:p w14:paraId="5C28D27E" w14:textId="6206846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 to resolve duplicate records, i.e.</w:t>
      </w:r>
      <w:r w:rsidR="00E00809" w:rsidRPr="00765953">
        <w:rPr>
          <w:sz w:val="17"/>
          <w:szCs w:val="17"/>
        </w:rPr>
        <w:t>,</w:t>
      </w:r>
      <w:r w:rsidRPr="00765953">
        <w:rPr>
          <w:sz w:val="17"/>
          <w:szCs w:val="17"/>
        </w:rPr>
        <w:t xml:space="preserve"> multiple records for the same entity.  In some instances</w:t>
      </w:r>
      <w:r w:rsidR="00884AE6" w:rsidRPr="00765953">
        <w:rPr>
          <w:sz w:val="17"/>
          <w:szCs w:val="17"/>
        </w:rPr>
        <w:t>,</w:t>
      </w:r>
      <w:r w:rsidRPr="00765953">
        <w:rPr>
          <w:sz w:val="17"/>
          <w:szCs w:val="17"/>
        </w:rPr>
        <w:t xml:space="preserve">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  The </w:t>
      </w:r>
      <w:r w:rsidR="005D15D2" w:rsidRPr="00765953">
        <w:rPr>
          <w:sz w:val="17"/>
          <w:szCs w:val="17"/>
        </w:rPr>
        <w:t>s</w:t>
      </w:r>
      <w:r w:rsidRPr="00765953">
        <w:rPr>
          <w:sz w:val="17"/>
          <w:szCs w:val="17"/>
        </w:rPr>
        <w:t xml:space="preserve">trategy may include the involvement of the concerned customers of the records in the data cleaning process and the responsibility of the cleaned data. </w:t>
      </w:r>
    </w:p>
    <w:p w14:paraId="356F5DA1" w14:textId="7A50213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6D08CF1C"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lastRenderedPageBreak/>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w:t>
      </w:r>
      <w:r w:rsidR="00BD2988">
        <w:rPr>
          <w:sz w:val="17"/>
          <w:szCs w:val="17"/>
        </w:rPr>
        <w:t>cleaning</w:t>
      </w:r>
      <w:r w:rsidRPr="00765953">
        <w:rPr>
          <w:sz w:val="17"/>
          <w:szCs w:val="17"/>
        </w:rPr>
        <w:t xml:space="preserve"> data issues, including development of metrics for measuring clean data, regular monitoring and reporting of those metrics, and taking action to improve customer data when needed.</w:t>
      </w:r>
    </w:p>
    <w:p w14:paraId="65F2EB09" w14:textId="5F66BB75" w:rsidR="008D2089" w:rsidRPr="000E176E" w:rsidRDefault="008D2089" w:rsidP="00AB125A">
      <w:pPr>
        <w:pStyle w:val="Heading1"/>
        <w:rPr>
          <w:b/>
          <w:szCs w:val="17"/>
        </w:rPr>
      </w:pPr>
      <w:bookmarkStart w:id="12" w:name="_Toc163134759"/>
      <w:r w:rsidRPr="00765953">
        <w:rPr>
          <w:szCs w:val="17"/>
        </w:rPr>
        <w:t>PUBLICATION AND DATA EXCHANGE</w:t>
      </w:r>
      <w:bookmarkEnd w:id="12"/>
    </w:p>
    <w:p w14:paraId="332F9730" w14:textId="24191F1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20.</w:t>
      </w:r>
      <w:r w:rsidRPr="00765953">
        <w:rPr>
          <w:sz w:val="17"/>
          <w:szCs w:val="17"/>
        </w:rPr>
        <w:tab/>
        <w:t>IPOs should make available updates to name information that are made after an IP right has 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21.</w:t>
      </w:r>
      <w:r w:rsidRPr="00765953">
        <w:rPr>
          <w:sz w:val="17"/>
          <w:szCs w:val="17"/>
        </w:rPr>
        <w:tab/>
        <w:t xml:space="preserve">If an IPO has other forms of a customer name, such as original name </w:t>
      </w:r>
      <w:r w:rsidR="009F181F" w:rsidRPr="00765953">
        <w:rPr>
          <w:sz w:val="17"/>
          <w:szCs w:val="17"/>
        </w:rPr>
        <w:t xml:space="preserve">expressed using </w:t>
      </w:r>
      <w:r w:rsidRPr="00765953">
        <w:rPr>
          <w:sz w:val="17"/>
          <w:szCs w:val="17"/>
        </w:rPr>
        <w:t xml:space="preserve">native characters, these should be included in published data and </w:t>
      </w:r>
      <w:r w:rsidR="009F181F" w:rsidRPr="00765953">
        <w:rPr>
          <w:sz w:val="17"/>
          <w:szCs w:val="17"/>
        </w:rPr>
        <w:t xml:space="preserve">the </w:t>
      </w:r>
      <w:r w:rsidRPr="00765953">
        <w:rPr>
          <w:sz w:val="17"/>
          <w:szCs w:val="17"/>
        </w:rPr>
        <w:t>data exchanged with other IPOs.</w:t>
      </w:r>
    </w:p>
    <w:p w14:paraId="63142EEB" w14:textId="0B7A5E3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22.</w:t>
      </w:r>
      <w:r w:rsidRPr="00765953">
        <w:rPr>
          <w:sz w:val="17"/>
          <w:szCs w:val="17"/>
        </w:rPr>
        <w:tab/>
        <w:t xml:space="preserve">If an IPO uses identification numbers to identify entities, the numbers should be included in published data and data exchanged with other IPOs.  If the identification numbers are sensitive and cannot be shared, then the IPO should indicate which customer data uses </w:t>
      </w:r>
      <w:r w:rsidR="009F181F" w:rsidRPr="00765953">
        <w:rPr>
          <w:sz w:val="17"/>
          <w:szCs w:val="17"/>
        </w:rPr>
        <w:t>these</w:t>
      </w:r>
      <w:r w:rsidRPr="00765953">
        <w:rPr>
          <w:sz w:val="17"/>
          <w:szCs w:val="17"/>
        </w:rPr>
        <w:t xml:space="preserve"> identification numbers, such as by replacing the sensitive numbers with generated unique numbers for publication.</w:t>
      </w:r>
    </w:p>
    <w:p w14:paraId="45A0B397" w14:textId="56BFCA3F" w:rsidR="008D2089" w:rsidRPr="000E176E" w:rsidRDefault="008D2089" w:rsidP="00AB125A">
      <w:pPr>
        <w:pStyle w:val="Heading1"/>
        <w:rPr>
          <w:b/>
          <w:szCs w:val="17"/>
        </w:rPr>
      </w:pPr>
      <w:bookmarkStart w:id="13" w:name="_Toc163134760"/>
      <w:r w:rsidRPr="00765953">
        <w:rPr>
          <w:szCs w:val="17"/>
        </w:rPr>
        <w:t>STATISTICAL PURPOSES</w:t>
      </w:r>
      <w:bookmarkEnd w:id="13"/>
    </w:p>
    <w:p w14:paraId="74F95191" w14:textId="1141BAB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others can understand the methodology used.</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63134761"/>
      <w:r w:rsidRPr="000E176E">
        <w:rPr>
          <w:sz w:val="17"/>
          <w:szCs w:val="17"/>
        </w:rPr>
        <w:t>References</w:t>
      </w:r>
      <w:bookmarkEnd w:id="14"/>
    </w:p>
    <w:p w14:paraId="6456D4C3" w14:textId="0850AA8F" w:rsidR="00765953" w:rsidRDefault="00B957DA" w:rsidP="00765953">
      <w:pPr>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8E1984">
        <w:rPr>
          <w:sz w:val="17"/>
          <w:szCs w:val="17"/>
        </w:rPr>
        <w:t>Standard</w:t>
      </w:r>
      <w:r w:rsidR="00765953">
        <w:rPr>
          <w:sz w:val="17"/>
          <w:szCs w:val="17"/>
        </w:rPr>
        <w:t>:</w:t>
      </w:r>
    </w:p>
    <w:p w14:paraId="5CADA9CE" w14:textId="34CE9F31" w:rsidR="00765953" w:rsidRPr="000E176E" w:rsidRDefault="00765953" w:rsidP="000E176E">
      <w:pPr>
        <w:rPr>
          <w:sz w:val="17"/>
          <w:szCs w:val="17"/>
        </w:rPr>
      </w:pPr>
      <w:r>
        <w:rPr>
          <w:sz w:val="17"/>
          <w:szCs w:val="17"/>
        </w:rPr>
        <w:t xml:space="preserve">WIPO Standard </w:t>
      </w:r>
      <w:hyperlink r:id="rId10" w:history="1">
        <w:r w:rsidRPr="00A82AC4">
          <w:rPr>
            <w:rStyle w:val="Hyperlink"/>
            <w:sz w:val="17"/>
            <w:szCs w:val="17"/>
          </w:rPr>
          <w:t>ST.20</w:t>
        </w:r>
      </w:hyperlink>
      <w:r w:rsidR="00A82AC4">
        <w:rPr>
          <w:sz w:val="17"/>
          <w:szCs w:val="17"/>
        </w:rPr>
        <w:tab/>
      </w:r>
      <w:r w:rsidR="00A82AC4">
        <w:rPr>
          <w:sz w:val="17"/>
          <w:szCs w:val="17"/>
        </w:rPr>
        <w:tab/>
      </w:r>
      <w:r w:rsidR="00A82AC4">
        <w:rPr>
          <w:sz w:val="17"/>
          <w:szCs w:val="17"/>
        </w:rPr>
        <w:tab/>
        <w:t>Preparation of name indexes to patent documents</w:t>
      </w:r>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4F6A290F"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headerReference w:type="first" r:id="rId14"/>
          <w:footerReference w:type="first" r:id="rId15"/>
          <w:pgSz w:w="11907" w:h="16840" w:code="9"/>
          <w:pgMar w:top="1411" w:right="1411" w:bottom="1411" w:left="1411" w:header="706" w:footer="706" w:gutter="0"/>
          <w:cols w:space="720"/>
          <w:titlePg/>
          <w:docGrid w:linePitch="326"/>
        </w:sectPr>
      </w:pPr>
      <w:r w:rsidRPr="00765953">
        <w:rPr>
          <w:sz w:val="17"/>
          <w:szCs w:val="17"/>
        </w:rPr>
        <w:t>[</w:t>
      </w:r>
      <w:r w:rsidR="00D41ECC" w:rsidRPr="00765953">
        <w:rPr>
          <w:sz w:val="17"/>
          <w:szCs w:val="17"/>
        </w:rPr>
        <w:t>Annex</w:t>
      </w:r>
      <w:r w:rsidR="00FA5865">
        <w:rPr>
          <w:sz w:val="17"/>
          <w:szCs w:val="17"/>
        </w:rPr>
        <w:t xml:space="preserve"> to the proposed Standard</w:t>
      </w:r>
      <w:r w:rsidR="008C30D1" w:rsidRPr="00765953">
        <w:rPr>
          <w:sz w:val="17"/>
          <w:szCs w:val="17"/>
        </w:rPr>
        <w:t xml:space="preserve"> </w:t>
      </w:r>
      <w:r w:rsidR="00851801" w:rsidRPr="00765953">
        <w:rPr>
          <w:sz w:val="17"/>
          <w:szCs w:val="17"/>
        </w:rPr>
        <w:t>follow</w:t>
      </w:r>
      <w:r w:rsidR="00C63026" w:rsidRPr="00765953">
        <w:rPr>
          <w:sz w:val="17"/>
          <w:szCs w:val="17"/>
        </w:rPr>
        <w:t>s</w:t>
      </w:r>
      <w:r w:rsidR="00851801" w:rsidRPr="00765953">
        <w:rPr>
          <w:sz w:val="17"/>
          <w:szCs w:val="17"/>
        </w:rPr>
        <w:t>]</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5" w:name="_ANNEX_I"/>
      <w:bookmarkStart w:id="16" w:name="_Toc58494566"/>
      <w:bookmarkStart w:id="17" w:name="_Toc163134762"/>
      <w:bookmarkEnd w:id="15"/>
      <w:r w:rsidRPr="00765953">
        <w:rPr>
          <w:szCs w:val="17"/>
        </w:rPr>
        <w:t>ANNEX</w:t>
      </w:r>
      <w:bookmarkEnd w:id="16"/>
      <w:bookmarkEnd w:id="17"/>
    </w:p>
    <w:p w14:paraId="51559E20" w14:textId="3CD8329E" w:rsidR="002A5D77" w:rsidRPr="00765953" w:rsidRDefault="007F45C1" w:rsidP="009C2300">
      <w:pPr>
        <w:spacing w:line="240" w:lineRule="auto"/>
        <w:jc w:val="center"/>
        <w:rPr>
          <w:caps/>
          <w:sz w:val="17"/>
          <w:szCs w:val="17"/>
        </w:rPr>
      </w:pPr>
      <w:r w:rsidRPr="00765953">
        <w:rPr>
          <w:caps/>
          <w:sz w:val="17"/>
          <w:szCs w:val="17"/>
        </w:rPr>
        <w:t xml:space="preserve">different means of </w:t>
      </w:r>
      <w:r w:rsidR="00D320F3" w:rsidRPr="00765953">
        <w:rPr>
          <w:rFonts w:eastAsia="Batang"/>
          <w:caps/>
          <w:sz w:val="17"/>
          <w:szCs w:val="17"/>
          <w:lang w:eastAsia="ko-KR"/>
        </w:rPr>
        <w:t>name transformation</w:t>
      </w:r>
      <w:r w:rsidRPr="00765953" w:rsidDel="005D15D2">
        <w:rPr>
          <w:caps/>
          <w:sz w:val="17"/>
          <w:szCs w:val="17"/>
        </w:rPr>
        <w:t xml:space="preserve"> </w:t>
      </w:r>
    </w:p>
    <w:p w14:paraId="5E491678" w14:textId="77777777" w:rsidR="002A5D77" w:rsidRPr="00765953" w:rsidRDefault="002A5D77" w:rsidP="009C2300">
      <w:pPr>
        <w:spacing w:line="240" w:lineRule="auto"/>
        <w:jc w:val="center"/>
        <w:rPr>
          <w:caps/>
          <w:sz w:val="17"/>
          <w:szCs w:val="17"/>
        </w:rPr>
      </w:pPr>
    </w:p>
    <w:p w14:paraId="4BF7DE6D" w14:textId="1A28043B" w:rsidR="008C30D1" w:rsidRPr="00765953" w:rsidRDefault="008C30D1" w:rsidP="008C30D1">
      <w:pPr>
        <w:widowControl w:val="0"/>
        <w:kinsoku w:val="0"/>
        <w:spacing w:after="340"/>
        <w:ind w:right="11"/>
        <w:rPr>
          <w:caps/>
          <w:sz w:val="17"/>
          <w:szCs w:val="17"/>
        </w:rPr>
      </w:pPr>
    </w:p>
    <w:p w14:paraId="18651873" w14:textId="70BE8D1A" w:rsidR="008C30D1" w:rsidRPr="00AD5BC4" w:rsidRDefault="008C30D1" w:rsidP="00D320F3">
      <w:pPr>
        <w:pStyle w:val="ListParagraph"/>
        <w:spacing w:after="200" w:line="240" w:lineRule="auto"/>
        <w:ind w:left="0"/>
        <w:contextualSpacing w:val="0"/>
        <w:rPr>
          <w:sz w:val="17"/>
          <w:szCs w:val="17"/>
        </w:rPr>
      </w:pPr>
      <w:r w:rsidRPr="00765953">
        <w:rPr>
          <w:sz w:val="17"/>
          <w:szCs w:val="17"/>
        </w:rPr>
        <w:t xml:space="preserve">Although transliteration and transcription are different concepts from a linguistic perspective, the result is usually very similar for character-based writing systems. </w:t>
      </w:r>
      <w:r w:rsidR="007F45C1" w:rsidRPr="00765953">
        <w:rPr>
          <w:sz w:val="17"/>
          <w:szCs w:val="17"/>
        </w:rPr>
        <w:t xml:space="preserve"> </w:t>
      </w:r>
      <w:r w:rsidRPr="00765953">
        <w:rPr>
          <w:sz w:val="17"/>
          <w:szCs w:val="17"/>
        </w:rPr>
        <w:t xml:space="preserve">However, transcription provides a more practical result, because only standard </w:t>
      </w:r>
      <w:r w:rsidRPr="00AD5BC4">
        <w:rPr>
          <w:sz w:val="17"/>
          <w:szCs w:val="17"/>
        </w:rPr>
        <w:t>characters from the target language are required for the conversion.</w:t>
      </w:r>
    </w:p>
    <w:p w14:paraId="7967AF0B" w14:textId="720FC077" w:rsidR="008C30D1" w:rsidRPr="00765953" w:rsidRDefault="00345A57" w:rsidP="00D320F3">
      <w:pPr>
        <w:pStyle w:val="ListParagraph"/>
        <w:spacing w:after="200" w:line="240" w:lineRule="auto"/>
        <w:ind w:left="0"/>
        <w:contextualSpacing w:val="0"/>
        <w:rPr>
          <w:sz w:val="17"/>
          <w:szCs w:val="17"/>
        </w:rPr>
      </w:pPr>
      <w:r w:rsidRPr="00AD5BC4">
        <w:rPr>
          <w:sz w:val="17"/>
          <w:szCs w:val="17"/>
        </w:rPr>
        <w:t xml:space="preserve">As </w:t>
      </w:r>
      <w:r w:rsidR="008C30D1" w:rsidRPr="00AD5BC4">
        <w:rPr>
          <w:sz w:val="17"/>
          <w:szCs w:val="17"/>
        </w:rPr>
        <w:t xml:space="preserve">English </w:t>
      </w:r>
      <w:r w:rsidRPr="00AD5BC4">
        <w:rPr>
          <w:sz w:val="17"/>
          <w:szCs w:val="17"/>
        </w:rPr>
        <w:t>is a language that is adopted as a common language between speakers whose native languages are different</w:t>
      </w:r>
      <w:r w:rsidR="008C30D1" w:rsidRPr="00AD5BC4">
        <w:rPr>
          <w:sz w:val="17"/>
          <w:szCs w:val="17"/>
        </w:rPr>
        <w:t xml:space="preserve">, it is generally overlooked that transcription is rarely standardized between any pair of languages. </w:t>
      </w:r>
      <w:r w:rsidR="007F45C1" w:rsidRPr="00AD5BC4">
        <w:rPr>
          <w:sz w:val="17"/>
          <w:szCs w:val="17"/>
        </w:rPr>
        <w:t xml:space="preserve"> </w:t>
      </w:r>
      <w:r w:rsidR="008C30D1" w:rsidRPr="00AD5BC4">
        <w:rPr>
          <w:sz w:val="17"/>
          <w:szCs w:val="17"/>
        </w:rPr>
        <w:t>In the best case there are official definitions</w:t>
      </w:r>
      <w:r w:rsidR="008C30D1" w:rsidRPr="00765953">
        <w:rPr>
          <w:sz w:val="17"/>
          <w:szCs w:val="17"/>
        </w:rPr>
        <w:t xml:space="preserve"> for [xx] -&gt; [en] leading to the assumption that [xx] -&gt; [en] -&gt; [yy] is equal to [xx] -&gt; [yy], which is usually not correct.</w:t>
      </w:r>
    </w:p>
    <w:p w14:paraId="5C4C798C" w14:textId="307854E5" w:rsidR="008C30D1" w:rsidRPr="00765953" w:rsidRDefault="008C30D1" w:rsidP="000E176E">
      <w:pPr>
        <w:pStyle w:val="Heading1"/>
      </w:pPr>
      <w:bookmarkStart w:id="18" w:name="_Toc163134763"/>
      <w:r w:rsidRPr="00765953">
        <w:t>Transliteration examples</w:t>
      </w:r>
      <w:r w:rsidR="00BE355A" w:rsidRPr="00765953">
        <w:rPr>
          <w:rStyle w:val="FootnoteReference"/>
          <w:szCs w:val="17"/>
        </w:rPr>
        <w:footnoteReference w:id="3"/>
      </w:r>
      <w:r w:rsidRPr="00765953">
        <w:t>:</w:t>
      </w:r>
      <w:bookmarkEnd w:id="18"/>
    </w:p>
    <w:p w14:paraId="135DAB70" w14:textId="7C52512E" w:rsidR="009F181F" w:rsidRPr="00765953" w:rsidRDefault="009F181F" w:rsidP="00264545">
      <w:pPr>
        <w:rPr>
          <w:sz w:val="17"/>
          <w:szCs w:val="17"/>
        </w:rPr>
      </w:pPr>
      <w:r w:rsidRPr="00765953">
        <w:rPr>
          <w:sz w:val="17"/>
          <w:szCs w:val="17"/>
        </w:rPr>
        <w:fldChar w:fldCharType="begin"/>
      </w:r>
      <w:r w:rsidRPr="00765953">
        <w:rPr>
          <w:sz w:val="17"/>
          <w:szCs w:val="17"/>
        </w:rPr>
        <w:instrText xml:space="preserve"> REF _Ref148630193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sidRPr="00EB4FDF">
        <w:rPr>
          <w:noProof/>
          <w:sz w:val="17"/>
          <w:szCs w:val="17"/>
        </w:rPr>
        <w:t>1</w:t>
      </w:r>
      <w:r w:rsidRPr="00765953">
        <w:rPr>
          <w:sz w:val="17"/>
          <w:szCs w:val="17"/>
        </w:rPr>
        <w:fldChar w:fldCharType="end"/>
      </w:r>
      <w:r w:rsidRPr="00765953">
        <w:rPr>
          <w:sz w:val="17"/>
          <w:szCs w:val="17"/>
        </w:rPr>
        <w:t xml:space="preserve"> shows</w:t>
      </w:r>
      <w:r w:rsidR="006923FE">
        <w:rPr>
          <w:sz w:val="17"/>
          <w:szCs w:val="17"/>
        </w:rPr>
        <w:t xml:space="preserve"> below</w:t>
      </w:r>
      <w:r w:rsidRPr="00765953">
        <w:rPr>
          <w:sz w:val="17"/>
          <w:szCs w:val="17"/>
        </w:rPr>
        <w:t xml:space="preserve"> an example of letter correspondence and remarks regarding this transliteration.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szCs w:val="17"/>
        </w:rPr>
        <w:drawing>
          <wp:inline distT="0" distB="0" distL="0" distR="0" wp14:anchorId="7E1FA2EE" wp14:editId="6D40C5D1">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19" w:name="_Ref148630193"/>
      <w:r w:rsidRPr="000E176E">
        <w:rPr>
          <w:b w:val="0"/>
          <w:bCs w:val="0"/>
          <w:sz w:val="17"/>
          <w:szCs w:val="17"/>
        </w:rPr>
        <w:t xml:space="preserve">Figure </w:t>
      </w:r>
      <w:r w:rsidRPr="000E176E">
        <w:rPr>
          <w:b w:val="0"/>
          <w:bCs w:val="0"/>
          <w:sz w:val="17"/>
          <w:szCs w:val="17"/>
        </w:rPr>
        <w:fldChar w:fldCharType="begin"/>
      </w:r>
      <w:r w:rsidRPr="000E176E">
        <w:rPr>
          <w:b w:val="0"/>
          <w:bCs w:val="0"/>
          <w:sz w:val="17"/>
          <w:szCs w:val="17"/>
        </w:rPr>
        <w:instrText xml:space="preserve"> SEQ Figure \* ARABIC </w:instrText>
      </w:r>
      <w:r w:rsidRPr="000E176E">
        <w:rPr>
          <w:b w:val="0"/>
          <w:bCs w:val="0"/>
          <w:sz w:val="17"/>
          <w:szCs w:val="17"/>
        </w:rPr>
        <w:fldChar w:fldCharType="separate"/>
      </w:r>
      <w:r w:rsidR="00EB4FDF">
        <w:rPr>
          <w:b w:val="0"/>
          <w:bCs w:val="0"/>
          <w:noProof/>
          <w:sz w:val="17"/>
          <w:szCs w:val="17"/>
        </w:rPr>
        <w:t>1</w:t>
      </w:r>
      <w:r w:rsidRPr="000E176E">
        <w:rPr>
          <w:b w:val="0"/>
          <w:bCs w:val="0"/>
          <w:sz w:val="17"/>
          <w:szCs w:val="17"/>
        </w:rPr>
        <w:fldChar w:fldCharType="end"/>
      </w:r>
      <w:bookmarkEnd w:id="19"/>
      <w:r w:rsidRPr="000E176E">
        <w:rPr>
          <w:b w:val="0"/>
          <w:bCs w:val="0"/>
          <w:sz w:val="17"/>
          <w:szCs w:val="17"/>
        </w:rPr>
        <w:t>: Transliteration example</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rPr>
          <w:szCs w:val="17"/>
        </w:rPr>
        <w:br w:type="page"/>
      </w:r>
    </w:p>
    <w:p w14:paraId="03E7CC03" w14:textId="29EEE8EF" w:rsidR="009F181F" w:rsidRPr="00765953" w:rsidRDefault="008C30D1" w:rsidP="000E176E">
      <w:pPr>
        <w:pStyle w:val="Heading1"/>
      </w:pPr>
      <w:bookmarkStart w:id="20" w:name="_Toc163134764"/>
      <w:r w:rsidRPr="00765953">
        <w:rPr>
          <w:szCs w:val="17"/>
        </w:rPr>
        <w:lastRenderedPageBreak/>
        <w:t>Transcription</w:t>
      </w:r>
      <w:r w:rsidR="00BE355A" w:rsidRPr="00765953">
        <w:rPr>
          <w:szCs w:val="17"/>
        </w:rPr>
        <w:t xml:space="preserve"> examples</w:t>
      </w:r>
      <w:r w:rsidRPr="00765953">
        <w:rPr>
          <w:szCs w:val="17"/>
        </w:rPr>
        <w:t>:</w:t>
      </w:r>
      <w:bookmarkEnd w:id="20"/>
    </w:p>
    <w:p w14:paraId="6A0CFE22" w14:textId="1A365D0A" w:rsidR="00027BF3" w:rsidRPr="00765953" w:rsidRDefault="00027BF3" w:rsidP="00264545">
      <w:pPr>
        <w:rPr>
          <w:sz w:val="17"/>
          <w:szCs w:val="17"/>
        </w:rPr>
      </w:pPr>
      <w:r w:rsidRPr="00765953">
        <w:rPr>
          <w:sz w:val="17"/>
          <w:szCs w:val="17"/>
        </w:rPr>
        <w:t>Shown below are examples where transcription can lead to inaccuracies:</w:t>
      </w:r>
    </w:p>
    <w:p w14:paraId="13CBD155" w14:textId="794C3299" w:rsidR="008C30D1" w:rsidRPr="00AD5BC4" w:rsidRDefault="008C30D1" w:rsidP="008C30D1">
      <w:pPr>
        <w:pStyle w:val="ListParagraph"/>
        <w:spacing w:after="200" w:line="240" w:lineRule="auto"/>
        <w:ind w:left="0"/>
        <w:contextualSpacing w:val="0"/>
        <w:jc w:val="both"/>
        <w:rPr>
          <w:sz w:val="17"/>
          <w:szCs w:val="17"/>
          <w:lang w:val="de-DE"/>
        </w:rPr>
      </w:pPr>
      <w:r w:rsidRPr="00AD5BC4">
        <w:rPr>
          <w:sz w:val="17"/>
          <w:szCs w:val="17"/>
          <w:lang w:val="de-DE"/>
        </w:rPr>
        <w:t xml:space="preserve">[ru]: </w:t>
      </w:r>
      <w:r w:rsidRPr="00765953">
        <w:rPr>
          <w:sz w:val="17"/>
          <w:szCs w:val="17"/>
        </w:rPr>
        <w:t>Ш</w:t>
      </w:r>
      <w:r w:rsidRPr="00AD5BC4">
        <w:rPr>
          <w:sz w:val="17"/>
          <w:szCs w:val="17"/>
          <w:lang w:val="de-DE"/>
        </w:rPr>
        <w:t xml:space="preserve"> </w:t>
      </w:r>
      <w:r w:rsidR="00540F9C" w:rsidRPr="00AD5BC4">
        <w:rPr>
          <w:sz w:val="17"/>
          <w:szCs w:val="17"/>
          <w:lang w:val="de-DE"/>
        </w:rPr>
        <w:t>→</w:t>
      </w:r>
      <w:r w:rsidRPr="00AD5BC4">
        <w:rPr>
          <w:sz w:val="17"/>
          <w:szCs w:val="17"/>
          <w:lang w:val="de-DE"/>
        </w:rPr>
        <w:t xml:space="preserve"> [de]: sch</w:t>
      </w:r>
      <w:r w:rsidR="00F1455E" w:rsidRPr="00765953">
        <w:rPr>
          <w:rStyle w:val="FootnoteReference"/>
          <w:sz w:val="17"/>
          <w:szCs w:val="17"/>
        </w:rPr>
        <w:footnoteReference w:id="4"/>
      </w:r>
    </w:p>
    <w:p w14:paraId="0D2A78EF" w14:textId="46B60FCD" w:rsidR="008C30D1" w:rsidRPr="00AD5BC4" w:rsidRDefault="008C30D1" w:rsidP="008C30D1">
      <w:pPr>
        <w:pStyle w:val="ListParagraph"/>
        <w:spacing w:after="200" w:line="240" w:lineRule="auto"/>
        <w:ind w:left="0"/>
        <w:contextualSpacing w:val="0"/>
        <w:jc w:val="both"/>
        <w:rPr>
          <w:sz w:val="17"/>
          <w:szCs w:val="17"/>
          <w:lang w:val="de-DE"/>
        </w:rPr>
      </w:pPr>
      <w:r w:rsidRPr="00AD5BC4">
        <w:rPr>
          <w:sz w:val="17"/>
          <w:szCs w:val="17"/>
          <w:lang w:val="de-DE"/>
        </w:rPr>
        <w:t xml:space="preserve">[ru]: </w:t>
      </w:r>
      <w:r w:rsidRPr="00765953">
        <w:rPr>
          <w:sz w:val="17"/>
          <w:szCs w:val="17"/>
        </w:rPr>
        <w:t>Ш</w:t>
      </w:r>
      <w:r w:rsidRPr="00AD5BC4">
        <w:rPr>
          <w:sz w:val="17"/>
          <w:szCs w:val="17"/>
          <w:lang w:val="de-DE"/>
        </w:rPr>
        <w:t xml:space="preserve"> </w:t>
      </w:r>
      <w:r w:rsidR="00540F9C" w:rsidRPr="00AD5BC4">
        <w:rPr>
          <w:sz w:val="17"/>
          <w:szCs w:val="17"/>
          <w:lang w:val="de-DE"/>
        </w:rPr>
        <w:t>→</w:t>
      </w:r>
      <w:r w:rsidRPr="00AD5BC4">
        <w:rPr>
          <w:sz w:val="17"/>
          <w:szCs w:val="17"/>
          <w:lang w:val="de-DE"/>
        </w:rPr>
        <w:t xml:space="preserve"> [en]: sh</w:t>
      </w:r>
    </w:p>
    <w:p w14:paraId="316E0E24" w14:textId="5189133F" w:rsidR="008C30D1" w:rsidRPr="00960987" w:rsidRDefault="008C30D1" w:rsidP="008C30D1">
      <w:pPr>
        <w:pStyle w:val="ListParagraph"/>
        <w:spacing w:after="200" w:line="240" w:lineRule="auto"/>
        <w:ind w:left="0"/>
        <w:contextualSpacing w:val="0"/>
        <w:jc w:val="both"/>
        <w:rPr>
          <w:sz w:val="17"/>
          <w:szCs w:val="17"/>
          <w:lang w:val="es-ES"/>
        </w:rPr>
      </w:pPr>
      <w:r w:rsidRPr="00960987">
        <w:rPr>
          <w:sz w:val="17"/>
          <w:szCs w:val="17"/>
          <w:lang w:val="es-ES"/>
        </w:rPr>
        <w:t xml:space="preserve">[ko]: </w:t>
      </w:r>
      <w:r w:rsidRPr="00765953">
        <w:rPr>
          <w:rFonts w:eastAsia="Malgun Gothic"/>
          <w:sz w:val="17"/>
          <w:szCs w:val="17"/>
        </w:rPr>
        <w:t>ㅑ</w:t>
      </w:r>
      <w:r w:rsidR="00540F9C" w:rsidRPr="00960987">
        <w:rPr>
          <w:rFonts w:hint="eastAsia"/>
          <w:sz w:val="17"/>
          <w:szCs w:val="17"/>
          <w:lang w:val="es-ES"/>
        </w:rPr>
        <w:t>→</w:t>
      </w:r>
      <w:r w:rsidRPr="00960987">
        <w:rPr>
          <w:sz w:val="17"/>
          <w:szCs w:val="17"/>
          <w:lang w:val="es-ES"/>
        </w:rPr>
        <w:t xml:space="preserve"> [de]: ja</w:t>
      </w:r>
      <w:r w:rsidR="00F1455E" w:rsidRPr="00765953">
        <w:rPr>
          <w:rStyle w:val="FootnoteReference"/>
          <w:sz w:val="17"/>
          <w:szCs w:val="17"/>
        </w:rPr>
        <w:footnoteReference w:id="5"/>
      </w:r>
      <w:r w:rsidR="00D96F44" w:rsidRPr="00960987">
        <w:rPr>
          <w:sz w:val="17"/>
          <w:szCs w:val="17"/>
          <w:lang w:val="es-ES"/>
        </w:rPr>
        <w:t xml:space="preserve"> </w:t>
      </w:r>
    </w:p>
    <w:p w14:paraId="66214016" w14:textId="12B447AF" w:rsidR="008C30D1" w:rsidRPr="00960987" w:rsidRDefault="008C30D1" w:rsidP="008C30D1">
      <w:pPr>
        <w:pStyle w:val="ListParagraph"/>
        <w:spacing w:after="200" w:line="240" w:lineRule="auto"/>
        <w:ind w:left="0"/>
        <w:contextualSpacing w:val="0"/>
        <w:jc w:val="both"/>
        <w:rPr>
          <w:sz w:val="17"/>
          <w:szCs w:val="17"/>
          <w:lang w:val="es-ES"/>
        </w:rPr>
      </w:pPr>
      <w:r w:rsidRPr="00960987">
        <w:rPr>
          <w:sz w:val="17"/>
          <w:szCs w:val="17"/>
          <w:lang w:val="es-ES"/>
        </w:rPr>
        <w:t xml:space="preserve">[ko]: </w:t>
      </w:r>
      <w:r w:rsidRPr="00765953">
        <w:rPr>
          <w:rFonts w:eastAsia="Malgun Gothic"/>
          <w:sz w:val="17"/>
          <w:szCs w:val="17"/>
        </w:rPr>
        <w:t>ㅑ</w:t>
      </w:r>
      <w:r w:rsidR="00540F9C" w:rsidRPr="00960987">
        <w:rPr>
          <w:rFonts w:hint="eastAsia"/>
          <w:sz w:val="17"/>
          <w:szCs w:val="17"/>
          <w:lang w:val="es-ES"/>
        </w:rPr>
        <w:t>→</w:t>
      </w:r>
      <w:r w:rsidRPr="00960987">
        <w:rPr>
          <w:sz w:val="17"/>
          <w:szCs w:val="17"/>
          <w:lang w:val="es-ES"/>
        </w:rPr>
        <w:t xml:space="preserve"> [en]: ya</w:t>
      </w:r>
    </w:p>
    <w:p w14:paraId="24A470FF" w14:textId="68CD85FB" w:rsidR="008C30D1" w:rsidRPr="00960987" w:rsidRDefault="008C30D1" w:rsidP="008C30D1">
      <w:pPr>
        <w:pStyle w:val="ListParagraph"/>
        <w:spacing w:after="200" w:line="240" w:lineRule="auto"/>
        <w:ind w:left="0"/>
        <w:contextualSpacing w:val="0"/>
        <w:jc w:val="both"/>
        <w:rPr>
          <w:sz w:val="17"/>
          <w:szCs w:val="17"/>
          <w:lang w:val="es-ES"/>
        </w:rPr>
      </w:pPr>
      <w:r w:rsidRPr="00960987">
        <w:rPr>
          <w:sz w:val="17"/>
          <w:szCs w:val="17"/>
          <w:lang w:val="es-ES"/>
        </w:rPr>
        <w:t xml:space="preserve">[gr] : Ω </w:t>
      </w:r>
      <w:r w:rsidR="00540F9C" w:rsidRPr="00960987">
        <w:rPr>
          <w:rFonts w:hint="eastAsia"/>
          <w:sz w:val="17"/>
          <w:szCs w:val="17"/>
          <w:lang w:val="es-ES"/>
        </w:rPr>
        <w:t>→</w:t>
      </w:r>
      <w:r w:rsidRPr="00960987">
        <w:rPr>
          <w:sz w:val="17"/>
          <w:szCs w:val="17"/>
          <w:lang w:val="es-ES"/>
        </w:rPr>
        <w:t xml:space="preserve"> latin: O</w:t>
      </w:r>
      <w:r w:rsidR="00F1455E" w:rsidRPr="00765953">
        <w:rPr>
          <w:rStyle w:val="FootnoteReference"/>
          <w:sz w:val="17"/>
          <w:szCs w:val="17"/>
        </w:rPr>
        <w:footnoteReference w:id="6"/>
      </w:r>
    </w:p>
    <w:p w14:paraId="538FBAC8" w14:textId="12AE2E65" w:rsidR="008C30D1" w:rsidRPr="00960987" w:rsidRDefault="008C30D1" w:rsidP="008C30D1">
      <w:pPr>
        <w:pStyle w:val="ListParagraph"/>
        <w:spacing w:after="200" w:line="240" w:lineRule="auto"/>
        <w:ind w:left="0"/>
        <w:contextualSpacing w:val="0"/>
        <w:jc w:val="both"/>
        <w:rPr>
          <w:sz w:val="17"/>
          <w:szCs w:val="17"/>
          <w:lang w:val="es-ES"/>
        </w:rPr>
      </w:pPr>
      <w:r w:rsidRPr="00960987">
        <w:rPr>
          <w:sz w:val="17"/>
          <w:szCs w:val="17"/>
          <w:lang w:val="es-ES"/>
        </w:rPr>
        <w:t xml:space="preserve">[da]: Æ </w:t>
      </w:r>
      <w:r w:rsidR="00540F9C" w:rsidRPr="00960987">
        <w:rPr>
          <w:rFonts w:hint="eastAsia"/>
          <w:sz w:val="17"/>
          <w:szCs w:val="17"/>
          <w:lang w:val="es-ES"/>
        </w:rPr>
        <w:t>→</w:t>
      </w:r>
      <w:r w:rsidRPr="00960987">
        <w:rPr>
          <w:sz w:val="17"/>
          <w:szCs w:val="17"/>
          <w:lang w:val="es-ES"/>
        </w:rPr>
        <w:t xml:space="preserve"> [de]: Ä or AE, [en]: AE</w:t>
      </w:r>
      <w:r w:rsidR="00991EAC" w:rsidRPr="00960987">
        <w:rPr>
          <w:sz w:val="17"/>
          <w:szCs w:val="17"/>
          <w:lang w:val="es-ES"/>
        </w:rPr>
        <w:t xml:space="preserve"> </w:t>
      </w:r>
      <w:r w:rsidR="00F1455E" w:rsidRPr="00765953">
        <w:rPr>
          <w:rStyle w:val="FootnoteReference"/>
          <w:sz w:val="17"/>
          <w:szCs w:val="17"/>
        </w:rPr>
        <w:footnoteReference w:id="7"/>
      </w:r>
    </w:p>
    <w:p w14:paraId="4BFD63D2" w14:textId="77777777" w:rsidR="008C30D1" w:rsidRPr="00960987" w:rsidRDefault="008C30D1" w:rsidP="008C30D1">
      <w:pPr>
        <w:pStyle w:val="ListParagraph"/>
        <w:spacing w:after="200" w:line="240" w:lineRule="auto"/>
        <w:ind w:left="0"/>
        <w:contextualSpacing w:val="0"/>
        <w:jc w:val="both"/>
        <w:rPr>
          <w:sz w:val="17"/>
          <w:szCs w:val="17"/>
          <w:lang w:val="es-ES"/>
        </w:rPr>
      </w:pPr>
    </w:p>
    <w:p w14:paraId="52EB4EF9" w14:textId="189986EB" w:rsidR="008C30D1" w:rsidRPr="00765953" w:rsidRDefault="008C30D1" w:rsidP="000E176E">
      <w:pPr>
        <w:pStyle w:val="Heading1"/>
        <w:rPr>
          <w:b/>
        </w:rPr>
      </w:pPr>
      <w:bookmarkStart w:id="21" w:name="_Toc163134765"/>
      <w:r w:rsidRPr="00765953">
        <w:rPr>
          <w:szCs w:val="17"/>
        </w:rPr>
        <w:t>Translation</w:t>
      </w:r>
      <w:r w:rsidR="00BE355A" w:rsidRPr="00765953">
        <w:rPr>
          <w:szCs w:val="17"/>
        </w:rPr>
        <w:t xml:space="preserve"> examples</w:t>
      </w:r>
      <w:r w:rsidRPr="00765953">
        <w:rPr>
          <w:szCs w:val="17"/>
        </w:rPr>
        <w:t>:</w:t>
      </w:r>
      <w:bookmarkEnd w:id="21"/>
    </w:p>
    <w:p w14:paraId="54D99314" w14:textId="0904E929" w:rsidR="00540F9C" w:rsidRPr="00765953" w:rsidRDefault="00540F9C" w:rsidP="00264545">
      <w:pPr>
        <w:rPr>
          <w:sz w:val="17"/>
          <w:szCs w:val="17"/>
        </w:rPr>
      </w:pPr>
      <w:r w:rsidRPr="00765953">
        <w:rPr>
          <w:sz w:val="17"/>
          <w:szCs w:val="17"/>
        </w:rPr>
        <w:t>In the first example, it is clear that the direct translation can lead to issues:</w:t>
      </w:r>
    </w:p>
    <w:p w14:paraId="28417E93" w14:textId="63BA2E13" w:rsidR="008C30D1" w:rsidRPr="00AD5BC4" w:rsidRDefault="008C30D1" w:rsidP="008C30D1">
      <w:pPr>
        <w:pStyle w:val="ListParagraph"/>
        <w:spacing w:after="200" w:line="240" w:lineRule="auto"/>
        <w:ind w:left="0"/>
        <w:contextualSpacing w:val="0"/>
        <w:jc w:val="both"/>
        <w:rPr>
          <w:sz w:val="17"/>
          <w:szCs w:val="17"/>
          <w:lang w:val="de-DE"/>
        </w:rPr>
      </w:pPr>
      <w:r w:rsidRPr="00AD5BC4">
        <w:rPr>
          <w:sz w:val="17"/>
          <w:szCs w:val="17"/>
          <w:lang w:val="de-DE"/>
        </w:rPr>
        <w:t xml:space="preserve">[de]: Aktiengesellschaft </w:t>
      </w:r>
      <w:r w:rsidR="00540F9C" w:rsidRPr="00AD5BC4">
        <w:rPr>
          <w:sz w:val="17"/>
          <w:szCs w:val="17"/>
          <w:lang w:val="de-DE"/>
        </w:rPr>
        <w:t>→</w:t>
      </w:r>
      <w:r w:rsidRPr="00AD5BC4">
        <w:rPr>
          <w:sz w:val="17"/>
          <w:szCs w:val="17"/>
          <w:lang w:val="de-DE"/>
        </w:rPr>
        <w:t xml:space="preserve"> [en]: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[ru]: ОАО Силовы́е маши́ны </w:t>
      </w:r>
      <w:r w:rsidR="00540F9C" w:rsidRPr="00765953">
        <w:rPr>
          <w:sz w:val="17"/>
          <w:szCs w:val="17"/>
        </w:rPr>
        <w:t>→</w:t>
      </w:r>
      <w:r w:rsidRPr="00765953">
        <w:rPr>
          <w:sz w:val="17"/>
          <w:szCs w:val="17"/>
        </w:rPr>
        <w:t xml:space="preserve"> [en] : OJSC “Power Machines” - OR - [en]: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61578E50" w:rsidR="008C30D1" w:rsidRPr="00765953" w:rsidRDefault="00540F9C" w:rsidP="008C30D1">
      <w:pPr>
        <w:pStyle w:val="ListParagraph"/>
        <w:spacing w:after="200" w:line="240" w:lineRule="auto"/>
        <w:ind w:left="0"/>
        <w:contextualSpacing w:val="0"/>
        <w:jc w:val="both"/>
        <w:rPr>
          <w:sz w:val="17"/>
          <w:szCs w:val="17"/>
        </w:rPr>
      </w:pPr>
      <w:r w:rsidRPr="00765953">
        <w:rPr>
          <w:sz w:val="17"/>
          <w:szCs w:val="17"/>
        </w:rPr>
        <w:t>A second example below, which demonstrates t</w:t>
      </w:r>
      <w:r w:rsidR="008C30D1" w:rsidRPr="00765953">
        <w:rPr>
          <w:sz w:val="17"/>
          <w:szCs w:val="17"/>
        </w:rPr>
        <w:t xml:space="preserve">ypical borderline cases of the Romanization of a Chinese company name </w:t>
      </w:r>
      <w:r w:rsidRPr="00765953">
        <w:rPr>
          <w:sz w:val="17"/>
          <w:szCs w:val="17"/>
        </w:rPr>
        <w:t xml:space="preserve">shown in </w:t>
      </w:r>
      <w:r w:rsidRPr="00765953">
        <w:rPr>
          <w:sz w:val="17"/>
          <w:szCs w:val="17"/>
        </w:rPr>
        <w:fldChar w:fldCharType="begin"/>
      </w:r>
      <w:r w:rsidRPr="00765953">
        <w:rPr>
          <w:sz w:val="17"/>
          <w:szCs w:val="17"/>
        </w:rPr>
        <w:instrText xml:space="preserve"> REF _Ref148630303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Pr>
          <w:noProof/>
          <w:sz w:val="17"/>
          <w:szCs w:val="17"/>
        </w:rPr>
        <w:t>2</w:t>
      </w:r>
      <w:r w:rsidRPr="00765953">
        <w:rPr>
          <w:sz w:val="17"/>
          <w:szCs w:val="17"/>
        </w:rPr>
        <w:fldChar w:fldCharType="end"/>
      </w:r>
      <w:r w:rsidRPr="00765953">
        <w:rPr>
          <w:sz w:val="17"/>
          <w:szCs w:val="17"/>
        </w:rPr>
        <w:t xml:space="preserve"> </w:t>
      </w:r>
      <w:r w:rsidR="008C30D1" w:rsidRPr="00765953">
        <w:rPr>
          <w:sz w:val="17"/>
          <w:szCs w:val="17"/>
        </w:rPr>
        <w:t xml:space="preserve">are: </w:t>
      </w:r>
    </w:p>
    <w:p w14:paraId="01ADAC86" w14:textId="413387E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transliterated (pinyin): běi jīng dōng tǔ kē jì gǔ fèn yǒu xiàn gōng sī ;</w:t>
      </w:r>
    </w:p>
    <w:p w14:paraId="7EC04D25" w14:textId="1041F93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transcribed (pinyin): beijing dongtu keji gufen youxian gongsi</w:t>
      </w:r>
    </w:p>
    <w:p w14:paraId="325C74B0" w14:textId="62FEB2B5" w:rsidR="008C30D1" w:rsidRPr="00765953" w:rsidRDefault="008C30D1" w:rsidP="00CC4341">
      <w:pPr>
        <w:pStyle w:val="ListParagraph"/>
        <w:numPr>
          <w:ilvl w:val="0"/>
          <w:numId w:val="41"/>
        </w:numPr>
        <w:spacing w:after="200" w:line="240" w:lineRule="auto"/>
        <w:contextualSpacing w:val="0"/>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[en] translated (</w:t>
      </w:r>
      <w:r w:rsidR="00C02829" w:rsidRPr="00765953">
        <w:rPr>
          <w:sz w:val="17"/>
          <w:szCs w:val="17"/>
        </w:rPr>
        <w:t>English</w:t>
      </w:r>
      <w:r w:rsidRPr="00765953">
        <w:rPr>
          <w:sz w:val="17"/>
          <w:szCs w:val="17"/>
        </w:rPr>
        <w:t>): Beijing, China Science and Technology Joint-stock Limited Company</w:t>
      </w:r>
    </w:p>
    <w:p w14:paraId="1FF5523D" w14:textId="4EE88ABC"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 xml:space="preserve">[zh]: </w:t>
      </w:r>
      <w:r w:rsidRPr="00765953">
        <w:rPr>
          <w:sz w:val="17"/>
          <w:szCs w:val="17"/>
        </w:rPr>
        <w:t>北京东土科技股份有限公司</w:t>
      </w:r>
      <w:r w:rsidRPr="00765953">
        <w:rPr>
          <w:sz w:val="17"/>
          <w:szCs w:val="17"/>
        </w:rPr>
        <w:t xml:space="preserve">  </w:t>
      </w:r>
      <w:r w:rsidR="00540F9C" w:rsidRPr="00765953">
        <w:rPr>
          <w:sz w:val="17"/>
          <w:szCs w:val="17"/>
        </w:rPr>
        <w:t>→</w:t>
      </w:r>
      <w:r w:rsidRPr="00765953">
        <w:rPr>
          <w:sz w:val="17"/>
          <w:szCs w:val="17"/>
        </w:rPr>
        <w:t xml:space="preserve"> in reality : Kyland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sidRPr="00765953">
        <w:rPr>
          <w:noProof/>
          <w:sz w:val="17"/>
          <w:szCs w:val="17"/>
          <w:lang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7"/>
                    <a:stretch>
                      <a:fillRect/>
                    </a:stretch>
                  </pic:blipFill>
                  <pic:spPr>
                    <a:xfrm>
                      <a:off x="0" y="0"/>
                      <a:ext cx="3615910" cy="839916"/>
                    </a:xfrm>
                    <a:prstGeom prst="rect">
                      <a:avLst/>
                    </a:prstGeom>
                  </pic:spPr>
                </pic:pic>
              </a:graphicData>
            </a:graphic>
          </wp:inline>
        </w:drawing>
      </w:r>
    </w:p>
    <w:p w14:paraId="64DD6B9D" w14:textId="79E48A81" w:rsidR="009F181F" w:rsidRPr="000E176E" w:rsidRDefault="009F181F" w:rsidP="000E176E">
      <w:pPr>
        <w:pStyle w:val="Caption"/>
        <w:rPr>
          <w:sz w:val="17"/>
          <w:szCs w:val="17"/>
        </w:rPr>
      </w:pPr>
      <w:bookmarkStart w:id="22" w:name="_Ref148630303"/>
      <w:r w:rsidRPr="000E176E">
        <w:rPr>
          <w:sz w:val="17"/>
          <w:szCs w:val="17"/>
        </w:rPr>
        <w:t xml:space="preserve">Figure </w:t>
      </w:r>
      <w:r w:rsidRPr="000E176E">
        <w:rPr>
          <w:sz w:val="17"/>
          <w:szCs w:val="17"/>
        </w:rPr>
        <w:fldChar w:fldCharType="begin"/>
      </w:r>
      <w:r w:rsidRPr="000E176E">
        <w:rPr>
          <w:sz w:val="17"/>
          <w:szCs w:val="17"/>
        </w:rPr>
        <w:instrText xml:space="preserve"> SEQ Figure \* ARABIC </w:instrText>
      </w:r>
      <w:r w:rsidRPr="000E176E">
        <w:rPr>
          <w:sz w:val="17"/>
          <w:szCs w:val="17"/>
        </w:rPr>
        <w:fldChar w:fldCharType="separate"/>
      </w:r>
      <w:r w:rsidR="00EB4FDF">
        <w:rPr>
          <w:noProof/>
          <w:sz w:val="17"/>
          <w:szCs w:val="17"/>
        </w:rPr>
        <w:t>2</w:t>
      </w:r>
      <w:r w:rsidRPr="000E176E">
        <w:rPr>
          <w:sz w:val="17"/>
          <w:szCs w:val="17"/>
        </w:rPr>
        <w:fldChar w:fldCharType="end"/>
      </w:r>
      <w:bookmarkEnd w:id="22"/>
      <w:r w:rsidRPr="000E176E">
        <w:rPr>
          <w:sz w:val="17"/>
          <w:szCs w:val="17"/>
        </w:rPr>
        <w:t>: Romanization of Chinese company name</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5B9DC2A2" w14:textId="125EE047" w:rsidR="00FA5865" w:rsidRDefault="00442430" w:rsidP="00CD0962">
      <w:pPr>
        <w:ind w:left="5126"/>
        <w:jc w:val="right"/>
        <w:rPr>
          <w:sz w:val="17"/>
          <w:szCs w:val="17"/>
        </w:rPr>
      </w:pPr>
      <w:r w:rsidRPr="00765953">
        <w:rPr>
          <w:sz w:val="17"/>
          <w:szCs w:val="17"/>
        </w:rPr>
        <w:t xml:space="preserve">[End of Annex </w:t>
      </w:r>
      <w:r w:rsidR="00FA5865">
        <w:rPr>
          <w:sz w:val="17"/>
          <w:szCs w:val="17"/>
        </w:rPr>
        <w:t xml:space="preserve">to the proposed Standard </w:t>
      </w:r>
      <w:r w:rsidRPr="00765953">
        <w:rPr>
          <w:sz w:val="17"/>
          <w:szCs w:val="17"/>
        </w:rPr>
        <w:t xml:space="preserve">and of </w:t>
      </w:r>
      <w:r w:rsidR="00260B39">
        <w:rPr>
          <w:sz w:val="17"/>
          <w:szCs w:val="17"/>
        </w:rPr>
        <w:t>Standard</w:t>
      </w:r>
      <w:r w:rsidRPr="00765953">
        <w:rPr>
          <w:sz w:val="17"/>
          <w:szCs w:val="17"/>
        </w:rPr>
        <w:t>]</w:t>
      </w:r>
    </w:p>
    <w:p w14:paraId="6D57E058" w14:textId="7AD56801" w:rsidR="00FA5865" w:rsidRPr="004B38AB" w:rsidRDefault="00FA5865" w:rsidP="00FA5865">
      <w:pPr>
        <w:spacing w:after="240"/>
        <w:jc w:val="right"/>
      </w:pPr>
      <w:r w:rsidRPr="004B38AB">
        <w:t>[</w:t>
      </w:r>
      <w:r>
        <w:t xml:space="preserve">End of </w:t>
      </w:r>
      <w:r w:rsidRPr="004B38AB">
        <w:t>Annex</w:t>
      </w:r>
      <w:r>
        <w:t xml:space="preserve"> and the document</w:t>
      </w:r>
      <w:r w:rsidRPr="004B38AB">
        <w:t>]</w:t>
      </w:r>
    </w:p>
    <w:p w14:paraId="43692AC5" w14:textId="7305D05C" w:rsidR="003F0B1E" w:rsidRPr="00765953" w:rsidRDefault="003F0B1E" w:rsidP="008A3686">
      <w:pPr>
        <w:tabs>
          <w:tab w:val="left" w:pos="7830"/>
        </w:tabs>
        <w:ind w:left="5126"/>
        <w:rPr>
          <w:sz w:val="17"/>
          <w:szCs w:val="17"/>
        </w:rPr>
      </w:pPr>
    </w:p>
    <w:sectPr w:rsidR="003F0B1E" w:rsidRPr="00765953" w:rsidSect="006F3935">
      <w:headerReference w:type="first" r:id="rId18"/>
      <w:footerReference w:type="first" r:id="rId19"/>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8AB2D" w14:textId="77777777" w:rsidR="000B61E0" w:rsidRDefault="000B61E0">
      <w:r>
        <w:separator/>
      </w:r>
    </w:p>
  </w:endnote>
  <w:endnote w:type="continuationSeparator" w:id="0">
    <w:p w14:paraId="7E6D62FB" w14:textId="77777777" w:rsidR="000B61E0" w:rsidRDefault="000B61E0" w:rsidP="00A326CA">
      <w:r>
        <w:separator/>
      </w:r>
    </w:p>
    <w:p w14:paraId="457B3D3B" w14:textId="77777777" w:rsidR="000B61E0" w:rsidRPr="00A326CA" w:rsidRDefault="000B61E0" w:rsidP="00A326CA">
      <w:r>
        <w:t>[Endnote continued from previous page]</w:t>
      </w:r>
    </w:p>
  </w:endnote>
  <w:endnote w:type="continuationNotice" w:id="1">
    <w:p w14:paraId="36CB43F3" w14:textId="77777777" w:rsidR="000B61E0" w:rsidRPr="00A326CA" w:rsidRDefault="000B61E0"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r>
      <w:rPr>
        <w:rFonts w:cs="Times New Roman"/>
        <w:sz w:val="17"/>
      </w:rPr>
      <w:t>en / 03-61-01</w:t>
    </w:r>
    <w:r w:rsidRPr="009343AF">
      <w:rPr>
        <w:rFonts w:cs="Times New Roman"/>
        <w:sz w:val="17"/>
      </w:rPr>
      <w:tab/>
      <w:t xml:space="preserve">Date:  </w:t>
    </w:r>
    <w:r>
      <w:rPr>
        <w:rFonts w:cs="Times New Roman"/>
        <w:sz w:val="17"/>
      </w:rPr>
      <w:t>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48B4B" w14:textId="77777777" w:rsidR="000B61E0" w:rsidRDefault="000B61E0">
      <w:r>
        <w:separator/>
      </w:r>
    </w:p>
  </w:footnote>
  <w:footnote w:type="continuationSeparator" w:id="0">
    <w:p w14:paraId="7F45DAD4" w14:textId="77777777" w:rsidR="000B61E0" w:rsidRDefault="000B61E0" w:rsidP="00A326CA">
      <w:r>
        <w:separator/>
      </w:r>
    </w:p>
    <w:p w14:paraId="35E8F280" w14:textId="77777777" w:rsidR="000B61E0" w:rsidRPr="00A326CA" w:rsidRDefault="000B61E0" w:rsidP="00A326CA">
      <w:pPr>
        <w:spacing w:after="60"/>
        <w:rPr>
          <w:szCs w:val="17"/>
        </w:rPr>
      </w:pPr>
      <w:r w:rsidRPr="00ED77FB">
        <w:rPr>
          <w:szCs w:val="17"/>
        </w:rPr>
        <w:t>[Footnot</w:t>
      </w:r>
      <w:r>
        <w:rPr>
          <w:szCs w:val="17"/>
        </w:rPr>
        <w:t>e continued from previous page]</w:t>
      </w:r>
    </w:p>
  </w:footnote>
  <w:footnote w:type="continuationNotice" w:id="1">
    <w:p w14:paraId="0FB6F0BC" w14:textId="77777777" w:rsidR="000B61E0" w:rsidRPr="00A326CA" w:rsidRDefault="000B61E0" w:rsidP="00A326CA">
      <w:pPr>
        <w:spacing w:before="60"/>
        <w:jc w:val="right"/>
        <w:rPr>
          <w:szCs w:val="17"/>
        </w:rPr>
      </w:pPr>
      <w:r w:rsidRPr="000C7343">
        <w:rPr>
          <w:szCs w:val="17"/>
        </w:rPr>
        <w:t>[F</w:t>
      </w:r>
      <w:r>
        <w:rPr>
          <w:szCs w:val="17"/>
        </w:rPr>
        <w:t>ootnote continued on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0D536657" w14:textId="77777777" w:rsidR="00BE355A" w:rsidRPr="00CD5971" w:rsidRDefault="00BE355A" w:rsidP="00BE355A">
      <w:pPr>
        <w:pStyle w:val="FootnoteText"/>
        <w:rPr>
          <w:sz w:val="16"/>
          <w:szCs w:val="16"/>
        </w:rPr>
      </w:pPr>
      <w:r w:rsidRPr="00CD5971">
        <w:rPr>
          <w:rStyle w:val="FootnoteReference"/>
          <w:sz w:val="16"/>
          <w:szCs w:val="16"/>
        </w:rPr>
        <w:footnoteRef/>
      </w:r>
      <w:r w:rsidRPr="00CD5971">
        <w:rPr>
          <w:sz w:val="16"/>
          <w:szCs w:val="16"/>
        </w:rPr>
        <w:t xml:space="preserve"> Machine Transliteration Survey</w:t>
      </w:r>
    </w:p>
    <w:p w14:paraId="660C0D05" w14:textId="612E80F4" w:rsidR="00BE355A" w:rsidRPr="00CD5971" w:rsidRDefault="00000000" w:rsidP="00BE355A">
      <w:pPr>
        <w:pStyle w:val="FootnoteText"/>
        <w:rPr>
          <w:sz w:val="16"/>
          <w:szCs w:val="16"/>
        </w:rPr>
      </w:pPr>
      <w:hyperlink r:id="rId1" w:history="1">
        <w:r w:rsidR="009F181F" w:rsidRPr="00AC5E9F">
          <w:rPr>
            <w:rStyle w:val="Hyperlink"/>
            <w:sz w:val="16"/>
            <w:szCs w:val="16"/>
          </w:rPr>
          <w:t>https://www.researchgate.net/figure/Transliteration-examples-in-four-language-pairs-Letter-correspondence-shows-how-the_fig1_220566444</w:t>
        </w:r>
      </w:hyperlink>
      <w:r w:rsidR="009F181F">
        <w:rPr>
          <w:sz w:val="16"/>
          <w:szCs w:val="16"/>
        </w:rPr>
        <w:t xml:space="preserve"> </w:t>
      </w:r>
    </w:p>
  </w:footnote>
  <w:footnote w:id="4">
    <w:p w14:paraId="5EDAB472" w14:textId="774F3A22" w:rsidR="00F1455E" w:rsidRPr="00CD5971" w:rsidRDefault="00F1455E">
      <w:pPr>
        <w:pStyle w:val="FootnoteText"/>
        <w:rPr>
          <w:sz w:val="16"/>
          <w:szCs w:val="16"/>
        </w:rPr>
      </w:pPr>
      <w:r w:rsidRPr="00CD5971">
        <w:rPr>
          <w:rStyle w:val="FootnoteReference"/>
          <w:sz w:val="16"/>
          <w:szCs w:val="16"/>
        </w:rPr>
        <w:footnoteRef/>
      </w:r>
      <w:r w:rsidRPr="00CD5971">
        <w:rPr>
          <w:sz w:val="16"/>
          <w:szCs w:val="16"/>
        </w:rPr>
        <w:t xml:space="preserve"> </w:t>
      </w:r>
      <w:hyperlink r:id="rId2" w:anchor="Russisch" w:history="1">
        <w:r w:rsidR="009F181F" w:rsidRPr="00AC5E9F">
          <w:rPr>
            <w:rStyle w:val="Hyperlink"/>
            <w:sz w:val="16"/>
            <w:szCs w:val="16"/>
          </w:rPr>
          <w:t>https://de.wikipedia.org/wiki/Kyrillisches_Alphabet#Russisch</w:t>
        </w:r>
      </w:hyperlink>
      <w:r w:rsidR="009F181F">
        <w:rPr>
          <w:sz w:val="16"/>
          <w:szCs w:val="16"/>
        </w:rPr>
        <w:t xml:space="preserve"> </w:t>
      </w:r>
    </w:p>
  </w:footnote>
  <w:footnote w:id="5">
    <w:p w14:paraId="00CB73E4" w14:textId="0EE15711" w:rsidR="00F1455E" w:rsidRPr="00CD5971" w:rsidRDefault="00F1455E">
      <w:pPr>
        <w:pStyle w:val="FootnoteText"/>
        <w:rPr>
          <w:sz w:val="16"/>
          <w:szCs w:val="16"/>
        </w:rPr>
      </w:pPr>
      <w:r w:rsidRPr="00CD5971">
        <w:rPr>
          <w:rStyle w:val="FootnoteReference"/>
          <w:sz w:val="16"/>
          <w:szCs w:val="16"/>
        </w:rPr>
        <w:footnoteRef/>
      </w:r>
      <w:r w:rsidRPr="00CD5971">
        <w:rPr>
          <w:sz w:val="16"/>
          <w:szCs w:val="16"/>
        </w:rPr>
        <w:t xml:space="preserve"> </w:t>
      </w:r>
      <w:hyperlink r:id="rId3" w:history="1">
        <w:r w:rsidR="009F181F" w:rsidRPr="00AC5E9F">
          <w:rPr>
            <w:rStyle w:val="Hyperlink"/>
            <w:sz w:val="16"/>
            <w:szCs w:val="16"/>
          </w:rPr>
          <w:t>https://de.wikipedia.org/wiki/Koreanisches_Alphabet</w:t>
        </w:r>
      </w:hyperlink>
      <w:r w:rsidR="009F181F">
        <w:rPr>
          <w:sz w:val="16"/>
          <w:szCs w:val="16"/>
        </w:rPr>
        <w:t xml:space="preserve"> </w:t>
      </w:r>
    </w:p>
  </w:footnote>
  <w:footnote w:id="6">
    <w:p w14:paraId="66B0BFB2" w14:textId="28ADA4C8" w:rsidR="00F1455E" w:rsidRDefault="00F1455E">
      <w:pPr>
        <w:pStyle w:val="FootnoteText"/>
      </w:pPr>
      <w:r w:rsidRPr="00CD5971">
        <w:rPr>
          <w:rStyle w:val="FootnoteReference"/>
          <w:sz w:val="16"/>
          <w:szCs w:val="16"/>
        </w:rPr>
        <w:footnoteRef/>
      </w:r>
      <w:r w:rsidRPr="00CD5971">
        <w:rPr>
          <w:sz w:val="16"/>
          <w:szCs w:val="16"/>
        </w:rPr>
        <w:t xml:space="preserve"> </w:t>
      </w:r>
      <w:r w:rsidR="00C02829" w:rsidRPr="00CD5971">
        <w:rPr>
          <w:sz w:val="16"/>
          <w:szCs w:val="16"/>
        </w:rPr>
        <w:t xml:space="preserve"> </w:t>
      </w:r>
      <w:hyperlink r:id="rId4" w:history="1">
        <w:r w:rsidR="00540F9C" w:rsidRPr="00AC5E9F">
          <w:rPr>
            <w:rStyle w:val="Hyperlink"/>
            <w:sz w:val="16"/>
            <w:szCs w:val="16"/>
          </w:rPr>
          <w:t>https://en.wikipedia.org/wiki/Romanization_of_Greek</w:t>
        </w:r>
      </w:hyperlink>
      <w:r w:rsidR="00540F9C">
        <w:rPr>
          <w:sz w:val="16"/>
          <w:szCs w:val="16"/>
        </w:rPr>
        <w:t xml:space="preserve"> </w:t>
      </w:r>
    </w:p>
  </w:footnote>
  <w:footnote w:id="7">
    <w:p w14:paraId="5EE62A48" w14:textId="4FA65173" w:rsidR="00F1455E" w:rsidRPr="00264545" w:rsidRDefault="00F1455E">
      <w:pPr>
        <w:pStyle w:val="FootnoteText"/>
        <w:rPr>
          <w:sz w:val="16"/>
          <w:szCs w:val="16"/>
        </w:rPr>
      </w:pPr>
      <w:r w:rsidRPr="00264545">
        <w:rPr>
          <w:rStyle w:val="FootnoteReference"/>
          <w:sz w:val="16"/>
          <w:szCs w:val="16"/>
        </w:rPr>
        <w:footnoteRef/>
      </w:r>
      <w:r w:rsidRPr="00264545">
        <w:rPr>
          <w:sz w:val="16"/>
          <w:szCs w:val="16"/>
        </w:rPr>
        <w:t xml:space="preserve"> </w:t>
      </w:r>
      <w:hyperlink r:id="rId5" w:history="1">
        <w:r w:rsidR="00540F9C" w:rsidRPr="00264545">
          <w:rPr>
            <w:rStyle w:val="Hyperlink"/>
            <w:sz w:val="16"/>
            <w:szCs w:val="16"/>
          </w:rPr>
          <w:t>https://en.wikipedia.org/wiki/Dania_transcription</w:t>
        </w:r>
      </w:hyperlink>
      <w:r w:rsidR="00540F9C">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rFonts w:cs="Times New Roman"/>
              <w:noProof/>
              <w:sz w:val="17"/>
              <w:lang w:eastAsia="en-US"/>
            </w:rPr>
            <w:drawing>
              <wp:inline distT="0" distB="0" distL="0" distR="0" wp14:anchorId="597CFE4B" wp14:editId="2B3470A5">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sidRPr="009343AF">
            <w:rPr>
              <w:rFonts w:cs="Times New Roman"/>
              <w:b/>
              <w:sz w:val="17"/>
            </w:rPr>
            <w:t>HANDBOOK ON INDUSTRIAL PROPERTY INFORMATION AND DOCUMENTATION</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sidRPr="006F3935">
      <w:rPr>
        <w:rFonts w:cs="Times New Roman"/>
        <w:sz w:val="17"/>
      </w:rPr>
      <w:t>Ref.:  Standards – ST.61</w:t>
    </w:r>
    <w:r w:rsidRPr="006F3935">
      <w:rPr>
        <w:rFonts w:cs="Times New Roman"/>
        <w:sz w:val="17"/>
      </w:rPr>
      <w:tab/>
      <w:t>page: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noProof/>
        <w:sz w:val="17"/>
      </w:rPr>
      <w:t>2</w:t>
    </w:r>
    <w:r>
      <w:rPr>
        <w:rFonts w:cs="Times New Roman"/>
        <w:sz w:val="17"/>
      </w:rPr>
      <w:fldChar w:fldCharType="end"/>
    </w:r>
    <w:r w:rsidRPr="009343AF">
      <w:rPr>
        <w:rFonts w:cs="Times New Roman"/>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6ADC7" w14:textId="4689FC27" w:rsidR="0002096C" w:rsidRPr="002A5D77" w:rsidRDefault="0002096C" w:rsidP="0002096C">
    <w:pPr>
      <w:pStyle w:val="Header"/>
      <w:spacing w:line="240" w:lineRule="auto"/>
      <w:jc w:val="right"/>
      <w:rPr>
        <w:sz w:val="22"/>
        <w:szCs w:val="22"/>
      </w:rPr>
    </w:pPr>
    <w:r w:rsidRPr="002A5D77">
      <w:rPr>
        <w:sz w:val="22"/>
        <w:szCs w:val="22"/>
      </w:rPr>
      <w:t>CWS/1</w:t>
    </w:r>
    <w:r w:rsidR="002F3088">
      <w:rPr>
        <w:sz w:val="22"/>
        <w:szCs w:val="22"/>
      </w:rPr>
      <w:t>2</w:t>
    </w:r>
    <w:r w:rsidRPr="002A5D77">
      <w:rPr>
        <w:sz w:val="22"/>
        <w:szCs w:val="22"/>
      </w:rPr>
      <w:t>/2</w:t>
    </w:r>
    <w:r w:rsidR="002F3088">
      <w:rPr>
        <w:sz w:val="22"/>
        <w:szCs w:val="22"/>
      </w:rPr>
      <w:t>6</w:t>
    </w:r>
  </w:p>
  <w:p w14:paraId="10E57B59" w14:textId="766B80E8" w:rsidR="002A5D77" w:rsidRPr="002A5D77" w:rsidRDefault="0002096C" w:rsidP="0002096C">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sz w:val="22"/>
        <w:szCs w:val="22"/>
      </w:rPr>
      <w:t>2</w:t>
    </w:r>
    <w:r>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B733" w14:textId="18A9B2E5" w:rsidR="0002096C" w:rsidRPr="000E176E" w:rsidRDefault="0002096C" w:rsidP="0002096C">
    <w:pPr>
      <w:pStyle w:val="Header"/>
      <w:spacing w:line="240" w:lineRule="auto"/>
      <w:jc w:val="right"/>
      <w:rPr>
        <w:sz w:val="22"/>
        <w:szCs w:val="22"/>
      </w:rPr>
    </w:pPr>
    <w:r w:rsidRPr="000E176E">
      <w:rPr>
        <w:sz w:val="22"/>
        <w:szCs w:val="22"/>
      </w:rPr>
      <w:t>CWS/1</w:t>
    </w:r>
    <w:r>
      <w:rPr>
        <w:sz w:val="22"/>
        <w:szCs w:val="22"/>
      </w:rPr>
      <w:t>2</w:t>
    </w:r>
    <w:r w:rsidRPr="000E176E">
      <w:rPr>
        <w:sz w:val="22"/>
        <w:szCs w:val="22"/>
      </w:rPr>
      <w:t>/</w:t>
    </w:r>
    <w:r>
      <w:rPr>
        <w:sz w:val="22"/>
        <w:szCs w:val="22"/>
      </w:rPr>
      <w:t>16</w:t>
    </w:r>
    <w:r w:rsidRPr="000E176E">
      <w:rPr>
        <w:sz w:val="22"/>
        <w:szCs w:val="22"/>
      </w:rPr>
      <w:br/>
      <w:t>ANNEX</w:t>
    </w:r>
  </w:p>
  <w:p w14:paraId="571B9DE5" w14:textId="3027DFE2" w:rsidR="00BC2BF8" w:rsidRPr="000E176E" w:rsidRDefault="00BC2BF8" w:rsidP="000E176E">
    <w:pPr>
      <w:pStyle w:val="Header"/>
      <w:spacing w:line="240" w:lineRule="auto"/>
      <w:jc w:val="right"/>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573A" w14:textId="2CCF7B57" w:rsidR="002A5D77" w:rsidRPr="002A5D77" w:rsidRDefault="002A5D77" w:rsidP="002A5D77">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82E0658"/>
    <w:multiLevelType w:val="hybridMultilevel"/>
    <w:tmpl w:val="39FA8C48"/>
    <w:lvl w:ilvl="0" w:tplc="37F04184">
      <w:start w:val="1"/>
      <w:numFmt w:val="bullet"/>
      <w:lvlText w:val=""/>
      <w:lvlJc w:val="left"/>
      <w:pPr>
        <w:ind w:left="1080" w:hanging="360"/>
      </w:pPr>
      <w:rPr>
        <w:rFonts w:ascii="Symbol" w:hAnsi="Symbol"/>
      </w:rPr>
    </w:lvl>
    <w:lvl w:ilvl="1" w:tplc="D3D88618">
      <w:start w:val="1"/>
      <w:numFmt w:val="bullet"/>
      <w:lvlText w:val=""/>
      <w:lvlJc w:val="left"/>
      <w:pPr>
        <w:ind w:left="1080" w:hanging="360"/>
      </w:pPr>
      <w:rPr>
        <w:rFonts w:ascii="Symbol" w:hAnsi="Symbol"/>
      </w:rPr>
    </w:lvl>
    <w:lvl w:ilvl="2" w:tplc="B0B6A9AE">
      <w:start w:val="1"/>
      <w:numFmt w:val="bullet"/>
      <w:lvlText w:val=""/>
      <w:lvlJc w:val="left"/>
      <w:pPr>
        <w:ind w:left="1080" w:hanging="360"/>
      </w:pPr>
      <w:rPr>
        <w:rFonts w:ascii="Symbol" w:hAnsi="Symbol"/>
      </w:rPr>
    </w:lvl>
    <w:lvl w:ilvl="3" w:tplc="F4D63844">
      <w:start w:val="1"/>
      <w:numFmt w:val="bullet"/>
      <w:lvlText w:val=""/>
      <w:lvlJc w:val="left"/>
      <w:pPr>
        <w:ind w:left="1080" w:hanging="360"/>
      </w:pPr>
      <w:rPr>
        <w:rFonts w:ascii="Symbol" w:hAnsi="Symbol"/>
      </w:rPr>
    </w:lvl>
    <w:lvl w:ilvl="4" w:tplc="FEC6A3C8">
      <w:start w:val="1"/>
      <w:numFmt w:val="bullet"/>
      <w:lvlText w:val=""/>
      <w:lvlJc w:val="left"/>
      <w:pPr>
        <w:ind w:left="1080" w:hanging="360"/>
      </w:pPr>
      <w:rPr>
        <w:rFonts w:ascii="Symbol" w:hAnsi="Symbol"/>
      </w:rPr>
    </w:lvl>
    <w:lvl w:ilvl="5" w:tplc="CF929DEE">
      <w:start w:val="1"/>
      <w:numFmt w:val="bullet"/>
      <w:lvlText w:val=""/>
      <w:lvlJc w:val="left"/>
      <w:pPr>
        <w:ind w:left="1080" w:hanging="360"/>
      </w:pPr>
      <w:rPr>
        <w:rFonts w:ascii="Symbol" w:hAnsi="Symbol"/>
      </w:rPr>
    </w:lvl>
    <w:lvl w:ilvl="6" w:tplc="50ECF936">
      <w:start w:val="1"/>
      <w:numFmt w:val="bullet"/>
      <w:lvlText w:val=""/>
      <w:lvlJc w:val="left"/>
      <w:pPr>
        <w:ind w:left="1080" w:hanging="360"/>
      </w:pPr>
      <w:rPr>
        <w:rFonts w:ascii="Symbol" w:hAnsi="Symbol"/>
      </w:rPr>
    </w:lvl>
    <w:lvl w:ilvl="7" w:tplc="114ACA08">
      <w:start w:val="1"/>
      <w:numFmt w:val="bullet"/>
      <w:lvlText w:val=""/>
      <w:lvlJc w:val="left"/>
      <w:pPr>
        <w:ind w:left="1080" w:hanging="360"/>
      </w:pPr>
      <w:rPr>
        <w:rFonts w:ascii="Symbol" w:hAnsi="Symbol"/>
      </w:rPr>
    </w:lvl>
    <w:lvl w:ilvl="8" w:tplc="3C5ACCAA">
      <w:start w:val="1"/>
      <w:numFmt w:val="bullet"/>
      <w:lvlText w:val=""/>
      <w:lvlJc w:val="left"/>
      <w:pPr>
        <w:ind w:left="1080" w:hanging="360"/>
      </w:pPr>
      <w:rPr>
        <w:rFonts w:ascii="Symbol" w:hAnsi="Symbol"/>
      </w:rPr>
    </w:lvl>
  </w:abstractNum>
  <w:abstractNum w:abstractNumId="2"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20"/>
  </w:num>
  <w:num w:numId="2" w16cid:durableId="119343227">
    <w:abstractNumId w:val="0"/>
  </w:num>
  <w:num w:numId="3" w16cid:durableId="46075305">
    <w:abstractNumId w:val="5"/>
  </w:num>
  <w:num w:numId="4" w16cid:durableId="1344818809">
    <w:abstractNumId w:val="36"/>
  </w:num>
  <w:num w:numId="5" w16cid:durableId="339699218">
    <w:abstractNumId w:val="6"/>
  </w:num>
  <w:num w:numId="6" w16cid:durableId="450436034">
    <w:abstractNumId w:val="35"/>
  </w:num>
  <w:num w:numId="7" w16cid:durableId="794718010">
    <w:abstractNumId w:val="37"/>
  </w:num>
  <w:num w:numId="8" w16cid:durableId="2120829703">
    <w:abstractNumId w:val="19"/>
  </w:num>
  <w:num w:numId="9" w16cid:durableId="2032487789">
    <w:abstractNumId w:val="13"/>
  </w:num>
  <w:num w:numId="10" w16cid:durableId="1346712250">
    <w:abstractNumId w:val="29"/>
  </w:num>
  <w:num w:numId="11" w16cid:durableId="1578978479">
    <w:abstractNumId w:val="26"/>
  </w:num>
  <w:num w:numId="12" w16cid:durableId="2129808728">
    <w:abstractNumId w:val="24"/>
  </w:num>
  <w:num w:numId="13" w16cid:durableId="770013207">
    <w:abstractNumId w:val="34"/>
  </w:num>
  <w:num w:numId="14" w16cid:durableId="143744825">
    <w:abstractNumId w:val="39"/>
  </w:num>
  <w:num w:numId="15" w16cid:durableId="1387602488">
    <w:abstractNumId w:val="3"/>
  </w:num>
  <w:num w:numId="16" w16cid:durableId="1536847718">
    <w:abstractNumId w:val="32"/>
  </w:num>
  <w:num w:numId="17" w16cid:durableId="281109196">
    <w:abstractNumId w:val="11"/>
  </w:num>
  <w:num w:numId="18" w16cid:durableId="130945870">
    <w:abstractNumId w:val="21"/>
  </w:num>
  <w:num w:numId="19" w16cid:durableId="1729113855">
    <w:abstractNumId w:val="17"/>
  </w:num>
  <w:num w:numId="20" w16cid:durableId="409544882">
    <w:abstractNumId w:val="4"/>
  </w:num>
  <w:num w:numId="21" w16cid:durableId="913977624">
    <w:abstractNumId w:val="16"/>
  </w:num>
  <w:num w:numId="22" w16cid:durableId="1359626581">
    <w:abstractNumId w:val="33"/>
  </w:num>
  <w:num w:numId="23" w16cid:durableId="681855184">
    <w:abstractNumId w:val="9"/>
  </w:num>
  <w:num w:numId="24" w16cid:durableId="773135066">
    <w:abstractNumId w:val="18"/>
  </w:num>
  <w:num w:numId="25" w16cid:durableId="1435395918">
    <w:abstractNumId w:val="31"/>
  </w:num>
  <w:num w:numId="26" w16cid:durableId="1405714308">
    <w:abstractNumId w:val="23"/>
  </w:num>
  <w:num w:numId="27" w16cid:durableId="1237319891">
    <w:abstractNumId w:val="30"/>
  </w:num>
  <w:num w:numId="28" w16cid:durableId="1267887148">
    <w:abstractNumId w:val="38"/>
  </w:num>
  <w:num w:numId="29" w16cid:durableId="73942206">
    <w:abstractNumId w:val="12"/>
  </w:num>
  <w:num w:numId="30" w16cid:durableId="1637488195">
    <w:abstractNumId w:val="41"/>
  </w:num>
  <w:num w:numId="31" w16cid:durableId="1321428346">
    <w:abstractNumId w:val="7"/>
  </w:num>
  <w:num w:numId="32" w16cid:durableId="1921597315">
    <w:abstractNumId w:val="10"/>
  </w:num>
  <w:num w:numId="33" w16cid:durableId="46927145">
    <w:abstractNumId w:val="15"/>
  </w:num>
  <w:num w:numId="34" w16cid:durableId="303773583">
    <w:abstractNumId w:val="28"/>
  </w:num>
  <w:num w:numId="35" w16cid:durableId="304622821">
    <w:abstractNumId w:val="25"/>
  </w:num>
  <w:num w:numId="36" w16cid:durableId="1666740701">
    <w:abstractNumId w:val="22"/>
  </w:num>
  <w:num w:numId="37" w16cid:durableId="1233927965">
    <w:abstractNumId w:val="14"/>
  </w:num>
  <w:num w:numId="38" w16cid:durableId="1176918467">
    <w:abstractNumId w:val="27"/>
  </w:num>
  <w:num w:numId="39" w16cid:durableId="480732174">
    <w:abstractNumId w:val="8"/>
  </w:num>
  <w:num w:numId="40" w16cid:durableId="1167554090">
    <w:abstractNumId w:val="40"/>
  </w:num>
  <w:num w:numId="41" w16cid:durableId="1567034274">
    <w:abstractNumId w:val="2"/>
  </w:num>
  <w:num w:numId="42" w16cid:durableId="36452534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fr-CH"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096C"/>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37D"/>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506F"/>
    <w:rsid w:val="000B61E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5C4"/>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0B39"/>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3088"/>
    <w:rsid w:val="002F4CFB"/>
    <w:rsid w:val="002F51F4"/>
    <w:rsid w:val="002F53C1"/>
    <w:rsid w:val="002F5965"/>
    <w:rsid w:val="0030069A"/>
    <w:rsid w:val="00300D1E"/>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A57"/>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37B3"/>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05C7"/>
    <w:rsid w:val="00401237"/>
    <w:rsid w:val="0040264E"/>
    <w:rsid w:val="00403956"/>
    <w:rsid w:val="004048D8"/>
    <w:rsid w:val="0040561A"/>
    <w:rsid w:val="00406689"/>
    <w:rsid w:val="00406AA1"/>
    <w:rsid w:val="0040783D"/>
    <w:rsid w:val="00410224"/>
    <w:rsid w:val="004102C1"/>
    <w:rsid w:val="00411E57"/>
    <w:rsid w:val="00414A28"/>
    <w:rsid w:val="004152A2"/>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A6B"/>
    <w:rsid w:val="00540F6E"/>
    <w:rsid w:val="00540F71"/>
    <w:rsid w:val="00540F9C"/>
    <w:rsid w:val="00540FA3"/>
    <w:rsid w:val="00540FB4"/>
    <w:rsid w:val="00541394"/>
    <w:rsid w:val="00543644"/>
    <w:rsid w:val="005448C2"/>
    <w:rsid w:val="00546226"/>
    <w:rsid w:val="00546611"/>
    <w:rsid w:val="00547343"/>
    <w:rsid w:val="00551424"/>
    <w:rsid w:val="00551621"/>
    <w:rsid w:val="00553AE5"/>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D2"/>
    <w:rsid w:val="005857F0"/>
    <w:rsid w:val="005879D2"/>
    <w:rsid w:val="00587EB4"/>
    <w:rsid w:val="00591226"/>
    <w:rsid w:val="0059227D"/>
    <w:rsid w:val="005A2958"/>
    <w:rsid w:val="005A62B4"/>
    <w:rsid w:val="005A6609"/>
    <w:rsid w:val="005A6654"/>
    <w:rsid w:val="005A6B7A"/>
    <w:rsid w:val="005B184B"/>
    <w:rsid w:val="005B278E"/>
    <w:rsid w:val="005B579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55F"/>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551"/>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C05"/>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163"/>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479C6"/>
    <w:rsid w:val="00752487"/>
    <w:rsid w:val="00753041"/>
    <w:rsid w:val="007539AF"/>
    <w:rsid w:val="007550A6"/>
    <w:rsid w:val="007552A1"/>
    <w:rsid w:val="007566A4"/>
    <w:rsid w:val="00757DB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8DA"/>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07732"/>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686"/>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1984"/>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21A4"/>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0987"/>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56E0"/>
    <w:rsid w:val="00AD5BC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AF4001"/>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2E"/>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B6C5D"/>
    <w:rsid w:val="00BC06FE"/>
    <w:rsid w:val="00BC2559"/>
    <w:rsid w:val="00BC25E6"/>
    <w:rsid w:val="00BC2A9B"/>
    <w:rsid w:val="00BC2BF8"/>
    <w:rsid w:val="00BC65A4"/>
    <w:rsid w:val="00BC739E"/>
    <w:rsid w:val="00BC7687"/>
    <w:rsid w:val="00BD0EF2"/>
    <w:rsid w:val="00BD1EBE"/>
    <w:rsid w:val="00BD2988"/>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19EC"/>
    <w:rsid w:val="00CC1B44"/>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30F"/>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2B5"/>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70C"/>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865"/>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EE670C"/>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wipo.int/export/sites/www/standards/en/pdf/03-20-01.pdf"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customXml/itemProps2.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DE0A48-530F-4EAD-89C9-EB9FDAF380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2123</Words>
  <Characters>12104</Characters>
  <Application>Microsoft Office Word</Application>
  <DocSecurity>0</DocSecurity>
  <Lines>100</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BLANCHET Gaspard</cp:lastModifiedBy>
  <cp:revision>12</cp:revision>
  <cp:lastPrinted>2023-11-06T08:27:00Z</cp:lastPrinted>
  <dcterms:created xsi:type="dcterms:W3CDTF">2024-06-26T12:44:00Z</dcterms:created>
  <dcterms:modified xsi:type="dcterms:W3CDTF">2024-08-05T08:28:00Z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