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CFF5E"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5D7DB0EB" wp14:editId="39F8FE37">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F97F21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382D723F" w14:textId="77777777" w:rsidR="008B2CC1" w:rsidRPr="002326AB" w:rsidRDefault="0090188D" w:rsidP="0090188D">
      <w:pPr>
        <w:bidi w:val="0"/>
        <w:rPr>
          <w:rFonts w:ascii="Arial Black" w:hAnsi="Arial Black"/>
          <w:caps/>
          <w:sz w:val="15"/>
          <w:szCs w:val="15"/>
        </w:rPr>
      </w:pPr>
      <w:bookmarkStart w:id="0" w:name="Code"/>
      <w:bookmarkEnd w:id="0"/>
      <w:r>
        <w:rPr>
          <w:rFonts w:ascii="Arial Black" w:hAnsi="Arial Black"/>
          <w:caps/>
          <w:sz w:val="15"/>
          <w:szCs w:val="15"/>
        </w:rPr>
        <w:t>CWS/12/16</w:t>
      </w:r>
    </w:p>
    <w:p w14:paraId="42849E19" w14:textId="77777777" w:rsidR="008B2CC1" w:rsidRPr="00D37A2B" w:rsidRDefault="00CC3E2D" w:rsidP="00CC3E2D">
      <w:pPr>
        <w:jc w:val="right"/>
        <w:rPr>
          <w:rFonts w:asciiTheme="minorHAnsi" w:hAnsiTheme="minorHAnsi" w:cstheme="minorHAnsi"/>
          <w:b/>
          <w:bCs/>
          <w:caps/>
          <w:sz w:val="15"/>
          <w:szCs w:val="15"/>
          <w:rtl/>
          <w:lang w:val="fr-CH"/>
        </w:rPr>
      </w:pPr>
      <w:bookmarkStart w:id="1" w:name="Original"/>
      <w:r w:rsidRPr="0070778E">
        <w:rPr>
          <w:rFonts w:asciiTheme="minorHAnsi" w:hAnsiTheme="minorHAnsi" w:cstheme="minorHAnsi" w:hint="cs"/>
          <w:b/>
          <w:bCs/>
          <w:caps/>
          <w:sz w:val="15"/>
          <w:szCs w:val="15"/>
          <w:rtl/>
        </w:rPr>
        <w:t xml:space="preserve">الأصل: </w:t>
      </w:r>
      <w:r w:rsidR="00D37A2B">
        <w:rPr>
          <w:rFonts w:asciiTheme="minorHAnsi" w:hAnsiTheme="minorHAnsi" w:cstheme="minorHAnsi" w:hint="cs"/>
          <w:b/>
          <w:bCs/>
          <w:caps/>
          <w:sz w:val="15"/>
          <w:szCs w:val="15"/>
          <w:rtl/>
          <w:lang w:val="fr-CH"/>
        </w:rPr>
        <w:t>بالإنكليزية</w:t>
      </w:r>
    </w:p>
    <w:p w14:paraId="74B1FC4C" w14:textId="77777777" w:rsidR="008B2CC1" w:rsidRPr="0070778E" w:rsidRDefault="00CC3E2D" w:rsidP="00EF626A">
      <w:pPr>
        <w:spacing w:after="1200"/>
        <w:jc w:val="right"/>
        <w:rPr>
          <w:rFonts w:asciiTheme="minorHAnsi" w:hAnsiTheme="minorHAnsi" w:cstheme="minorHAnsi"/>
          <w:b/>
          <w:bCs/>
          <w:caps/>
          <w:sz w:val="15"/>
          <w:szCs w:val="15"/>
        </w:rPr>
      </w:pPr>
      <w:bookmarkStart w:id="2" w:name="Date"/>
      <w:bookmarkEnd w:id="1"/>
      <w:r w:rsidRPr="0070778E">
        <w:rPr>
          <w:rFonts w:asciiTheme="minorHAnsi" w:hAnsiTheme="minorHAnsi" w:cstheme="minorHAnsi" w:hint="cs"/>
          <w:b/>
          <w:bCs/>
          <w:caps/>
          <w:sz w:val="15"/>
          <w:szCs w:val="15"/>
          <w:rtl/>
        </w:rPr>
        <w:t>التاريخ:</w:t>
      </w:r>
      <w:r w:rsidR="00B26A4F">
        <w:rPr>
          <w:rFonts w:asciiTheme="minorHAnsi" w:hAnsiTheme="minorHAnsi" w:cstheme="minorHAnsi"/>
          <w:b/>
          <w:bCs/>
          <w:caps/>
          <w:sz w:val="15"/>
          <w:szCs w:val="15"/>
        </w:rPr>
        <w:t xml:space="preserve"> </w:t>
      </w:r>
      <w:r w:rsidR="00C454E2">
        <w:rPr>
          <w:rFonts w:asciiTheme="minorHAnsi" w:hAnsiTheme="minorHAnsi" w:cstheme="minorHAnsi" w:hint="cs"/>
          <w:b/>
          <w:bCs/>
          <w:caps/>
          <w:sz w:val="15"/>
          <w:szCs w:val="15"/>
          <w:rtl/>
        </w:rPr>
        <w:t>5</w:t>
      </w:r>
      <w:r w:rsidR="00D37A2B">
        <w:rPr>
          <w:rFonts w:asciiTheme="minorHAnsi" w:hAnsiTheme="minorHAnsi" w:cstheme="minorHAnsi" w:hint="cs"/>
          <w:b/>
          <w:bCs/>
          <w:caps/>
          <w:sz w:val="15"/>
          <w:szCs w:val="15"/>
          <w:rtl/>
        </w:rPr>
        <w:t xml:space="preserve"> </w:t>
      </w:r>
      <w:r w:rsidR="00C454E2">
        <w:rPr>
          <w:rFonts w:asciiTheme="minorHAnsi" w:hAnsiTheme="minorHAnsi" w:cstheme="minorHAnsi" w:hint="cs"/>
          <w:b/>
          <w:bCs/>
          <w:caps/>
          <w:sz w:val="15"/>
          <w:szCs w:val="15"/>
          <w:rtl/>
        </w:rPr>
        <w:t xml:space="preserve">أغسطس </w:t>
      </w:r>
      <w:r w:rsidR="00D37A2B">
        <w:rPr>
          <w:rFonts w:asciiTheme="minorHAnsi" w:hAnsiTheme="minorHAnsi" w:cstheme="minorHAnsi" w:hint="cs"/>
          <w:b/>
          <w:bCs/>
          <w:caps/>
          <w:sz w:val="15"/>
          <w:szCs w:val="15"/>
          <w:rtl/>
        </w:rPr>
        <w:t>202</w:t>
      </w:r>
      <w:r w:rsidR="00B324C2">
        <w:rPr>
          <w:rFonts w:asciiTheme="minorHAnsi" w:hAnsiTheme="minorHAnsi" w:cstheme="minorHAnsi" w:hint="cs"/>
          <w:b/>
          <w:bCs/>
          <w:caps/>
          <w:sz w:val="15"/>
          <w:szCs w:val="15"/>
          <w:rtl/>
        </w:rPr>
        <w:t>4</w:t>
      </w:r>
    </w:p>
    <w:bookmarkEnd w:id="2"/>
    <w:p w14:paraId="6B28D9EE" w14:textId="77777777" w:rsidR="008B2CC1" w:rsidRPr="00D67EAE" w:rsidRDefault="00250149" w:rsidP="00FE5D75">
      <w:pPr>
        <w:pStyle w:val="Heading1"/>
      </w:pPr>
      <w:r>
        <w:rPr>
          <w:rFonts w:hint="cs"/>
          <w:rtl/>
        </w:rPr>
        <w:t xml:space="preserve">اللجنة </w:t>
      </w:r>
      <w:r w:rsidR="00FE5D75">
        <w:rPr>
          <w:rFonts w:hint="cs"/>
          <w:rtl/>
        </w:rPr>
        <w:t>المعنية بمعايير الويبو</w:t>
      </w:r>
    </w:p>
    <w:p w14:paraId="193D7613" w14:textId="77777777" w:rsidR="00A90F0A" w:rsidRPr="00D67EAE" w:rsidRDefault="00D67EAE" w:rsidP="0070778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456E66">
        <w:rPr>
          <w:rFonts w:asciiTheme="minorHAnsi" w:hAnsiTheme="minorHAnsi" w:cstheme="minorHAnsi" w:hint="cs"/>
          <w:bCs/>
          <w:sz w:val="24"/>
          <w:szCs w:val="24"/>
          <w:rtl/>
        </w:rPr>
        <w:t>الثانية</w:t>
      </w:r>
      <w:r w:rsidR="00E15F75">
        <w:rPr>
          <w:rFonts w:asciiTheme="minorHAnsi" w:hAnsiTheme="minorHAnsi" w:cstheme="minorHAnsi" w:hint="cs"/>
          <w:bCs/>
          <w:sz w:val="24"/>
          <w:szCs w:val="24"/>
          <w:rtl/>
        </w:rPr>
        <w:t xml:space="preserve"> عشرة</w:t>
      </w:r>
    </w:p>
    <w:p w14:paraId="65E77F0E" w14:textId="77777777" w:rsidR="008B2CC1" w:rsidRPr="00D67EAE" w:rsidRDefault="00D67EAE" w:rsidP="0070778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C0D7E">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إلى </w:t>
      </w:r>
      <w:r w:rsidR="009C0D7E">
        <w:rPr>
          <w:rFonts w:asciiTheme="minorHAnsi" w:hAnsiTheme="minorHAnsi" w:cstheme="minorHAnsi" w:hint="cs"/>
          <w:bCs/>
          <w:sz w:val="24"/>
          <w:szCs w:val="24"/>
          <w:rtl/>
        </w:rPr>
        <w:t>19</w:t>
      </w:r>
      <w:r w:rsidRPr="00D67EAE">
        <w:rPr>
          <w:rFonts w:asciiTheme="minorHAnsi" w:hAnsiTheme="minorHAnsi" w:cstheme="minorHAnsi" w:hint="cs"/>
          <w:bCs/>
          <w:sz w:val="24"/>
          <w:szCs w:val="24"/>
          <w:rtl/>
        </w:rPr>
        <w:t xml:space="preserve"> </w:t>
      </w:r>
      <w:r w:rsidR="009C0D7E">
        <w:rPr>
          <w:rFonts w:asciiTheme="minorHAnsi" w:hAnsiTheme="minorHAnsi" w:cstheme="minorHAnsi" w:hint="cs"/>
          <w:bCs/>
          <w:sz w:val="24"/>
          <w:szCs w:val="24"/>
          <w:rtl/>
        </w:rPr>
        <w:t xml:space="preserve">سبتمبر </w:t>
      </w:r>
      <w:r w:rsidR="00E15F75">
        <w:rPr>
          <w:rFonts w:asciiTheme="minorHAnsi" w:hAnsiTheme="minorHAnsi" w:cstheme="minorHAnsi" w:hint="cs"/>
          <w:bCs/>
          <w:sz w:val="24"/>
          <w:szCs w:val="24"/>
          <w:rtl/>
        </w:rPr>
        <w:t>202</w:t>
      </w:r>
      <w:r w:rsidR="009C0D7E">
        <w:rPr>
          <w:rFonts w:asciiTheme="minorHAnsi" w:hAnsiTheme="minorHAnsi" w:cstheme="minorHAnsi" w:hint="cs"/>
          <w:bCs/>
          <w:sz w:val="24"/>
          <w:szCs w:val="24"/>
          <w:rtl/>
        </w:rPr>
        <w:t>4</w:t>
      </w:r>
    </w:p>
    <w:p w14:paraId="7D023936" w14:textId="77777777" w:rsidR="008B2CC1" w:rsidRPr="00262607" w:rsidRDefault="00A13B36" w:rsidP="00A13B36">
      <w:pPr>
        <w:spacing w:after="360"/>
        <w:outlineLvl w:val="0"/>
        <w:rPr>
          <w:rFonts w:asciiTheme="minorHAnsi" w:hAnsiTheme="minorHAnsi" w:cstheme="minorHAnsi"/>
          <w:caps/>
          <w:sz w:val="24"/>
          <w:szCs w:val="24"/>
        </w:rPr>
      </w:pPr>
      <w:bookmarkStart w:id="3" w:name="TitleOfDoc"/>
      <w:r w:rsidRPr="00A13B36">
        <w:rPr>
          <w:rFonts w:asciiTheme="minorHAnsi" w:hAnsiTheme="minorHAnsi"/>
          <w:caps/>
          <w:sz w:val="24"/>
          <w:szCs w:val="24"/>
          <w:rtl/>
        </w:rPr>
        <w:t>اقتراح بشأن معيار جديد للويبو يدعم تنقية بيانات الأسماء</w:t>
      </w:r>
    </w:p>
    <w:p w14:paraId="5959D9DB" w14:textId="77777777" w:rsidR="00D37A2B" w:rsidRPr="0029753D" w:rsidRDefault="00D37A2B" w:rsidP="00D37A2B">
      <w:pPr>
        <w:spacing w:after="960"/>
        <w:rPr>
          <w:rFonts w:eastAsia="Malgun Gothic"/>
          <w:i/>
          <w:rtl/>
        </w:rPr>
      </w:pPr>
      <w:bookmarkStart w:id="4" w:name="Prepared"/>
      <w:bookmarkEnd w:id="3"/>
      <w:bookmarkEnd w:id="4"/>
      <w:r>
        <w:rPr>
          <w:rFonts w:hint="cs"/>
          <w:i/>
          <w:iCs/>
          <w:rtl/>
        </w:rPr>
        <w:t>وثيقة من إعداد المشرفَين المشاركَين على فرقة العمل المعنية بتوحيد الأسماء</w:t>
      </w:r>
    </w:p>
    <w:p w14:paraId="67078F88" w14:textId="77777777" w:rsidR="00235FE1" w:rsidRPr="00235FE1" w:rsidRDefault="00235FE1" w:rsidP="00C15FC8">
      <w:pPr>
        <w:pStyle w:val="Heading2"/>
        <w:rPr>
          <w:rtl/>
          <w:lang w:bidi="ar-EG"/>
        </w:rPr>
      </w:pPr>
      <w:r w:rsidRPr="00235FE1">
        <w:rPr>
          <w:rtl/>
          <w:lang w:bidi="ar-EG"/>
        </w:rPr>
        <w:t>ملخص</w:t>
      </w:r>
    </w:p>
    <w:p w14:paraId="281A409B" w14:textId="77777777" w:rsidR="00235FE1" w:rsidRPr="008F205D" w:rsidRDefault="00235FE1" w:rsidP="00E64FB5">
      <w:pPr>
        <w:pStyle w:val="ONUMA"/>
        <w:rPr>
          <w:rtl/>
          <w:lang w:bidi="ar-EG"/>
        </w:rPr>
      </w:pPr>
      <w:r w:rsidRPr="008F205D">
        <w:rPr>
          <w:rtl/>
          <w:lang w:bidi="ar-EG"/>
        </w:rPr>
        <w:t>تقدّم فرقة العمل المعنية بتوحيد الأسماء مسودة نهائية لمعيار جديد للويبو يدعم تنقية بيانات الأسماء، لكي تنظر فيها اللجنة المعنية بمعايير الويبو (لجنة المعايير) في دورتها الثانية عشرة وتعتمدها.</w:t>
      </w:r>
    </w:p>
    <w:p w14:paraId="122D38E0" w14:textId="77777777" w:rsidR="00235FE1" w:rsidRPr="008F205D" w:rsidRDefault="00235FE1" w:rsidP="00C15FC8">
      <w:pPr>
        <w:pStyle w:val="Heading2"/>
        <w:rPr>
          <w:sz w:val="22"/>
          <w:szCs w:val="22"/>
          <w:rtl/>
          <w:lang w:bidi="ar-EG"/>
        </w:rPr>
      </w:pPr>
      <w:r w:rsidRPr="008F205D">
        <w:rPr>
          <w:sz w:val="22"/>
          <w:szCs w:val="22"/>
          <w:rtl/>
          <w:lang w:bidi="ar-EG"/>
        </w:rPr>
        <w:t>معلومات أساسية</w:t>
      </w:r>
    </w:p>
    <w:p w14:paraId="6BEBB68C" w14:textId="77777777" w:rsidR="00235FE1" w:rsidRPr="008F205D" w:rsidRDefault="00235FE1" w:rsidP="00E64FB5">
      <w:pPr>
        <w:pStyle w:val="ONUMA"/>
        <w:rPr>
          <w:rtl/>
          <w:lang w:bidi="ar-EG"/>
        </w:rPr>
      </w:pPr>
      <w:r w:rsidRPr="008F205D">
        <w:rPr>
          <w:rtl/>
          <w:lang w:bidi="ar-EG"/>
        </w:rPr>
        <w:t>وافقت لجنة المعايير، في دورتها الحادية عشرة المعقودة في عام 2023، على الوصف المنقح للمهمة رقم 55، الذي أصبح نصه الآن كما يلي:</w:t>
      </w:r>
    </w:p>
    <w:p w14:paraId="4CC71C82" w14:textId="77777777" w:rsidR="00235FE1" w:rsidRPr="00235FE1" w:rsidRDefault="00235FE1" w:rsidP="00235FE1">
      <w:pPr>
        <w:spacing w:after="220"/>
        <w:ind w:leftChars="300" w:left="660"/>
        <w:rPr>
          <w:rFonts w:asciiTheme="minorHAnsi" w:eastAsia="Malgun Gothic" w:hAnsiTheme="minorHAnsi" w:cstheme="minorHAnsi"/>
          <w:i/>
          <w:rtl/>
          <w:lang w:bidi="ar-EG"/>
        </w:rPr>
      </w:pPr>
      <w:r w:rsidRPr="00235FE1">
        <w:rPr>
          <w:rFonts w:asciiTheme="minorHAnsi" w:hAnsiTheme="minorHAnsi" w:cstheme="minorHAnsi"/>
          <w:i/>
          <w:iCs/>
          <w:rtl/>
          <w:lang w:bidi="ar-EG"/>
        </w:rPr>
        <w:t>"إعداد مقترح الإجراءات المستقبلية الرامية إلى تحقيق توحيد الأسماء في وثائق الملكية الفكرية، بنية وضع معيار للويبو يساعد مكاتب الملكية الفكرية على تحسين "الجودة في المنبع" فيما يتعلق بالأسماء."</w:t>
      </w:r>
    </w:p>
    <w:p w14:paraId="0D9D869D" w14:textId="77777777" w:rsidR="00235FE1" w:rsidRPr="00235FE1" w:rsidRDefault="00235FE1" w:rsidP="00235FE1">
      <w:pPr>
        <w:spacing w:after="220"/>
        <w:ind w:leftChars="300" w:left="660"/>
        <w:rPr>
          <w:rFonts w:asciiTheme="minorHAnsi" w:eastAsia="Malgun Gothic" w:hAnsiTheme="minorHAnsi" w:cstheme="minorHAnsi"/>
          <w:i/>
          <w:rtl/>
          <w:lang w:bidi="ar-EG"/>
        </w:rPr>
      </w:pPr>
      <w:r w:rsidRPr="00235FE1">
        <w:rPr>
          <w:rFonts w:asciiTheme="minorHAnsi" w:hAnsiTheme="minorHAnsi" w:cstheme="minorHAnsi"/>
          <w:rtl/>
          <w:lang w:bidi="ar-EG"/>
        </w:rPr>
        <w:t xml:space="preserve">(انظر(ي) الفقرات 75 إلى 78 من الوثيقة </w:t>
      </w:r>
      <w:r w:rsidRPr="00235FE1">
        <w:rPr>
          <w:rFonts w:asciiTheme="minorHAnsi" w:hAnsiTheme="minorHAnsi" w:cstheme="minorHAnsi"/>
          <w:lang w:bidi="ar-EG"/>
        </w:rPr>
        <w:t>CWS/11/28</w:t>
      </w:r>
      <w:r w:rsidR="000C5C2C" w:rsidRPr="008F205D">
        <w:rPr>
          <w:rFonts w:asciiTheme="minorHAnsi" w:hAnsiTheme="minorHAnsi" w:cstheme="minorHAnsi" w:hint="cs"/>
          <w:rtl/>
        </w:rPr>
        <w:t>)</w:t>
      </w:r>
      <w:r w:rsidRPr="00235FE1">
        <w:rPr>
          <w:rFonts w:asciiTheme="minorHAnsi" w:hAnsiTheme="minorHAnsi" w:cstheme="minorHAnsi"/>
          <w:lang w:bidi="ar-EG"/>
        </w:rPr>
        <w:t>.</w:t>
      </w:r>
    </w:p>
    <w:p w14:paraId="6F41F146" w14:textId="77777777" w:rsidR="00235FE1" w:rsidRPr="008F205D" w:rsidRDefault="00235FE1" w:rsidP="00F768A0">
      <w:pPr>
        <w:pStyle w:val="ONUMA"/>
        <w:rPr>
          <w:rtl/>
          <w:lang w:bidi="ar-EG"/>
        </w:rPr>
      </w:pPr>
      <w:r w:rsidRPr="008F205D">
        <w:rPr>
          <w:rtl/>
          <w:lang w:bidi="ar-EG"/>
        </w:rPr>
        <w:t xml:space="preserve">ويمكن الاطلاع على المزيد من التفاصيل حول تاريخ فرقة العمل والتقدم الذي أحرزته منذ الدورة الأخيرة للجنة المعايير في الوثيقة </w:t>
      </w:r>
      <w:r w:rsidRPr="008F205D">
        <w:rPr>
          <w:lang w:bidi="ar-EG"/>
        </w:rPr>
        <w:t>CWS/12/8</w:t>
      </w:r>
      <w:r w:rsidRPr="008F205D">
        <w:rPr>
          <w:rtl/>
          <w:lang w:bidi="ar-EG"/>
        </w:rPr>
        <w:t>.</w:t>
      </w:r>
    </w:p>
    <w:p w14:paraId="4FD20C21" w14:textId="77777777" w:rsidR="00235FE1" w:rsidRPr="008F205D" w:rsidRDefault="00235FE1" w:rsidP="00F768A0">
      <w:pPr>
        <w:pStyle w:val="ONUMA"/>
        <w:rPr>
          <w:rtl/>
          <w:lang w:bidi="ar-EG"/>
        </w:rPr>
      </w:pPr>
      <w:r w:rsidRPr="008F205D">
        <w:rPr>
          <w:rtl/>
          <w:lang w:bidi="ar-EG"/>
        </w:rPr>
        <w:t xml:space="preserve">وناقشت لجنة المعايير في دورتها الحادية عشرة المعقودة في عام 2023 مجموعة جديدة من المبادئ التوجيهية لدعم تنقية أسماء المودعين التي قدمتها فرقة العمل المعنية بتوحيد الأسماء.  ووافقت لجنة المعايير على استخدام مصطلح "التوصيات" عوضاً عن "المبادئ التوجيهية" في اسم معيار الويبو الجديد المقترح، إذ اعتبرته أكثر وضوحاً من حيث النطاق.  وأحاطت لجنة المعايير علماً كذلك باقتراح الأمانة بشأن الاسم: "معاير الويبو </w:t>
      </w:r>
      <w:r w:rsidRPr="008F205D">
        <w:rPr>
          <w:lang w:bidi="ar-EG"/>
        </w:rPr>
        <w:t>ST.93</w:t>
      </w:r>
      <w:r w:rsidRPr="008F205D">
        <w:rPr>
          <w:rtl/>
          <w:lang w:bidi="ar-EG"/>
        </w:rPr>
        <w:t xml:space="preserve">" (انظر الفقرة 135 من الوثيقة </w:t>
      </w:r>
      <w:r w:rsidRPr="008F205D">
        <w:rPr>
          <w:lang w:bidi="ar-EG"/>
        </w:rPr>
        <w:t>CWS/11/28</w:t>
      </w:r>
      <w:r w:rsidR="00F768A0" w:rsidRPr="008F205D">
        <w:rPr>
          <w:rFonts w:hint="cs"/>
          <w:rtl/>
          <w:lang w:bidi="ar-EG"/>
        </w:rPr>
        <w:t>)</w:t>
      </w:r>
      <w:r w:rsidRPr="008F205D">
        <w:rPr>
          <w:lang w:bidi="ar-EG"/>
        </w:rPr>
        <w:t>.</w:t>
      </w:r>
    </w:p>
    <w:p w14:paraId="48283803" w14:textId="77777777" w:rsidR="00235FE1" w:rsidRPr="008F205D" w:rsidRDefault="00235FE1" w:rsidP="00F768A0">
      <w:pPr>
        <w:pStyle w:val="ONUMA"/>
        <w:rPr>
          <w:rtl/>
          <w:lang w:bidi="ar-EG"/>
        </w:rPr>
      </w:pPr>
      <w:r w:rsidRPr="008F205D">
        <w:rPr>
          <w:rtl/>
          <w:lang w:bidi="ar-EG"/>
        </w:rPr>
        <w:t>ولكن لجنة المعايير لم تعتمد المعيار المقترح وأحالته إلى فرقة العمل من أجل مواصلة من المناقشة والتحسين</w:t>
      </w:r>
      <w:r w:rsidR="00DA0B72">
        <w:rPr>
          <w:rtl/>
          <w:lang w:bidi="ar-EG"/>
        </w:rPr>
        <w:t xml:space="preserve">. </w:t>
      </w:r>
      <w:r w:rsidRPr="008F205D">
        <w:rPr>
          <w:rtl/>
          <w:lang w:bidi="ar-EG"/>
        </w:rPr>
        <w:t xml:space="preserve">وعلاوة على ذلك، أشارت لجنة المعايير إلى أن الأمانة ستدرس إمكانية نشر مجموعة من جداول النقل الحرفي على موقع الويبو الإلكتروني (انظر(ي) الفقرتين 136 و137 من الوثيقة </w:t>
      </w:r>
      <w:r w:rsidRPr="008F205D">
        <w:rPr>
          <w:lang w:bidi="ar-EG"/>
        </w:rPr>
        <w:t>CWS/11/28</w:t>
      </w:r>
      <w:r w:rsidRPr="008F205D">
        <w:rPr>
          <w:rtl/>
          <w:lang w:bidi="ar-EG"/>
        </w:rPr>
        <w:t>).</w:t>
      </w:r>
    </w:p>
    <w:p w14:paraId="49F9A5C1" w14:textId="77777777" w:rsidR="00235FE1" w:rsidRPr="008F205D" w:rsidRDefault="00235FE1" w:rsidP="008F205D">
      <w:pPr>
        <w:pStyle w:val="Heading2"/>
        <w:rPr>
          <w:sz w:val="22"/>
          <w:szCs w:val="22"/>
          <w:rtl/>
          <w:lang w:bidi="ar-EG"/>
        </w:rPr>
      </w:pPr>
      <w:r w:rsidRPr="008F205D">
        <w:rPr>
          <w:sz w:val="22"/>
          <w:szCs w:val="22"/>
          <w:rtl/>
          <w:lang w:bidi="ar-EG"/>
        </w:rPr>
        <w:lastRenderedPageBreak/>
        <w:t>اقتراح لمعيار جديد</w:t>
      </w:r>
    </w:p>
    <w:p w14:paraId="0958AEB7" w14:textId="77777777" w:rsidR="00235FE1" w:rsidRPr="008F205D" w:rsidRDefault="00235FE1" w:rsidP="008F205D">
      <w:pPr>
        <w:pStyle w:val="ONUMA"/>
        <w:rPr>
          <w:rtl/>
          <w:lang w:bidi="ar-EG"/>
        </w:rPr>
      </w:pPr>
      <w:r w:rsidRPr="008F205D">
        <w:rPr>
          <w:rtl/>
          <w:lang w:bidi="ar-EG"/>
        </w:rPr>
        <w:t>تواجه مكاتب الملكية الفكرية مشاكل في القدرة على تحديد أفراد الأسر داخل أسر البراءات، إذ قد تُستخدم أسماء مختلفة للمودعين داخل أسرة البراءات نفسها</w:t>
      </w:r>
      <w:r w:rsidR="00DA0B72">
        <w:rPr>
          <w:rtl/>
          <w:lang w:bidi="ar-EG"/>
        </w:rPr>
        <w:t xml:space="preserve">. </w:t>
      </w:r>
      <w:r w:rsidRPr="008F205D">
        <w:rPr>
          <w:rtl/>
          <w:lang w:bidi="ar-EG"/>
        </w:rPr>
        <w:t>وإضافة إلى ذلك، قد تحدث أخطاء إملائية أو مطبعية عند كتابة أسماء المودعين</w:t>
      </w:r>
      <w:r w:rsidR="00DA0B72">
        <w:rPr>
          <w:rtl/>
          <w:lang w:bidi="ar-EG"/>
        </w:rPr>
        <w:t xml:space="preserve">. </w:t>
      </w:r>
      <w:r w:rsidRPr="008F205D">
        <w:rPr>
          <w:rtl/>
          <w:lang w:bidi="ar-EG"/>
        </w:rPr>
        <w:t>والرغبة في الحصول على بيانات واضحة لأسماء المودعين لأغراض إحصائية هي رغبة مقبولة تماماً.</w:t>
      </w:r>
    </w:p>
    <w:p w14:paraId="2A334E8A" w14:textId="77777777" w:rsidR="00235FE1" w:rsidRPr="008F205D" w:rsidRDefault="00235FE1" w:rsidP="008F205D">
      <w:pPr>
        <w:pStyle w:val="ONUMA"/>
        <w:rPr>
          <w:rtl/>
          <w:lang w:bidi="ar-EG"/>
        </w:rPr>
      </w:pPr>
      <w:r w:rsidRPr="008F205D">
        <w:rPr>
          <w:rtl/>
          <w:lang w:bidi="ar-EG"/>
        </w:rPr>
        <w:t>وقد أعدت فرقة العمل المعنية بتوحيد الأسماء، في إطار المهمة رقم 55، اقتراحاً نهائياً من أجل وضع معيار جديد للويبو لدعم تنقية الأسماء وتحقيق بيانات نظيفة للمودعين</w:t>
      </w:r>
      <w:r w:rsidR="00DA0B72">
        <w:rPr>
          <w:rtl/>
          <w:lang w:bidi="ar-EG"/>
        </w:rPr>
        <w:t xml:space="preserve">. </w:t>
      </w:r>
      <w:r w:rsidRPr="008F205D">
        <w:rPr>
          <w:rtl/>
          <w:lang w:bidi="ar-EG"/>
        </w:rPr>
        <w:t>ويرد هذا الاقتراح في مرفق هذه الوثيقة.</w:t>
      </w:r>
    </w:p>
    <w:p w14:paraId="0D58D67C" w14:textId="77777777" w:rsidR="00235FE1" w:rsidRPr="00DA0B72" w:rsidRDefault="00235FE1" w:rsidP="008F205D">
      <w:pPr>
        <w:pStyle w:val="Heading3"/>
        <w:rPr>
          <w:b/>
          <w:bCs w:val="0"/>
          <w:sz w:val="22"/>
          <w:szCs w:val="22"/>
          <w:rtl/>
          <w:lang w:bidi="ar-EG"/>
        </w:rPr>
      </w:pPr>
      <w:r w:rsidRPr="00DA0B72">
        <w:rPr>
          <w:b/>
          <w:bCs w:val="0"/>
          <w:sz w:val="22"/>
          <w:szCs w:val="22"/>
          <w:rtl/>
          <w:lang w:bidi="ar-EG"/>
        </w:rPr>
        <w:t>الأهداف</w:t>
      </w:r>
    </w:p>
    <w:p w14:paraId="2428F810" w14:textId="77777777" w:rsidR="00235FE1" w:rsidRPr="008F205D" w:rsidRDefault="00235FE1" w:rsidP="008F205D">
      <w:pPr>
        <w:pStyle w:val="ONUMA"/>
        <w:rPr>
          <w:rtl/>
          <w:lang w:bidi="ar-EG"/>
        </w:rPr>
      </w:pPr>
      <w:r w:rsidRPr="008F205D">
        <w:rPr>
          <w:rtl/>
          <w:lang w:bidi="ar-EG"/>
        </w:rPr>
        <w:t xml:space="preserve">يكمن الهدف من هذه التوصيات في تقديم </w:t>
      </w:r>
      <w:r w:rsidR="00FA2DA7" w:rsidRPr="008F205D">
        <w:rPr>
          <w:rFonts w:hint="cs"/>
          <w:rtl/>
          <w:lang w:bidi="ar-EG"/>
        </w:rPr>
        <w:t>توجيهات</w:t>
      </w:r>
      <w:r w:rsidRPr="008F205D">
        <w:rPr>
          <w:rtl/>
          <w:lang w:bidi="ar-EG"/>
        </w:rPr>
        <w:t xml:space="preserve"> عامة رفيعة المستوى</w:t>
      </w:r>
      <w:r w:rsidR="00DA0B72">
        <w:rPr>
          <w:rtl/>
          <w:lang w:bidi="ar-EG"/>
        </w:rPr>
        <w:t xml:space="preserve">. </w:t>
      </w:r>
      <w:r w:rsidRPr="008F205D">
        <w:rPr>
          <w:rtl/>
          <w:lang w:bidi="ar-EG"/>
        </w:rPr>
        <w:t>ويعني وجود أوجه تباين في عوامل مثل المتطلبات القانونية وممارسات البيانات والغرض من التنقية والاستخدام المزمع للبيانات والمتطلبات من الموارد والاعتبارات التقنية، أنه لا يوجد نهج واحد يعمل على النحو الأفضل في جميع مكاتب الملكية الفكرية</w:t>
      </w:r>
      <w:r w:rsidR="00DA0B72">
        <w:rPr>
          <w:rtl/>
          <w:lang w:bidi="ar-EG"/>
        </w:rPr>
        <w:t xml:space="preserve">. </w:t>
      </w:r>
      <w:r w:rsidRPr="008F205D">
        <w:rPr>
          <w:rtl/>
          <w:lang w:bidi="ar-EG"/>
        </w:rPr>
        <w:t>وتبرِز هذه التوصيات الممارسات العامة التي يمكن تطبيقها في أي مكتب من مكاتب الملكية الفكرية دعماً لتنقية بيانات أسماء العملاء، وتحسّن بالتالي توحيد الأسماء وتقنيات مطابقة الأسماء للمستخدمين النهائيين.</w:t>
      </w:r>
    </w:p>
    <w:p w14:paraId="52C14D50" w14:textId="77777777" w:rsidR="00235FE1" w:rsidRPr="00DA0B72" w:rsidRDefault="00235FE1" w:rsidP="008F205D">
      <w:pPr>
        <w:pStyle w:val="Heading3"/>
        <w:rPr>
          <w:b/>
          <w:bCs w:val="0"/>
          <w:sz w:val="22"/>
          <w:szCs w:val="22"/>
          <w:rtl/>
          <w:lang w:bidi="ar-EG"/>
        </w:rPr>
      </w:pPr>
      <w:r w:rsidRPr="00DA0B72">
        <w:rPr>
          <w:b/>
          <w:bCs w:val="0"/>
          <w:sz w:val="22"/>
          <w:szCs w:val="22"/>
          <w:rtl/>
          <w:lang w:bidi="ar-EG"/>
        </w:rPr>
        <w:t>النطاق</w:t>
      </w:r>
    </w:p>
    <w:p w14:paraId="5CBFC52F" w14:textId="77777777" w:rsidR="00235FE1" w:rsidRPr="008F205D" w:rsidRDefault="00235FE1" w:rsidP="008F205D">
      <w:pPr>
        <w:pStyle w:val="ONUMA"/>
        <w:rPr>
          <w:rtl/>
          <w:lang w:bidi="ar-EG"/>
        </w:rPr>
      </w:pPr>
      <w:r w:rsidRPr="008F205D">
        <w:rPr>
          <w:rtl/>
          <w:lang w:bidi="ar-EG"/>
        </w:rPr>
        <w:t>يقدّم المعيار المقترح توصيات عامة بشأن تلقي بيانات الأسماء النظيفة ومعالجتها وتنقيتها ونشرها</w:t>
      </w:r>
      <w:r w:rsidR="00DA0B72">
        <w:rPr>
          <w:rtl/>
          <w:lang w:bidi="ar-EG"/>
        </w:rPr>
        <w:t xml:space="preserve">. </w:t>
      </w:r>
      <w:r w:rsidRPr="008F205D">
        <w:rPr>
          <w:rtl/>
          <w:lang w:bidi="ar-EG"/>
        </w:rPr>
        <w:t>ولا يقدم هذا المعيار توصيات بشأن التفاصيل المتعلقة بالنُهج المتبعة في تنقية البيانات أو تحديد الأسماء أو تحويلها مثل النقل الحرفي أو النسخ أو الترجمة، أو النُهج المتبعة في توحيد الأسماء مثل اختيار الخوارزميات، وأين ومتى يتم تطبيق عمليات التحويل، أو التواتر، أو استراتيجيات الدمج.</w:t>
      </w:r>
    </w:p>
    <w:p w14:paraId="43FC9515" w14:textId="77777777" w:rsidR="00235FE1" w:rsidRPr="008F205D" w:rsidRDefault="00235FE1" w:rsidP="008F205D">
      <w:pPr>
        <w:pStyle w:val="ONUMA"/>
        <w:rPr>
          <w:rtl/>
          <w:lang w:bidi="ar-EG"/>
        </w:rPr>
      </w:pPr>
      <w:r w:rsidRPr="008F205D">
        <w:rPr>
          <w:rtl/>
          <w:lang w:bidi="ar-EG"/>
        </w:rPr>
        <w:t>ويتبع المعيار المقترح الهيكلية التالية:</w:t>
      </w:r>
    </w:p>
    <w:p w14:paraId="4BF02DE1" w14:textId="77777777" w:rsidR="00235FE1" w:rsidRPr="00235FE1" w:rsidRDefault="00235FE1" w:rsidP="008F205D">
      <w:pPr>
        <w:numPr>
          <w:ilvl w:val="0"/>
          <w:numId w:val="32"/>
        </w:numPr>
        <w:spacing w:before="240"/>
        <w:ind w:left="991"/>
        <w:contextualSpacing/>
        <w:rPr>
          <w:rFonts w:asciiTheme="minorHAnsi" w:hAnsiTheme="minorHAnsi" w:cstheme="minorHAnsi"/>
          <w:rtl/>
          <w:lang w:bidi="ar-EG"/>
        </w:rPr>
      </w:pPr>
      <w:r w:rsidRPr="00235FE1">
        <w:rPr>
          <w:rFonts w:asciiTheme="minorHAnsi" w:hAnsiTheme="minorHAnsi" w:cstheme="minorHAnsi"/>
          <w:rtl/>
          <w:lang w:bidi="ar-EG"/>
        </w:rPr>
        <w:t xml:space="preserve">المتن الرئيسي: يحدد التوصيات العامة لمعالجة أسماء المودعين من أجل تحقيق بيانات نظيفة؛ </w:t>
      </w:r>
    </w:p>
    <w:p w14:paraId="581CF61D" w14:textId="77777777" w:rsidR="00235FE1" w:rsidRPr="00235FE1" w:rsidRDefault="00235FE1" w:rsidP="008F205D">
      <w:pPr>
        <w:spacing w:before="240"/>
        <w:ind w:left="991"/>
        <w:contextualSpacing/>
        <w:rPr>
          <w:rFonts w:asciiTheme="minorHAnsi" w:hAnsiTheme="minorHAnsi" w:cstheme="minorHAnsi"/>
          <w:lang w:bidi="ar-EG"/>
        </w:rPr>
      </w:pPr>
    </w:p>
    <w:p w14:paraId="6A1AAD85" w14:textId="77777777" w:rsidR="00235FE1" w:rsidRPr="00235FE1" w:rsidRDefault="00235FE1" w:rsidP="008F205D">
      <w:pPr>
        <w:numPr>
          <w:ilvl w:val="0"/>
          <w:numId w:val="32"/>
        </w:numPr>
        <w:spacing w:before="240"/>
        <w:ind w:left="991"/>
        <w:contextualSpacing/>
        <w:rPr>
          <w:rFonts w:asciiTheme="minorHAnsi" w:hAnsiTheme="minorHAnsi" w:cstheme="minorHAnsi"/>
          <w:rtl/>
          <w:lang w:bidi="ar-EG"/>
        </w:rPr>
      </w:pPr>
      <w:r w:rsidRPr="00235FE1">
        <w:rPr>
          <w:rFonts w:asciiTheme="minorHAnsi" w:hAnsiTheme="minorHAnsi" w:cstheme="minorHAnsi"/>
          <w:rtl/>
          <w:lang w:bidi="ar-EG"/>
        </w:rPr>
        <w:t>المرفق: يقدّم أمثلة على النقل الصوتي والنقل الحرفي والترجمة لدعم التوصيات الواردة في المتن الرئيسي</w:t>
      </w:r>
      <w:r w:rsidR="00DA0B72">
        <w:rPr>
          <w:rFonts w:asciiTheme="minorHAnsi" w:hAnsiTheme="minorHAnsi" w:cstheme="minorHAnsi"/>
          <w:rtl/>
          <w:lang w:bidi="ar-EG"/>
        </w:rPr>
        <w:t xml:space="preserve">. </w:t>
      </w:r>
    </w:p>
    <w:p w14:paraId="1C7FB23E" w14:textId="77777777" w:rsidR="00235FE1" w:rsidRPr="008F205D" w:rsidRDefault="00235FE1" w:rsidP="008F205D">
      <w:pPr>
        <w:pStyle w:val="ONUMA"/>
        <w:rPr>
          <w:rtl/>
          <w:lang w:bidi="ar-EG"/>
        </w:rPr>
      </w:pPr>
      <w:r w:rsidRPr="008F205D">
        <w:rPr>
          <w:rtl/>
          <w:lang w:bidi="ar-EG"/>
        </w:rPr>
        <w:t>ويُقترح الاسم التالي لمعيار الويبو الجديد:</w:t>
      </w:r>
    </w:p>
    <w:p w14:paraId="69E5AFB7" w14:textId="77777777" w:rsidR="00235FE1" w:rsidRPr="00235FE1" w:rsidRDefault="00235FE1" w:rsidP="00235FE1">
      <w:pPr>
        <w:spacing w:before="240"/>
        <w:rPr>
          <w:rFonts w:asciiTheme="minorHAnsi" w:hAnsiTheme="minorHAnsi" w:cstheme="minorHAnsi"/>
          <w:rtl/>
          <w:lang w:bidi="ar-EG"/>
        </w:rPr>
      </w:pPr>
      <w:r w:rsidRPr="00235FE1">
        <w:rPr>
          <w:rFonts w:asciiTheme="minorHAnsi" w:hAnsiTheme="minorHAnsi" w:cstheme="minorHAnsi"/>
          <w:rtl/>
          <w:lang w:bidi="ar-EG"/>
        </w:rPr>
        <w:tab/>
        <w:t xml:space="preserve">"معيار الويبو </w:t>
      </w:r>
      <w:r w:rsidRPr="00235FE1">
        <w:rPr>
          <w:rFonts w:asciiTheme="minorHAnsi" w:hAnsiTheme="minorHAnsi" w:cstheme="minorHAnsi"/>
          <w:lang w:bidi="ar-EG"/>
        </w:rPr>
        <w:t>ST.93</w:t>
      </w:r>
      <w:r w:rsidRPr="00235FE1">
        <w:rPr>
          <w:rFonts w:asciiTheme="minorHAnsi" w:hAnsiTheme="minorHAnsi" w:cstheme="minorHAnsi"/>
          <w:rtl/>
          <w:lang w:bidi="ar-EG"/>
        </w:rPr>
        <w:t xml:space="preserve"> - توصيات بشأن تنقية بيانات الأسماء"</w:t>
      </w:r>
    </w:p>
    <w:p w14:paraId="2B92EC5A" w14:textId="77777777" w:rsidR="00235FE1" w:rsidRPr="00DA0B72" w:rsidRDefault="00235FE1" w:rsidP="008F205D">
      <w:pPr>
        <w:pStyle w:val="Heading3"/>
        <w:rPr>
          <w:b/>
          <w:bCs w:val="0"/>
          <w:sz w:val="22"/>
          <w:szCs w:val="22"/>
          <w:rtl/>
          <w:lang w:bidi="ar-EG"/>
        </w:rPr>
      </w:pPr>
      <w:r w:rsidRPr="00DA0B72">
        <w:rPr>
          <w:b/>
          <w:bCs w:val="0"/>
          <w:sz w:val="22"/>
          <w:szCs w:val="22"/>
          <w:rtl/>
          <w:lang w:bidi="ar-EG"/>
        </w:rPr>
        <w:t>التغييرات الحاصلة منذ المسودة الأخيرة</w:t>
      </w:r>
    </w:p>
    <w:p w14:paraId="3E820F9D" w14:textId="77777777" w:rsidR="00235FE1" w:rsidRPr="00235FE1" w:rsidRDefault="00235FE1" w:rsidP="002629D6">
      <w:pPr>
        <w:pStyle w:val="ONUMA"/>
        <w:rPr>
          <w:rtl/>
          <w:lang w:bidi="ar-EG"/>
        </w:rPr>
      </w:pPr>
      <w:r w:rsidRPr="00235FE1">
        <w:rPr>
          <w:rtl/>
          <w:lang w:bidi="ar-EG"/>
        </w:rPr>
        <w:t xml:space="preserve">في ضوء المناقشات التي دارت حول الاقتراح المتعلق بتنقية بيانات الأسماء والمداخلات المعلقة المقدمة من عدة وفود في الدورة الحادية عشرة للجنة المعايير، نقحت لجنة المعايير المسودة الأصلية للمبادئ التوجيهية المقترحة (انظر مرفق الوثيقة </w:t>
      </w:r>
      <w:r w:rsidRPr="00235FE1">
        <w:rPr>
          <w:lang w:bidi="ar-EG"/>
        </w:rPr>
        <w:t>CWS/11/23</w:t>
      </w:r>
      <w:r w:rsidRPr="00235FE1">
        <w:rPr>
          <w:rtl/>
          <w:lang w:bidi="ar-EG"/>
        </w:rPr>
        <w:t>)</w:t>
      </w:r>
      <w:r w:rsidR="00DA0B72">
        <w:rPr>
          <w:rtl/>
          <w:lang w:bidi="ar-EG"/>
        </w:rPr>
        <w:t xml:space="preserve">. </w:t>
      </w:r>
      <w:r w:rsidRPr="00235FE1">
        <w:rPr>
          <w:rtl/>
          <w:lang w:bidi="ar-EG"/>
        </w:rPr>
        <w:t>وأُجريت التغييرات التالية:</w:t>
      </w:r>
    </w:p>
    <w:p w14:paraId="1E9DC87D" w14:textId="77777777" w:rsidR="00235FE1" w:rsidRPr="00235FE1" w:rsidRDefault="00235FE1" w:rsidP="002629D6">
      <w:pPr>
        <w:numPr>
          <w:ilvl w:val="0"/>
          <w:numId w:val="33"/>
        </w:numPr>
        <w:spacing w:after="240"/>
        <w:ind w:left="991"/>
        <w:contextualSpacing/>
        <w:rPr>
          <w:rFonts w:asciiTheme="minorHAnsi" w:hAnsiTheme="minorHAnsi" w:cstheme="minorHAnsi"/>
          <w:rtl/>
          <w:lang w:bidi="ar-EG"/>
        </w:rPr>
      </w:pPr>
      <w:r w:rsidRPr="00235FE1">
        <w:rPr>
          <w:rFonts w:asciiTheme="minorHAnsi" w:hAnsiTheme="minorHAnsi" w:cstheme="minorHAnsi"/>
          <w:rtl/>
          <w:lang w:bidi="ar-EG"/>
        </w:rPr>
        <w:t>تلاحظ فرقة العمل أن التعريف السابق لمصطلح "البيانات النقية" بأنها "خالية من الأخطاء والتكرار" كان إشكالياً لأنه من غير الواقعي ضمان خلو البيانات من الأخطاء والتكرار بنسبة 100%</w:t>
      </w:r>
      <w:r w:rsidR="00DA0B72">
        <w:rPr>
          <w:rFonts w:asciiTheme="minorHAnsi" w:hAnsiTheme="minorHAnsi" w:cstheme="minorHAnsi"/>
          <w:rtl/>
          <w:lang w:bidi="ar-EG"/>
        </w:rPr>
        <w:t xml:space="preserve">. </w:t>
      </w:r>
      <w:r w:rsidRPr="00235FE1">
        <w:rPr>
          <w:rFonts w:asciiTheme="minorHAnsi" w:hAnsiTheme="minorHAnsi" w:cstheme="minorHAnsi"/>
          <w:rtl/>
          <w:lang w:bidi="ar-EG"/>
        </w:rPr>
        <w:t xml:space="preserve">وبالتالي، وافقت فرقة العمل على تعديل تعريف مصطلح "البيانات النقية" بحيث يصبح كالآتي: </w:t>
      </w:r>
      <w:r w:rsidRPr="00235FE1">
        <w:rPr>
          <w:rFonts w:asciiTheme="minorHAnsi" w:hAnsiTheme="minorHAnsi" w:cstheme="minorHAnsi"/>
          <w:i/>
          <w:iCs/>
          <w:rtl/>
          <w:lang w:bidi="ar-EG"/>
        </w:rPr>
        <w:t>"تعني البيانات الدقيقة والمتسقة والموثوقة</w:t>
      </w:r>
      <w:r w:rsidR="00DA0B72">
        <w:rPr>
          <w:rFonts w:asciiTheme="minorHAnsi" w:hAnsiTheme="minorHAnsi" w:cstheme="minorHAnsi"/>
          <w:i/>
          <w:iCs/>
          <w:rtl/>
          <w:lang w:bidi="ar-EG"/>
        </w:rPr>
        <w:t xml:space="preserve">. </w:t>
      </w:r>
      <w:r w:rsidRPr="00235FE1">
        <w:rPr>
          <w:rFonts w:asciiTheme="minorHAnsi" w:hAnsiTheme="minorHAnsi" w:cstheme="minorHAnsi"/>
          <w:i/>
          <w:iCs/>
          <w:rtl/>
          <w:lang w:bidi="ar-EG"/>
        </w:rPr>
        <w:t>ونظراً إلى صعوبة قياس درجة النقاوة في مجموعة بيانات كبيرة ومعقدة، فقد تُستخدم مقاييس مختلفة كبدائل للنقاوة أو الخصائص ذات الصلة، مثل الملاءمة للغرض".</w:t>
      </w:r>
    </w:p>
    <w:p w14:paraId="26211DB5" w14:textId="77777777" w:rsidR="00235FE1" w:rsidRPr="00235FE1" w:rsidRDefault="00235FE1" w:rsidP="002629D6">
      <w:pPr>
        <w:numPr>
          <w:ilvl w:val="0"/>
          <w:numId w:val="33"/>
        </w:numPr>
        <w:spacing w:after="240"/>
        <w:ind w:left="991"/>
        <w:contextualSpacing/>
        <w:rPr>
          <w:rFonts w:asciiTheme="minorHAnsi" w:hAnsiTheme="minorHAnsi" w:cstheme="minorHAnsi"/>
          <w:rtl/>
          <w:lang w:bidi="ar-EG"/>
        </w:rPr>
      </w:pPr>
      <w:r w:rsidRPr="00235FE1">
        <w:rPr>
          <w:rFonts w:asciiTheme="minorHAnsi" w:hAnsiTheme="minorHAnsi" w:cstheme="minorHAnsi"/>
          <w:rtl/>
          <w:lang w:bidi="ar-EG"/>
        </w:rPr>
        <w:t>في قسم "تحويل الأسماء"، وافقت فرقة العمل على تغيير مصطلح "القلب" إلى "التحويل" لكي يتوافق بشكل أفضل مع عنوان القسم ويتيح تفسيراً أكثر مرونة.</w:t>
      </w:r>
    </w:p>
    <w:p w14:paraId="5F7D685E" w14:textId="77777777" w:rsidR="00235FE1" w:rsidRPr="00235FE1" w:rsidRDefault="00235FE1" w:rsidP="002629D6">
      <w:pPr>
        <w:numPr>
          <w:ilvl w:val="0"/>
          <w:numId w:val="33"/>
        </w:numPr>
        <w:spacing w:after="240"/>
        <w:ind w:left="991"/>
        <w:contextualSpacing/>
        <w:rPr>
          <w:rFonts w:asciiTheme="minorHAnsi" w:hAnsiTheme="minorHAnsi" w:cstheme="minorHAnsi"/>
          <w:rtl/>
          <w:lang w:bidi="ar-EG"/>
        </w:rPr>
      </w:pPr>
      <w:r w:rsidRPr="00235FE1">
        <w:rPr>
          <w:rFonts w:asciiTheme="minorHAnsi" w:hAnsiTheme="minorHAnsi" w:cstheme="minorHAnsi"/>
          <w:rtl/>
          <w:lang w:bidi="ar-EG"/>
        </w:rPr>
        <w:t>وفي قسم "المراجع"، ناقشت فرقة العمل الإشارة إلى معايير المنظمة الدولية لتوحيد المقاييس فيما يخص كتابة اللغات المختلفة بالحروف اللاتينية، كما اقترح المكتب الدولي</w:t>
      </w:r>
      <w:r w:rsidR="00DA0B72">
        <w:rPr>
          <w:rFonts w:asciiTheme="minorHAnsi" w:hAnsiTheme="minorHAnsi" w:cstheme="minorHAnsi"/>
          <w:rtl/>
          <w:lang w:bidi="ar-EG"/>
        </w:rPr>
        <w:t xml:space="preserve">. </w:t>
      </w:r>
      <w:r w:rsidRPr="00235FE1">
        <w:rPr>
          <w:rFonts w:asciiTheme="minorHAnsi" w:hAnsiTheme="minorHAnsi" w:cstheme="minorHAnsi"/>
          <w:rtl/>
          <w:lang w:bidi="ar-EG"/>
        </w:rPr>
        <w:t>وخلصت فرقة العمل إلى أن المعيار المقترح يجب أن يتضمّن فقط معايير الويبو ذات الصلة كنهج عام، عوضاً عن دمج معايير ذات الصلة صادرة عن المنظمة الدولية لتوحيد المقاييس، لأنّ مكاتب الملكية الفكرية قد لا تتبع معايير المنظمة الدولية لتوحيد المقاييس بشكل مستمر وقد تغيّر ممارساتها مع مرور الوقت.</w:t>
      </w:r>
    </w:p>
    <w:p w14:paraId="6919C027" w14:textId="77777777" w:rsidR="00235FE1" w:rsidRPr="00235FE1" w:rsidRDefault="00235FE1" w:rsidP="00DA0B72">
      <w:pPr>
        <w:pStyle w:val="ONUMA"/>
        <w:rPr>
          <w:rtl/>
          <w:lang w:bidi="ar-EG"/>
        </w:rPr>
      </w:pPr>
      <w:r w:rsidRPr="00235FE1">
        <w:rPr>
          <w:rtl/>
          <w:lang w:bidi="ar-EG"/>
        </w:rPr>
        <w:t>وفيما يتعلق بجداول النقل الحرفي التي تستخدمها مكاتب الملكية الفكرية، تشير فرقة العمل إلى أن الهدف الرئيسي هو توفير مرجع للمناقشات المعقولة مع المودعين، وليس تغيير قاعدة البيانات بأكملها وفقاً لجداول النقل الحرفي</w:t>
      </w:r>
      <w:r w:rsidR="00DA0B72">
        <w:rPr>
          <w:rtl/>
          <w:lang w:bidi="ar-EG"/>
        </w:rPr>
        <w:t xml:space="preserve">. </w:t>
      </w:r>
      <w:r w:rsidRPr="00235FE1">
        <w:rPr>
          <w:rtl/>
          <w:lang w:bidi="ar-EG"/>
        </w:rPr>
        <w:t xml:space="preserve">وقد طُلب من المكاتب الأعضاء في فرقة العمل تقديم جداول النقل الحرفي الخاصة بها، إذا كانت متاحة، حتى يتمكن المودعون أو الممثلون أو مكاتب الملكية </w:t>
      </w:r>
      <w:r w:rsidRPr="00235FE1">
        <w:rPr>
          <w:rtl/>
          <w:lang w:bidi="ar-EG"/>
        </w:rPr>
        <w:lastRenderedPageBreak/>
        <w:t>الفكرية من الرجوع إلى الجداول الصادرة عن مكاتب الملكية الفكرية الأخرى التي تستخدم لغات مختلفة عند تقديم الأسماء أو تنقية بيانات الأسماء</w:t>
      </w:r>
      <w:r w:rsidR="00DA0B72">
        <w:rPr>
          <w:rtl/>
          <w:lang w:bidi="ar-EG"/>
        </w:rPr>
        <w:t xml:space="preserve">. </w:t>
      </w:r>
      <w:r w:rsidRPr="00235FE1">
        <w:rPr>
          <w:rtl/>
          <w:lang w:bidi="ar-EG"/>
        </w:rPr>
        <w:t>ومن المقترح أن تطلب لجنة المعايير من الأعضاء فيها تقديم جداول النقل الحرفي الخاصة بها</w:t>
      </w:r>
      <w:r w:rsidR="00DA0B72">
        <w:rPr>
          <w:rtl/>
          <w:lang w:bidi="ar-EG"/>
        </w:rPr>
        <w:t xml:space="preserve">. </w:t>
      </w:r>
      <w:r w:rsidRPr="00235FE1">
        <w:rPr>
          <w:rtl/>
          <w:lang w:bidi="ar-EG"/>
        </w:rPr>
        <w:t xml:space="preserve"> ومن المقترح أيضاً نشر جداول النقل الحرفي التي تقدمها مكاتب الملكية الفكرية في الجزء 7 من دليل الويبو</w:t>
      </w:r>
      <w:r w:rsidR="00DA0B72">
        <w:rPr>
          <w:rtl/>
          <w:lang w:bidi="ar-EG"/>
        </w:rPr>
        <w:t>.</w:t>
      </w:r>
    </w:p>
    <w:p w14:paraId="1BED887D" w14:textId="77777777" w:rsidR="00235FE1" w:rsidRPr="00235FE1" w:rsidRDefault="00235FE1" w:rsidP="00DA0B72">
      <w:pPr>
        <w:pStyle w:val="ONUMA"/>
        <w:rPr>
          <w:color w:val="000000" w:themeColor="text1"/>
          <w:rtl/>
          <w:lang w:bidi="ar-EG"/>
        </w:rPr>
      </w:pPr>
      <w:r w:rsidRPr="00235FE1">
        <w:rPr>
          <w:rtl/>
          <w:lang w:bidi="ar-EG"/>
        </w:rPr>
        <w:t xml:space="preserve">وإذا اعتمدت لجنة المعايير المعيار الجديد في دورتها الحالية، فمن المقترح أن تطلب لجنة المعايير من الأمانة نشر هذه التوصيات في </w:t>
      </w:r>
      <w:hyperlink r:id="rId12" w:history="1">
        <w:r w:rsidRPr="008F205D">
          <w:rPr>
            <w:rFonts w:eastAsia="SimSun"/>
            <w:color w:val="0000FF" w:themeColor="hyperlink"/>
            <w:u w:val="single"/>
            <w:rtl/>
            <w:lang w:bidi="ar-EG"/>
          </w:rPr>
          <w:t>الجزء 3 من دليل الويبو</w:t>
        </w:r>
      </w:hyperlink>
      <w:r w:rsidRPr="00235FE1">
        <w:rPr>
          <w:rtl/>
          <w:lang w:bidi="ar-EG"/>
        </w:rPr>
        <w:t>.</w:t>
      </w:r>
    </w:p>
    <w:p w14:paraId="0299E19B" w14:textId="77777777" w:rsidR="00235FE1" w:rsidRPr="00235FE1" w:rsidRDefault="00235FE1" w:rsidP="004742FD">
      <w:pPr>
        <w:pStyle w:val="ONUMA"/>
        <w:ind w:left="5575"/>
        <w:rPr>
          <w:i/>
          <w:iCs/>
          <w:rtl/>
        </w:rPr>
      </w:pPr>
      <w:r w:rsidRPr="00235FE1">
        <w:rPr>
          <w:i/>
          <w:iCs/>
          <w:rtl/>
        </w:rPr>
        <w:t>إن لجنة المعايير مدعوة للقيام بما يلي:</w:t>
      </w:r>
    </w:p>
    <w:p w14:paraId="6470A1A4" w14:textId="77777777" w:rsidR="00235FE1" w:rsidRPr="00235FE1" w:rsidRDefault="00235FE1" w:rsidP="004742FD">
      <w:pPr>
        <w:pStyle w:val="Endofdocument-Annex"/>
        <w:numPr>
          <w:ilvl w:val="0"/>
          <w:numId w:val="31"/>
        </w:numPr>
        <w:tabs>
          <w:tab w:val="right" w:pos="6115"/>
        </w:tabs>
        <w:ind w:left="6205" w:hanging="630"/>
        <w:rPr>
          <w:i/>
          <w:iCs/>
          <w:rtl/>
        </w:rPr>
      </w:pPr>
      <w:r w:rsidRPr="00235FE1">
        <w:rPr>
          <w:i/>
          <w:iCs/>
          <w:rtl/>
        </w:rPr>
        <w:t xml:space="preserve">الإحاطة بمضمون هذه الوثيقة ومرفقها؛ </w:t>
      </w:r>
    </w:p>
    <w:p w14:paraId="4FF60279" w14:textId="77777777" w:rsidR="00235FE1" w:rsidRPr="00235FE1" w:rsidRDefault="00235FE1" w:rsidP="004742FD">
      <w:pPr>
        <w:pStyle w:val="Endofdocument-Annex"/>
        <w:numPr>
          <w:ilvl w:val="0"/>
          <w:numId w:val="31"/>
        </w:numPr>
        <w:tabs>
          <w:tab w:val="right" w:pos="6115"/>
        </w:tabs>
        <w:ind w:left="6205" w:hanging="630"/>
        <w:rPr>
          <w:i/>
          <w:iCs/>
          <w:rtl/>
        </w:rPr>
      </w:pPr>
      <w:r w:rsidRPr="00235FE1">
        <w:rPr>
          <w:i/>
          <w:iCs/>
          <w:rtl/>
        </w:rPr>
        <w:t>والنظر في اسم معيار الويبو الجديد، على النحو المذكور في الفقرة 11 أعلاه، والموافقة عليه</w:t>
      </w:r>
      <w:r w:rsidR="00246703">
        <w:rPr>
          <w:rFonts w:hint="cs"/>
          <w:i/>
          <w:iCs/>
          <w:rtl/>
        </w:rPr>
        <w:t>؛</w:t>
      </w:r>
    </w:p>
    <w:p w14:paraId="2BC9AA09" w14:textId="77777777" w:rsidR="00235FE1" w:rsidRPr="00235FE1" w:rsidRDefault="00235FE1" w:rsidP="004742FD">
      <w:pPr>
        <w:pStyle w:val="Endofdocument-Annex"/>
        <w:numPr>
          <w:ilvl w:val="0"/>
          <w:numId w:val="31"/>
        </w:numPr>
        <w:tabs>
          <w:tab w:val="right" w:pos="6115"/>
        </w:tabs>
        <w:ind w:left="6205" w:hanging="630"/>
        <w:rPr>
          <w:i/>
          <w:iCs/>
          <w:rtl/>
        </w:rPr>
      </w:pPr>
      <w:r w:rsidRPr="00235FE1">
        <w:rPr>
          <w:i/>
          <w:iCs/>
          <w:rtl/>
        </w:rPr>
        <w:t xml:space="preserve">والنظر في معيار الويبو الجديد </w:t>
      </w:r>
      <w:r w:rsidRPr="00235FE1">
        <w:rPr>
          <w:i/>
          <w:iCs/>
        </w:rPr>
        <w:t>ST.93</w:t>
      </w:r>
      <w:r w:rsidRPr="00235FE1">
        <w:rPr>
          <w:i/>
          <w:iCs/>
          <w:rtl/>
        </w:rPr>
        <w:t xml:space="preserve"> واعتماده، على النحو المشار إليه في الفقرات من 8 إلى 10 أعلاه، وعلى النحو الوارد في مرفق هذه الوثيقة؛</w:t>
      </w:r>
    </w:p>
    <w:p w14:paraId="728CD915" w14:textId="77777777" w:rsidR="00235FE1" w:rsidRPr="00235FE1" w:rsidRDefault="00235FE1" w:rsidP="004742FD">
      <w:pPr>
        <w:pStyle w:val="Endofdocument-Annex"/>
        <w:numPr>
          <w:ilvl w:val="0"/>
          <w:numId w:val="31"/>
        </w:numPr>
        <w:tabs>
          <w:tab w:val="right" w:pos="6115"/>
        </w:tabs>
        <w:ind w:left="6205" w:hanging="630"/>
        <w:rPr>
          <w:i/>
          <w:iCs/>
          <w:rtl/>
        </w:rPr>
      </w:pPr>
      <w:r w:rsidRPr="00235FE1">
        <w:rPr>
          <w:i/>
          <w:iCs/>
          <w:rtl/>
        </w:rPr>
        <w:t xml:space="preserve">والطلب من الأمانة نشر معيار الويبو الجديد </w:t>
      </w:r>
      <w:r w:rsidRPr="00235FE1">
        <w:rPr>
          <w:i/>
          <w:iCs/>
        </w:rPr>
        <w:t>ST.93</w:t>
      </w:r>
      <w:r w:rsidRPr="00235FE1">
        <w:rPr>
          <w:i/>
          <w:iCs/>
          <w:rtl/>
        </w:rPr>
        <w:t xml:space="preserve"> في الجزء 3 من دليل الويبو، على النحو المشار إليه في الفقرة 14 أعلاه</w:t>
      </w:r>
      <w:r w:rsidR="00AC618D">
        <w:rPr>
          <w:rFonts w:hint="cs"/>
          <w:i/>
          <w:iCs/>
          <w:rtl/>
        </w:rPr>
        <w:t>؛</w:t>
      </w:r>
    </w:p>
    <w:p w14:paraId="2070F537" w14:textId="77777777" w:rsidR="00235FE1" w:rsidRPr="00235FE1" w:rsidRDefault="00235FE1" w:rsidP="004742FD">
      <w:pPr>
        <w:pStyle w:val="Endofdocument-Annex"/>
        <w:numPr>
          <w:ilvl w:val="0"/>
          <w:numId w:val="31"/>
        </w:numPr>
        <w:tabs>
          <w:tab w:val="right" w:pos="6115"/>
        </w:tabs>
        <w:ind w:left="6205" w:hanging="630"/>
        <w:rPr>
          <w:rFonts w:asciiTheme="minorHAnsi" w:hAnsiTheme="minorHAnsi" w:cstheme="minorHAnsi"/>
          <w:i/>
          <w:iCs/>
          <w:rtl/>
          <w:lang w:bidi="ar-EG"/>
        </w:rPr>
      </w:pPr>
      <w:r w:rsidRPr="00235FE1">
        <w:rPr>
          <w:i/>
          <w:iCs/>
          <w:rtl/>
        </w:rPr>
        <w:t>والطلب من الأمانة إصدار تعميم يدعو المكاتب إلى تقديم جداول النقل الحرفي الخاصة بها، ونشر هذه الجداول في الجزء 7 من دليل</w:t>
      </w:r>
      <w:r w:rsidRPr="00235FE1">
        <w:rPr>
          <w:rFonts w:asciiTheme="minorHAnsi" w:hAnsiTheme="minorHAnsi" w:cstheme="minorHAnsi"/>
          <w:i/>
          <w:iCs/>
          <w:rtl/>
          <w:lang w:bidi="ar-EG"/>
        </w:rPr>
        <w:t xml:space="preserve"> الويبو، على النحو المذكور في الفقرة 13 أعلاه.</w:t>
      </w:r>
    </w:p>
    <w:p w14:paraId="287BF8C0" w14:textId="77777777" w:rsidR="00755B0F" w:rsidRDefault="00755B0F" w:rsidP="00755B0F">
      <w:pPr>
        <w:pStyle w:val="ONUMA"/>
        <w:numPr>
          <w:ilvl w:val="0"/>
          <w:numId w:val="0"/>
        </w:numPr>
        <w:rPr>
          <w:rtl/>
        </w:rPr>
      </w:pPr>
    </w:p>
    <w:p w14:paraId="3702B950" w14:textId="77777777" w:rsidR="00D84CD8" w:rsidRDefault="00D84CD8" w:rsidP="00755B0F">
      <w:pPr>
        <w:pStyle w:val="ONUMA"/>
        <w:numPr>
          <w:ilvl w:val="0"/>
          <w:numId w:val="0"/>
        </w:numPr>
      </w:pPr>
    </w:p>
    <w:p w14:paraId="7E8C0A8D" w14:textId="77777777" w:rsidR="00E15F75" w:rsidRPr="00D37A2B" w:rsidRDefault="00D37A2B" w:rsidP="00D37A2B">
      <w:pPr>
        <w:pStyle w:val="Endofdocument-Annex"/>
        <w:rPr>
          <w:rtl/>
        </w:rPr>
      </w:pPr>
      <w:r w:rsidRPr="003C6164">
        <w:rPr>
          <w:rtl/>
        </w:rPr>
        <w:t>‏[يلي ذلك المرفق]</w:t>
      </w:r>
    </w:p>
    <w:sectPr w:rsidR="00E15F75" w:rsidRPr="00D37A2B" w:rsidSect="00CC3E2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EA982" w14:textId="77777777" w:rsidR="007B5297" w:rsidRDefault="007B5297">
      <w:r>
        <w:separator/>
      </w:r>
    </w:p>
  </w:endnote>
  <w:endnote w:type="continuationSeparator" w:id="0">
    <w:p w14:paraId="237BE8A2" w14:textId="77777777" w:rsidR="007B5297" w:rsidRDefault="007B5297" w:rsidP="003B38C1">
      <w:r>
        <w:separator/>
      </w:r>
    </w:p>
    <w:p w14:paraId="639862B2" w14:textId="77777777" w:rsidR="007B5297" w:rsidRPr="003B38C1" w:rsidRDefault="007B5297" w:rsidP="003B38C1">
      <w:pPr>
        <w:spacing w:after="60"/>
        <w:rPr>
          <w:sz w:val="17"/>
        </w:rPr>
      </w:pPr>
      <w:r>
        <w:rPr>
          <w:sz w:val="17"/>
        </w:rPr>
        <w:t>[Endnote continued from previous page]</w:t>
      </w:r>
    </w:p>
  </w:endnote>
  <w:endnote w:type="continuationNotice" w:id="1">
    <w:p w14:paraId="28D75598" w14:textId="77777777" w:rsidR="007B5297" w:rsidRPr="003B38C1" w:rsidRDefault="007B52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7613" w14:textId="77777777" w:rsidR="00D37A2B" w:rsidRDefault="00D37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80A9" w14:textId="77777777" w:rsidR="00AD3412" w:rsidRDefault="00AD3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28A2" w14:textId="77777777" w:rsidR="00AD3412" w:rsidRDefault="00AD3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D2A5" w14:textId="77777777" w:rsidR="007B5297" w:rsidRDefault="007B5297">
      <w:r>
        <w:separator/>
      </w:r>
    </w:p>
  </w:footnote>
  <w:footnote w:type="continuationSeparator" w:id="0">
    <w:p w14:paraId="6CB95F06" w14:textId="77777777" w:rsidR="007B5297" w:rsidRDefault="007B5297" w:rsidP="008B60B2">
      <w:r>
        <w:separator/>
      </w:r>
    </w:p>
    <w:p w14:paraId="1E7F47BE" w14:textId="77777777" w:rsidR="007B5297" w:rsidRPr="00ED77FB" w:rsidRDefault="007B5297" w:rsidP="008B60B2">
      <w:pPr>
        <w:spacing w:after="60"/>
        <w:rPr>
          <w:sz w:val="17"/>
          <w:szCs w:val="17"/>
        </w:rPr>
      </w:pPr>
      <w:r w:rsidRPr="00ED77FB">
        <w:rPr>
          <w:sz w:val="17"/>
          <w:szCs w:val="17"/>
        </w:rPr>
        <w:t>[Footnote continued from previous page]</w:t>
      </w:r>
    </w:p>
  </w:footnote>
  <w:footnote w:type="continuationNotice" w:id="1">
    <w:p w14:paraId="794FABA6" w14:textId="77777777" w:rsidR="007B5297" w:rsidRPr="00ED77FB" w:rsidRDefault="007B529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B0AF" w14:textId="77777777" w:rsidR="00D37A2B" w:rsidRDefault="00D37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052D" w14:textId="77777777" w:rsidR="00D318D2" w:rsidRPr="00D318D2" w:rsidRDefault="00D318D2" w:rsidP="00D318D2">
    <w:pPr>
      <w:bidi w:val="0"/>
      <w:rPr>
        <w:caps/>
      </w:rPr>
    </w:pPr>
    <w:bookmarkStart w:id="5" w:name="Code2"/>
    <w:bookmarkEnd w:id="5"/>
    <w:r w:rsidRPr="00D318D2">
      <w:rPr>
        <w:caps/>
      </w:rPr>
      <w:t>CWS/12/16</w:t>
    </w:r>
  </w:p>
  <w:p w14:paraId="4A595927" w14:textId="77777777" w:rsidR="00D07C78" w:rsidRDefault="00D07C78" w:rsidP="00210D5F">
    <w:pPr>
      <w:bidi w:val="0"/>
    </w:pPr>
    <w:r>
      <w:fldChar w:fldCharType="begin"/>
    </w:r>
    <w:r>
      <w:instrText xml:space="preserve"> PAGE  \* MERGEFORMAT </w:instrText>
    </w:r>
    <w:r>
      <w:fldChar w:fldCharType="separate"/>
    </w:r>
    <w:r w:rsidR="00C63B2D">
      <w:rPr>
        <w:noProof/>
      </w:rPr>
      <w:t>2</w:t>
    </w:r>
    <w:r>
      <w:fldChar w:fldCharType="end"/>
    </w:r>
  </w:p>
  <w:p w14:paraId="60BE03C9" w14:textId="77777777" w:rsidR="00D07C78" w:rsidRDefault="00D07C78" w:rsidP="00210D5F">
    <w:pPr>
      <w:bidi w:val="0"/>
    </w:pPr>
  </w:p>
  <w:p w14:paraId="74A40EF5"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5EEB" w14:textId="77777777" w:rsidR="00D37A2B" w:rsidRDefault="00D37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E95BBE"/>
    <w:multiLevelType w:val="hybridMultilevel"/>
    <w:tmpl w:val="26747D50"/>
    <w:lvl w:ilvl="0" w:tplc="EE167A74">
      <w:start w:val="1"/>
      <w:numFmt w:val="lowerLetter"/>
      <w:lvlText w:val="(%1)"/>
      <w:lvlJc w:val="left"/>
      <w:pPr>
        <w:ind w:left="5220" w:hanging="360"/>
      </w:p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11"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67C08"/>
    <w:multiLevelType w:val="hybridMultilevel"/>
    <w:tmpl w:val="1D64F8D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5E647FF9"/>
    <w:multiLevelType w:val="hybridMultilevel"/>
    <w:tmpl w:val="77322DDE"/>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EA2DDF"/>
    <w:multiLevelType w:val="hybridMultilevel"/>
    <w:tmpl w:val="2FF659E6"/>
    <w:lvl w:ilvl="0" w:tplc="3684DCCC">
      <w:start w:val="1"/>
      <w:numFmt w:val="arabicAbjad"/>
      <w:lvlText w:val="(%1)"/>
      <w:lvlJc w:val="left"/>
      <w:pPr>
        <w:ind w:left="6254" w:hanging="360"/>
      </w:pPr>
      <w:rPr>
        <w:rFonts w:ascii="Calibri" w:eastAsia="Arial" w:hAnsi="Calibri" w:cs="Calibri" w:hint="default"/>
        <w:i/>
        <w:iCs/>
        <w:color w:val="auto"/>
        <w:spacing w:val="-1"/>
        <w:w w:val="99"/>
        <w:sz w:val="22"/>
        <w:szCs w:val="22"/>
      </w:r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8"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573090">
    <w:abstractNumId w:val="4"/>
  </w:num>
  <w:num w:numId="2" w16cid:durableId="1210991241">
    <w:abstractNumId w:val="16"/>
  </w:num>
  <w:num w:numId="3" w16cid:durableId="437674306">
    <w:abstractNumId w:val="0"/>
  </w:num>
  <w:num w:numId="4" w16cid:durableId="1654794883">
    <w:abstractNumId w:val="19"/>
  </w:num>
  <w:num w:numId="5" w16cid:durableId="932863892">
    <w:abstractNumId w:val="1"/>
  </w:num>
  <w:num w:numId="6" w16cid:durableId="1879319588">
    <w:abstractNumId w:val="7"/>
  </w:num>
  <w:num w:numId="7" w16cid:durableId="527262207">
    <w:abstractNumId w:val="24"/>
  </w:num>
  <w:num w:numId="8" w16cid:durableId="618223574">
    <w:abstractNumId w:val="12"/>
  </w:num>
  <w:num w:numId="9" w16cid:durableId="1554850307">
    <w:abstractNumId w:val="13"/>
  </w:num>
  <w:num w:numId="10" w16cid:durableId="1216967436">
    <w:abstractNumId w:val="17"/>
  </w:num>
  <w:num w:numId="11" w16cid:durableId="1914924216">
    <w:abstractNumId w:val="23"/>
  </w:num>
  <w:num w:numId="12" w16cid:durableId="1067530047">
    <w:abstractNumId w:val="18"/>
  </w:num>
  <w:num w:numId="13" w16cid:durableId="541864705">
    <w:abstractNumId w:val="26"/>
  </w:num>
  <w:num w:numId="14" w16cid:durableId="2067945110">
    <w:abstractNumId w:val="5"/>
  </w:num>
  <w:num w:numId="15" w16cid:durableId="1037198527">
    <w:abstractNumId w:val="11"/>
  </w:num>
  <w:num w:numId="16" w16cid:durableId="434862455">
    <w:abstractNumId w:val="2"/>
  </w:num>
  <w:num w:numId="17" w16cid:durableId="1585257233">
    <w:abstractNumId w:val="14"/>
  </w:num>
  <w:num w:numId="18" w16cid:durableId="1124422825">
    <w:abstractNumId w:val="20"/>
  </w:num>
  <w:num w:numId="19" w16cid:durableId="1110583100">
    <w:abstractNumId w:val="6"/>
  </w:num>
  <w:num w:numId="20" w16cid:durableId="1833132361">
    <w:abstractNumId w:val="28"/>
  </w:num>
  <w:num w:numId="21" w16cid:durableId="448931939">
    <w:abstractNumId w:val="8"/>
  </w:num>
  <w:num w:numId="22" w16cid:durableId="888998874">
    <w:abstractNumId w:val="29"/>
  </w:num>
  <w:num w:numId="23" w16cid:durableId="1803885943">
    <w:abstractNumId w:val="15"/>
  </w:num>
  <w:num w:numId="24" w16cid:durableId="1291980728">
    <w:abstractNumId w:val="21"/>
  </w:num>
  <w:num w:numId="25" w16cid:durableId="1919366239">
    <w:abstractNumId w:val="31"/>
  </w:num>
  <w:num w:numId="26" w16cid:durableId="1635018623">
    <w:abstractNumId w:val="3"/>
  </w:num>
  <w:num w:numId="27" w16cid:durableId="1392843788">
    <w:abstractNumId w:val="9"/>
  </w:num>
  <w:num w:numId="28" w16cid:durableId="431900825">
    <w:abstractNumId w:val="30"/>
  </w:num>
  <w:num w:numId="29" w16cid:durableId="683287276">
    <w:abstractNumId w:val="32"/>
  </w:num>
  <w:num w:numId="30" w16cid:durableId="366686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460128">
    <w:abstractNumId w:val="27"/>
  </w:num>
  <w:num w:numId="32" w16cid:durableId="115028956">
    <w:abstractNumId w:val="25"/>
  </w:num>
  <w:num w:numId="33" w16cid:durableId="1462770763">
    <w:abstractNumId w:val="22"/>
  </w:num>
  <w:num w:numId="34" w16cid:durableId="11355638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12"/>
    <w:rsid w:val="00041A0A"/>
    <w:rsid w:val="00043CAA"/>
    <w:rsid w:val="00056816"/>
    <w:rsid w:val="00075432"/>
    <w:rsid w:val="000910E5"/>
    <w:rsid w:val="000968ED"/>
    <w:rsid w:val="000A3D97"/>
    <w:rsid w:val="000B5B36"/>
    <w:rsid w:val="000C5C2C"/>
    <w:rsid w:val="000D3DAB"/>
    <w:rsid w:val="000D42A9"/>
    <w:rsid w:val="000F5E56"/>
    <w:rsid w:val="00107202"/>
    <w:rsid w:val="001362EE"/>
    <w:rsid w:val="001406E1"/>
    <w:rsid w:val="00140F22"/>
    <w:rsid w:val="00155D8A"/>
    <w:rsid w:val="001647D5"/>
    <w:rsid w:val="00167832"/>
    <w:rsid w:val="00176FD1"/>
    <w:rsid w:val="001832A6"/>
    <w:rsid w:val="0019592A"/>
    <w:rsid w:val="001D4107"/>
    <w:rsid w:val="00203D24"/>
    <w:rsid w:val="00210D5F"/>
    <w:rsid w:val="0021217E"/>
    <w:rsid w:val="002259B3"/>
    <w:rsid w:val="002326AB"/>
    <w:rsid w:val="00235FE1"/>
    <w:rsid w:val="00243430"/>
    <w:rsid w:val="00246703"/>
    <w:rsid w:val="00250149"/>
    <w:rsid w:val="00262607"/>
    <w:rsid w:val="002629D6"/>
    <w:rsid w:val="002634C4"/>
    <w:rsid w:val="00265354"/>
    <w:rsid w:val="00273181"/>
    <w:rsid w:val="002928D3"/>
    <w:rsid w:val="002A7B3A"/>
    <w:rsid w:val="002E1DE1"/>
    <w:rsid w:val="002F1FE6"/>
    <w:rsid w:val="002F4E68"/>
    <w:rsid w:val="00303282"/>
    <w:rsid w:val="00312F7F"/>
    <w:rsid w:val="00321316"/>
    <w:rsid w:val="00321EB3"/>
    <w:rsid w:val="00327326"/>
    <w:rsid w:val="00327E12"/>
    <w:rsid w:val="003452A8"/>
    <w:rsid w:val="00361450"/>
    <w:rsid w:val="003673CF"/>
    <w:rsid w:val="00376168"/>
    <w:rsid w:val="003845C1"/>
    <w:rsid w:val="003A6F89"/>
    <w:rsid w:val="003B355C"/>
    <w:rsid w:val="003B3581"/>
    <w:rsid w:val="003B38C1"/>
    <w:rsid w:val="003C17A1"/>
    <w:rsid w:val="003C34E9"/>
    <w:rsid w:val="003F20F4"/>
    <w:rsid w:val="00423E3E"/>
    <w:rsid w:val="00427AF4"/>
    <w:rsid w:val="004434C3"/>
    <w:rsid w:val="0045246E"/>
    <w:rsid w:val="00452F85"/>
    <w:rsid w:val="00456E66"/>
    <w:rsid w:val="00461B51"/>
    <w:rsid w:val="004647DA"/>
    <w:rsid w:val="00474062"/>
    <w:rsid w:val="004742FD"/>
    <w:rsid w:val="00477D6B"/>
    <w:rsid w:val="0048522D"/>
    <w:rsid w:val="004D29A8"/>
    <w:rsid w:val="004F2DEB"/>
    <w:rsid w:val="005019FF"/>
    <w:rsid w:val="0050470A"/>
    <w:rsid w:val="0053057A"/>
    <w:rsid w:val="00556076"/>
    <w:rsid w:val="00560A29"/>
    <w:rsid w:val="005740C5"/>
    <w:rsid w:val="0059409E"/>
    <w:rsid w:val="005B2C79"/>
    <w:rsid w:val="005B453D"/>
    <w:rsid w:val="005C5B64"/>
    <w:rsid w:val="005C6649"/>
    <w:rsid w:val="005E7B89"/>
    <w:rsid w:val="005F0828"/>
    <w:rsid w:val="00600D30"/>
    <w:rsid w:val="00605827"/>
    <w:rsid w:val="0063363F"/>
    <w:rsid w:val="00646050"/>
    <w:rsid w:val="006713CA"/>
    <w:rsid w:val="00676C5C"/>
    <w:rsid w:val="006A516B"/>
    <w:rsid w:val="006B5C12"/>
    <w:rsid w:val="006D27D2"/>
    <w:rsid w:val="006D7AAB"/>
    <w:rsid w:val="006D7C7A"/>
    <w:rsid w:val="006F641A"/>
    <w:rsid w:val="0070778E"/>
    <w:rsid w:val="00720EFD"/>
    <w:rsid w:val="00750C1A"/>
    <w:rsid w:val="00755B0F"/>
    <w:rsid w:val="007854AF"/>
    <w:rsid w:val="0079149A"/>
    <w:rsid w:val="00793A7C"/>
    <w:rsid w:val="007969D1"/>
    <w:rsid w:val="007A0E2A"/>
    <w:rsid w:val="007A398A"/>
    <w:rsid w:val="007A59DD"/>
    <w:rsid w:val="007B5297"/>
    <w:rsid w:val="007C4902"/>
    <w:rsid w:val="007D1613"/>
    <w:rsid w:val="007D1F5D"/>
    <w:rsid w:val="007E4889"/>
    <w:rsid w:val="007E4C0E"/>
    <w:rsid w:val="00805F2D"/>
    <w:rsid w:val="00820911"/>
    <w:rsid w:val="008243C0"/>
    <w:rsid w:val="0083052F"/>
    <w:rsid w:val="008A134B"/>
    <w:rsid w:val="008A5C4D"/>
    <w:rsid w:val="008B2CC1"/>
    <w:rsid w:val="008B60B2"/>
    <w:rsid w:val="008D1B10"/>
    <w:rsid w:val="008F205D"/>
    <w:rsid w:val="0090188D"/>
    <w:rsid w:val="0090731E"/>
    <w:rsid w:val="00916EE2"/>
    <w:rsid w:val="0093527D"/>
    <w:rsid w:val="0094554E"/>
    <w:rsid w:val="00947238"/>
    <w:rsid w:val="009476FE"/>
    <w:rsid w:val="00963AE3"/>
    <w:rsid w:val="00966A22"/>
    <w:rsid w:val="0096722F"/>
    <w:rsid w:val="00980843"/>
    <w:rsid w:val="0099406E"/>
    <w:rsid w:val="009B0855"/>
    <w:rsid w:val="009B48A1"/>
    <w:rsid w:val="009B51CF"/>
    <w:rsid w:val="009C0D7E"/>
    <w:rsid w:val="009E1721"/>
    <w:rsid w:val="009E2791"/>
    <w:rsid w:val="009E3F6F"/>
    <w:rsid w:val="009E70D4"/>
    <w:rsid w:val="009F499F"/>
    <w:rsid w:val="00A13B36"/>
    <w:rsid w:val="00A33241"/>
    <w:rsid w:val="00A37342"/>
    <w:rsid w:val="00A42DAF"/>
    <w:rsid w:val="00A448AB"/>
    <w:rsid w:val="00A45BD8"/>
    <w:rsid w:val="00A869B7"/>
    <w:rsid w:val="00A90F0A"/>
    <w:rsid w:val="00AA589B"/>
    <w:rsid w:val="00AC205C"/>
    <w:rsid w:val="00AC20E9"/>
    <w:rsid w:val="00AC618D"/>
    <w:rsid w:val="00AD30FC"/>
    <w:rsid w:val="00AD3412"/>
    <w:rsid w:val="00AD5F3C"/>
    <w:rsid w:val="00AF0A6B"/>
    <w:rsid w:val="00B05A69"/>
    <w:rsid w:val="00B14CEB"/>
    <w:rsid w:val="00B26A4F"/>
    <w:rsid w:val="00B324C2"/>
    <w:rsid w:val="00B42CA9"/>
    <w:rsid w:val="00B51FF7"/>
    <w:rsid w:val="00B75281"/>
    <w:rsid w:val="00B86A18"/>
    <w:rsid w:val="00B92F1F"/>
    <w:rsid w:val="00B953D5"/>
    <w:rsid w:val="00B9734B"/>
    <w:rsid w:val="00BA30E2"/>
    <w:rsid w:val="00BB781F"/>
    <w:rsid w:val="00BC6536"/>
    <w:rsid w:val="00C11BFE"/>
    <w:rsid w:val="00C15FC8"/>
    <w:rsid w:val="00C3436A"/>
    <w:rsid w:val="00C454E2"/>
    <w:rsid w:val="00C5068F"/>
    <w:rsid w:val="00C60E4B"/>
    <w:rsid w:val="00C63B2D"/>
    <w:rsid w:val="00C73194"/>
    <w:rsid w:val="00C86D74"/>
    <w:rsid w:val="00C91553"/>
    <w:rsid w:val="00C925E7"/>
    <w:rsid w:val="00CA3293"/>
    <w:rsid w:val="00CB3DBA"/>
    <w:rsid w:val="00CC3E2D"/>
    <w:rsid w:val="00CD04F1"/>
    <w:rsid w:val="00CE19F8"/>
    <w:rsid w:val="00CF681A"/>
    <w:rsid w:val="00D07C78"/>
    <w:rsid w:val="00D318D2"/>
    <w:rsid w:val="00D37A2B"/>
    <w:rsid w:val="00D42F07"/>
    <w:rsid w:val="00D45252"/>
    <w:rsid w:val="00D512F3"/>
    <w:rsid w:val="00D5407F"/>
    <w:rsid w:val="00D60B2C"/>
    <w:rsid w:val="00D67EAE"/>
    <w:rsid w:val="00D71B4D"/>
    <w:rsid w:val="00D84CD8"/>
    <w:rsid w:val="00D90B96"/>
    <w:rsid w:val="00D93D55"/>
    <w:rsid w:val="00DA0B72"/>
    <w:rsid w:val="00DC17E3"/>
    <w:rsid w:val="00DD7B7F"/>
    <w:rsid w:val="00E04DE2"/>
    <w:rsid w:val="00E15015"/>
    <w:rsid w:val="00E15F75"/>
    <w:rsid w:val="00E17738"/>
    <w:rsid w:val="00E23ECB"/>
    <w:rsid w:val="00E319DF"/>
    <w:rsid w:val="00E335FE"/>
    <w:rsid w:val="00E4114E"/>
    <w:rsid w:val="00E64FB5"/>
    <w:rsid w:val="00E66CC5"/>
    <w:rsid w:val="00E91C3A"/>
    <w:rsid w:val="00E957BB"/>
    <w:rsid w:val="00EA2B00"/>
    <w:rsid w:val="00EA7D6E"/>
    <w:rsid w:val="00EB2F76"/>
    <w:rsid w:val="00EC4E49"/>
    <w:rsid w:val="00ED6EB7"/>
    <w:rsid w:val="00ED77FB"/>
    <w:rsid w:val="00EE307E"/>
    <w:rsid w:val="00EE45FA"/>
    <w:rsid w:val="00EF626A"/>
    <w:rsid w:val="00F043DE"/>
    <w:rsid w:val="00F10E7C"/>
    <w:rsid w:val="00F1217E"/>
    <w:rsid w:val="00F248CE"/>
    <w:rsid w:val="00F66152"/>
    <w:rsid w:val="00F768A0"/>
    <w:rsid w:val="00F76CB4"/>
    <w:rsid w:val="00F85D85"/>
    <w:rsid w:val="00F90C07"/>
    <w:rsid w:val="00F9165B"/>
    <w:rsid w:val="00FA17DA"/>
    <w:rsid w:val="00FA2DA7"/>
    <w:rsid w:val="00FA6CAF"/>
    <w:rsid w:val="00FC482F"/>
    <w:rsid w:val="00FD0B86"/>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FC494A"/>
  <w15:docId w15:val="{0C664A0A-9FC6-40A6-ACDB-01CC8B67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D37A2B"/>
    <w:pPr>
      <w:keepNext/>
      <w:spacing w:before="240" w:after="60"/>
      <w:outlineLvl w:val="1"/>
    </w:pPr>
    <w:rPr>
      <w:b/>
      <w:i/>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character" w:styleId="Hyperlink">
    <w:name w:val="Hyperlink"/>
    <w:basedOn w:val="DefaultParagraphFont"/>
    <w:unhideWhenUsed/>
    <w:rsid w:val="00D37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standards/en/part_03_standard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FB97-F3B6-49BF-858B-A46AD40F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1021</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CWS/11/23 (Arabic)</vt:lpstr>
    </vt:vector>
  </TitlesOfParts>
  <Company>WIPO</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CWS/12/16</dc:title>
  <dc:creator>WIPO</dc:creator>
  <cp:keywords>اللجنة المعنية بمعايير الويبو الدورة الثانية عشرة</cp:keywords>
  <cp:lastModifiedBy>BLANCHET Gaspard</cp:lastModifiedBy>
  <cp:revision>45</cp:revision>
  <cp:lastPrinted>2023-11-09T11:58:00Z</cp:lastPrinted>
  <dcterms:created xsi:type="dcterms:W3CDTF">2023-11-09T11:49:00Z</dcterms:created>
  <dcterms:modified xsi:type="dcterms:W3CDTF">2024-08-26T11:04:00Z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2023-11-09T11:51:09Z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c42e5950-c71d-47eb-bf73-bc86cc4f022d</vt:lpwstr>
  </property>
  <property fmtid="{D5CDD505-2E9C-101B-9397-08002B2CF9AE}" pid="14" name="MSIP_Label_20773ee6-353b-4fb9-a59d-0b94c8c67bea_ContentBits">
    <vt:lpwstr>0</vt:lpwstr>
  </property>
</Properties>
</file>