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3A52FD" w14:textId="77777777" w:rsidR="008B2CC1" w:rsidRPr="008D01C8" w:rsidRDefault="00932644" w:rsidP="00932644">
      <w:pPr>
        <w:pStyle w:val="Heading1"/>
        <w:rPr>
          <w:rFonts w:cstheme="majorHAnsi"/>
          <w:b w:val="0"/>
          <w:bCs w:val="0"/>
          <w:sz w:val="28"/>
          <w:szCs w:val="28"/>
        </w:rPr>
      </w:pPr>
      <w:bookmarkStart w:id="0" w:name="TitleOfDoc"/>
      <w:r w:rsidRPr="008D01C8">
        <w:rPr>
          <w:rFonts w:hint="cs"/>
          <w:b w:val="0"/>
          <w:bCs w:val="0"/>
          <w:sz w:val="28"/>
          <w:szCs w:val="28"/>
          <w:rtl/>
        </w:rPr>
        <w:t>مشروع موجز بشأن إطار ومنصة تبادل بيانات الملكية الفكرية</w:t>
      </w:r>
    </w:p>
    <w:p w14:paraId="018E9180" w14:textId="77777777" w:rsidR="00932644" w:rsidRPr="0029565C" w:rsidRDefault="00932644" w:rsidP="00932644">
      <w:pPr>
        <w:rPr>
          <w:rFonts w:asciiTheme="majorHAnsi" w:hAnsiTheme="majorHAnsi" w:cstheme="majorHAnsi"/>
        </w:rPr>
      </w:pPr>
      <w:bookmarkStart w:id="1" w:name="Prepared"/>
      <w:bookmarkEnd w:id="0"/>
      <w:bookmarkEnd w:id="1"/>
    </w:p>
    <w:p w14:paraId="557089F4" w14:textId="77777777" w:rsidR="00932644" w:rsidRPr="005D2E0F" w:rsidRDefault="00932644" w:rsidP="005D2E0F">
      <w:pPr>
        <w:pStyle w:val="ONUMA"/>
        <w:numPr>
          <w:ilvl w:val="0"/>
          <w:numId w:val="0"/>
        </w:numPr>
        <w:rPr>
          <w:rFonts w:cstheme="majorHAnsi"/>
          <w:i/>
          <w:iCs/>
          <w:rtl/>
        </w:rPr>
      </w:pPr>
      <w:r w:rsidRPr="005D2E0F">
        <w:rPr>
          <w:rFonts w:hint="cs"/>
          <w:i/>
          <w:iCs/>
          <w:rtl/>
        </w:rPr>
        <w:t>وثيقة من إعداد وفدي اليابان والمملكة العربية السعودية</w:t>
      </w:r>
    </w:p>
    <w:p w14:paraId="59694728" w14:textId="77777777" w:rsidR="00932644" w:rsidRPr="0029565C" w:rsidRDefault="00932644" w:rsidP="00932644">
      <w:pPr>
        <w:rPr>
          <w:rFonts w:asciiTheme="majorHAnsi" w:hAnsiTheme="majorHAnsi" w:cstheme="majorHAnsi"/>
        </w:rPr>
      </w:pPr>
    </w:p>
    <w:p w14:paraId="36DBB5F4" w14:textId="19314923" w:rsidR="00932644" w:rsidRPr="005D2E0F" w:rsidRDefault="00932644" w:rsidP="005D2E0F">
      <w:pPr>
        <w:pStyle w:val="Heading2"/>
        <w:numPr>
          <w:ilvl w:val="0"/>
          <w:numId w:val="35"/>
        </w:numPr>
        <w:spacing w:before="0" w:after="220"/>
        <w:ind w:left="-1" w:firstLine="0"/>
        <w:rPr>
          <w:rFonts w:cstheme="majorHAnsi"/>
          <w:b/>
          <w:iCs w:val="0"/>
          <w:sz w:val="24"/>
          <w:szCs w:val="24"/>
          <w:rtl/>
        </w:rPr>
      </w:pPr>
      <w:r w:rsidRPr="005D2E0F">
        <w:rPr>
          <w:rFonts w:hint="cs"/>
          <w:b/>
          <w:iCs w:val="0"/>
          <w:sz w:val="24"/>
          <w:szCs w:val="24"/>
          <w:rtl/>
        </w:rPr>
        <w:t xml:space="preserve">معلومات أساسية </w:t>
      </w:r>
    </w:p>
    <w:p w14:paraId="25E0251D" w14:textId="77777777" w:rsidR="00932644" w:rsidRPr="0029565C" w:rsidRDefault="00932644" w:rsidP="00932644">
      <w:pPr>
        <w:spacing w:after="240"/>
        <w:rPr>
          <w:rFonts w:asciiTheme="majorHAnsi" w:hAnsiTheme="majorHAnsi" w:cstheme="majorHAnsi"/>
          <w:rtl/>
        </w:rPr>
      </w:pPr>
      <w:r>
        <w:rPr>
          <w:rFonts w:asciiTheme="majorHAnsi" w:hAnsiTheme="majorHAnsi" w:hint="cs"/>
          <w:rtl/>
        </w:rPr>
        <w:t>في السنوات الأخيرة، تبنت الوكالات الحكومية في العديد من الدول الأعضاء في الويبو الاتجاه العالمي للبيانات المفتوحة من خلال إتاحة بياناتها على الإنترنت. بيد أن العديد</w:t>
      </w:r>
      <w:r>
        <w:rPr>
          <w:rFonts w:asciiTheme="majorHAnsi" w:hAnsiTheme="majorHAnsi" w:hint="cs"/>
          <w:rtl/>
          <w:lang w:bidi="ar-MA"/>
        </w:rPr>
        <w:t xml:space="preserve"> منها</w:t>
      </w:r>
      <w:r>
        <w:rPr>
          <w:rFonts w:asciiTheme="majorHAnsi" w:hAnsiTheme="majorHAnsi" w:hint="cs"/>
          <w:rtl/>
        </w:rPr>
        <w:t xml:space="preserve"> مازالت لا تتيح بيانات الملكية الفكرية للجمهور بالجملة، وفي سياق الاهتمام المتزايد ببيانات الملكية الفكرية، من الضروري تبسيط هذا النوع من البيانات وإتاحة النفاذ إليها بسهولة أكبر.</w:t>
      </w:r>
    </w:p>
    <w:p w14:paraId="22FC8A5A" w14:textId="77777777" w:rsidR="00932644" w:rsidRPr="0029565C" w:rsidRDefault="00932644" w:rsidP="00932644">
      <w:pPr>
        <w:rPr>
          <w:rFonts w:asciiTheme="majorHAnsi" w:hAnsiTheme="majorHAnsi" w:cstheme="majorHAnsi"/>
          <w:rtl/>
        </w:rPr>
      </w:pPr>
      <w:r>
        <w:rPr>
          <w:rFonts w:asciiTheme="majorHAnsi" w:hAnsiTheme="majorHAnsi" w:hint="cs"/>
          <w:rtl/>
        </w:rPr>
        <w:t>وإذا تمكنت الدول الأعضاء في الويبو من تحسين كيفية تبادل بيانات الملكية الفكرية مثل البيانات الواردة في الجرائد الرسمية للبراءات، ويفضل أن يكون ذلك في نسق قابل للقراءة آلياً، سيتيح ذلك ما يلي:</w:t>
      </w:r>
    </w:p>
    <w:p w14:paraId="4D5456BE" w14:textId="77777777" w:rsidR="00932644" w:rsidRPr="00325A82" w:rsidRDefault="00932644" w:rsidP="00932644">
      <w:pPr>
        <w:pStyle w:val="ListParagraph"/>
        <w:numPr>
          <w:ilvl w:val="0"/>
          <w:numId w:val="33"/>
        </w:numPr>
        <w:contextualSpacing w:val="0"/>
        <w:rPr>
          <w:rFonts w:asciiTheme="majorHAnsi" w:hAnsiTheme="majorHAnsi" w:cstheme="majorHAnsi"/>
          <w:rtl/>
        </w:rPr>
      </w:pPr>
      <w:r w:rsidRPr="00325A82">
        <w:rPr>
          <w:rFonts w:asciiTheme="majorHAnsi" w:hAnsiTheme="majorHAnsi" w:hint="cs"/>
          <w:rtl/>
        </w:rPr>
        <w:t>تحسين جودة خدمات إدارة مكاتب الملكية الفكرية مثل الفحص</w:t>
      </w:r>
      <w:r>
        <w:rPr>
          <w:rFonts w:asciiTheme="majorHAnsi" w:hAnsiTheme="majorHAnsi"/>
        </w:rPr>
        <w:t>.</w:t>
      </w:r>
      <w:r>
        <w:rPr>
          <w:rFonts w:hint="cs"/>
          <w:rtl/>
        </w:rPr>
        <w:t xml:space="preserve"> </w:t>
      </w:r>
    </w:p>
    <w:p w14:paraId="37908BC5" w14:textId="77777777" w:rsidR="00932644" w:rsidRPr="00325A82" w:rsidRDefault="00932644" w:rsidP="00932644">
      <w:pPr>
        <w:pStyle w:val="ListParagraph"/>
        <w:numPr>
          <w:ilvl w:val="0"/>
          <w:numId w:val="33"/>
        </w:numPr>
        <w:contextualSpacing w:val="0"/>
        <w:rPr>
          <w:rFonts w:asciiTheme="majorHAnsi" w:hAnsiTheme="majorHAnsi" w:cstheme="majorHAnsi"/>
          <w:rtl/>
        </w:rPr>
      </w:pPr>
      <w:r w:rsidRPr="00325A82">
        <w:rPr>
          <w:rFonts w:asciiTheme="majorHAnsi" w:hAnsiTheme="majorHAnsi" w:hint="cs"/>
          <w:rtl/>
        </w:rPr>
        <w:t>إجراء بحوث تقنية أكثر تركيزا من قبل المستخدمين في كل بلد، وبالتالي تحفيز الابتكار.</w:t>
      </w:r>
    </w:p>
    <w:p w14:paraId="3F4EC8C0" w14:textId="77777777" w:rsidR="00932644" w:rsidRPr="0029565C" w:rsidRDefault="00932644" w:rsidP="00932644">
      <w:pPr>
        <w:rPr>
          <w:rFonts w:asciiTheme="majorHAnsi" w:hAnsiTheme="majorHAnsi" w:cstheme="majorHAnsi"/>
        </w:rPr>
      </w:pPr>
    </w:p>
    <w:p w14:paraId="4C7852D4" w14:textId="77777777" w:rsidR="00932644" w:rsidRPr="005D2E0F" w:rsidRDefault="00932644" w:rsidP="005D2E0F">
      <w:pPr>
        <w:pStyle w:val="Heading2"/>
        <w:numPr>
          <w:ilvl w:val="0"/>
          <w:numId w:val="35"/>
        </w:numPr>
        <w:spacing w:before="0" w:after="220"/>
        <w:ind w:left="-1" w:firstLine="0"/>
        <w:rPr>
          <w:b/>
          <w:iCs w:val="0"/>
          <w:sz w:val="24"/>
          <w:szCs w:val="24"/>
          <w:rtl/>
        </w:rPr>
      </w:pPr>
      <w:r w:rsidRPr="005D2E0F">
        <w:rPr>
          <w:rFonts w:hint="cs"/>
          <w:b/>
          <w:iCs w:val="0"/>
          <w:sz w:val="24"/>
          <w:szCs w:val="24"/>
          <w:rtl/>
        </w:rPr>
        <w:t>المشكلات التي تستلزم معالجتها</w:t>
      </w:r>
    </w:p>
    <w:p w14:paraId="3F0E6A21" w14:textId="77777777" w:rsidR="00932644" w:rsidRPr="0029565C" w:rsidRDefault="00932644" w:rsidP="00932644">
      <w:pPr>
        <w:rPr>
          <w:rFonts w:asciiTheme="majorHAnsi" w:hAnsiTheme="majorHAnsi" w:cstheme="majorHAnsi"/>
          <w:rtl/>
        </w:rPr>
      </w:pPr>
      <w:r>
        <w:rPr>
          <w:rFonts w:asciiTheme="majorHAnsi" w:hAnsiTheme="majorHAnsi" w:hint="cs"/>
          <w:rtl/>
        </w:rPr>
        <w:t>فيما يلي بعض المشكلات التي تواجهها المكاتب في تبادل بيانات الملكية الفكرية ومعالجتها، بما يشمل ما يلي:</w:t>
      </w:r>
    </w:p>
    <w:p w14:paraId="270A4909" w14:textId="77777777" w:rsidR="00932644" w:rsidRPr="00D10D9A" w:rsidRDefault="00932644" w:rsidP="00932644">
      <w:pPr>
        <w:pStyle w:val="ListParagraph"/>
        <w:numPr>
          <w:ilvl w:val="0"/>
          <w:numId w:val="34"/>
        </w:numPr>
        <w:contextualSpacing w:val="0"/>
        <w:rPr>
          <w:rFonts w:asciiTheme="majorHAnsi" w:hAnsiTheme="majorHAnsi" w:cstheme="majorHAnsi"/>
          <w:rtl/>
        </w:rPr>
      </w:pPr>
      <w:r>
        <w:rPr>
          <w:rFonts w:asciiTheme="majorHAnsi" w:hAnsiTheme="majorHAnsi" w:hint="cs"/>
          <w:rtl/>
        </w:rPr>
        <w:t xml:space="preserve">استلزام قدر كبير </w:t>
      </w:r>
      <w:r w:rsidRPr="00D10D9A">
        <w:rPr>
          <w:rFonts w:asciiTheme="majorHAnsi" w:hAnsiTheme="majorHAnsi" w:hint="cs"/>
          <w:rtl/>
        </w:rPr>
        <w:t>من الوقت والموارد</w:t>
      </w:r>
      <w:r>
        <w:rPr>
          <w:rFonts w:asciiTheme="majorHAnsi" w:hAnsiTheme="majorHAnsi" w:hint="cs"/>
          <w:rtl/>
        </w:rPr>
        <w:t xml:space="preserve"> من أجل المفاوضات الثنائية على </w:t>
      </w:r>
      <w:r w:rsidRPr="00D10D9A">
        <w:rPr>
          <w:rFonts w:asciiTheme="majorHAnsi" w:hAnsiTheme="majorHAnsi" w:hint="cs"/>
          <w:rtl/>
        </w:rPr>
        <w:t xml:space="preserve">وضع الشروط والأحكام المتعلقة بحقوق </w:t>
      </w:r>
      <w:r>
        <w:rPr>
          <w:rFonts w:asciiTheme="majorHAnsi" w:hAnsiTheme="majorHAnsi" w:hint="cs"/>
          <w:rtl/>
        </w:rPr>
        <w:t>استخدام البيانات وإعادة توزيعها</w:t>
      </w:r>
      <w:r w:rsidRPr="00D10D9A">
        <w:rPr>
          <w:rFonts w:asciiTheme="majorHAnsi" w:hAnsiTheme="majorHAnsi" w:hint="cs"/>
          <w:rtl/>
        </w:rPr>
        <w:t>؛</w:t>
      </w:r>
    </w:p>
    <w:p w14:paraId="50A097F7" w14:textId="77777777" w:rsidR="00932644" w:rsidRPr="00D10D9A" w:rsidRDefault="00932644" w:rsidP="00932644">
      <w:pPr>
        <w:pStyle w:val="ListParagraph"/>
        <w:numPr>
          <w:ilvl w:val="0"/>
          <w:numId w:val="34"/>
        </w:numPr>
        <w:contextualSpacing w:val="0"/>
        <w:rPr>
          <w:rFonts w:asciiTheme="majorHAnsi" w:hAnsiTheme="majorHAnsi" w:cstheme="majorHAnsi"/>
          <w:rtl/>
        </w:rPr>
      </w:pPr>
      <w:r w:rsidRPr="00D10D9A">
        <w:rPr>
          <w:rFonts w:asciiTheme="majorHAnsi" w:hAnsiTheme="majorHAnsi" w:hint="cs"/>
          <w:rtl/>
        </w:rPr>
        <w:t xml:space="preserve">عدم </w:t>
      </w:r>
      <w:r>
        <w:rPr>
          <w:rFonts w:asciiTheme="majorHAnsi" w:hAnsiTheme="majorHAnsi" w:hint="cs"/>
          <w:rtl/>
          <w:lang w:bidi="ar-MA"/>
        </w:rPr>
        <w:t>التوافق</w:t>
      </w:r>
      <w:r w:rsidRPr="00D10D9A">
        <w:rPr>
          <w:rFonts w:asciiTheme="majorHAnsi" w:hAnsiTheme="majorHAnsi" w:hint="cs"/>
          <w:rtl/>
        </w:rPr>
        <w:t xml:space="preserve"> بين منصات توزيع ال</w:t>
      </w:r>
      <w:r>
        <w:rPr>
          <w:rFonts w:asciiTheme="majorHAnsi" w:hAnsiTheme="majorHAnsi" w:hint="cs"/>
          <w:rtl/>
        </w:rPr>
        <w:t>بيانات ومختلف الوظائف المتاحة</w:t>
      </w:r>
      <w:r w:rsidRPr="00D10D9A">
        <w:rPr>
          <w:rFonts w:asciiTheme="majorHAnsi" w:hAnsiTheme="majorHAnsi" w:hint="cs"/>
          <w:rtl/>
        </w:rPr>
        <w:t>؛</w:t>
      </w:r>
      <w:r>
        <w:rPr>
          <w:rFonts w:hint="cs"/>
          <w:rtl/>
        </w:rPr>
        <w:t xml:space="preserve"> </w:t>
      </w:r>
    </w:p>
    <w:p w14:paraId="3BF2B353" w14:textId="77777777" w:rsidR="00932644" w:rsidRPr="00D10D9A" w:rsidRDefault="00932644" w:rsidP="00932644">
      <w:pPr>
        <w:pStyle w:val="ListParagraph"/>
        <w:numPr>
          <w:ilvl w:val="0"/>
          <w:numId w:val="34"/>
        </w:numPr>
        <w:contextualSpacing w:val="0"/>
        <w:rPr>
          <w:rFonts w:asciiTheme="majorHAnsi" w:hAnsiTheme="majorHAnsi" w:cstheme="majorHAnsi"/>
          <w:rtl/>
        </w:rPr>
      </w:pPr>
      <w:r>
        <w:rPr>
          <w:rFonts w:asciiTheme="majorHAnsi" w:hAnsiTheme="majorHAnsi" w:hint="cs"/>
          <w:rtl/>
        </w:rPr>
        <w:t>عدم إتاحة النفاذ ل</w:t>
      </w:r>
      <w:r w:rsidRPr="00D10D9A">
        <w:rPr>
          <w:rFonts w:asciiTheme="majorHAnsi" w:hAnsiTheme="majorHAnsi" w:hint="cs"/>
          <w:rtl/>
        </w:rPr>
        <w:t xml:space="preserve">لبيانات </w:t>
      </w:r>
      <w:r>
        <w:rPr>
          <w:rFonts w:asciiTheme="majorHAnsi" w:hAnsiTheme="majorHAnsi" w:hint="cs"/>
          <w:rtl/>
        </w:rPr>
        <w:t>أو عدم وجودها</w:t>
      </w:r>
      <w:r w:rsidRPr="00D10D9A">
        <w:rPr>
          <w:rFonts w:asciiTheme="majorHAnsi" w:hAnsiTheme="majorHAnsi" w:hint="cs"/>
          <w:rtl/>
        </w:rPr>
        <w:t xml:space="preserve"> في نسق نص قابل للقراءة آليا؛</w:t>
      </w:r>
    </w:p>
    <w:p w14:paraId="68D653C3" w14:textId="77777777" w:rsidR="00932644" w:rsidRPr="00D10D9A" w:rsidRDefault="00932644" w:rsidP="00932644">
      <w:pPr>
        <w:pStyle w:val="ListParagraph"/>
        <w:numPr>
          <w:ilvl w:val="0"/>
          <w:numId w:val="34"/>
        </w:numPr>
        <w:contextualSpacing w:val="0"/>
        <w:rPr>
          <w:rFonts w:asciiTheme="majorHAnsi" w:hAnsiTheme="majorHAnsi" w:cstheme="majorHAnsi"/>
          <w:rtl/>
        </w:rPr>
      </w:pPr>
      <w:r>
        <w:rPr>
          <w:rFonts w:asciiTheme="majorHAnsi" w:hAnsiTheme="majorHAnsi" w:hint="cs"/>
          <w:rtl/>
          <w:lang w:bidi="ar-MA"/>
        </w:rPr>
        <w:t xml:space="preserve">تقديم </w:t>
      </w:r>
      <w:r>
        <w:rPr>
          <w:rFonts w:asciiTheme="majorHAnsi" w:hAnsiTheme="majorHAnsi" w:hint="cs"/>
          <w:rtl/>
        </w:rPr>
        <w:t>بيانات</w:t>
      </w:r>
      <w:r w:rsidRPr="00D10D9A">
        <w:rPr>
          <w:rFonts w:asciiTheme="majorHAnsi" w:hAnsiTheme="majorHAnsi" w:hint="cs"/>
          <w:rtl/>
        </w:rPr>
        <w:t xml:space="preserve"> بأنساق غير موحدة أو </w:t>
      </w:r>
      <w:r>
        <w:rPr>
          <w:rFonts w:asciiTheme="majorHAnsi" w:hAnsiTheme="majorHAnsi" w:hint="cs"/>
          <w:rtl/>
        </w:rPr>
        <w:t>ب</w:t>
      </w:r>
      <w:r w:rsidRPr="00D10D9A">
        <w:rPr>
          <w:rFonts w:asciiTheme="majorHAnsi" w:hAnsiTheme="majorHAnsi" w:hint="cs"/>
          <w:rtl/>
        </w:rPr>
        <w:t>أنساق بيانات غير مألوفة؛</w:t>
      </w:r>
    </w:p>
    <w:p w14:paraId="01584D2A" w14:textId="77777777" w:rsidR="00932644" w:rsidRPr="00D10D9A" w:rsidRDefault="00932644" w:rsidP="00932644">
      <w:pPr>
        <w:pStyle w:val="ListParagraph"/>
        <w:numPr>
          <w:ilvl w:val="0"/>
          <w:numId w:val="34"/>
        </w:numPr>
        <w:contextualSpacing w:val="0"/>
        <w:rPr>
          <w:rFonts w:asciiTheme="majorHAnsi" w:hAnsiTheme="majorHAnsi" w:cstheme="majorHAnsi"/>
          <w:rtl/>
        </w:rPr>
      </w:pPr>
      <w:r w:rsidRPr="00D10D9A">
        <w:rPr>
          <w:rFonts w:asciiTheme="majorHAnsi" w:hAnsiTheme="majorHAnsi" w:hint="cs"/>
          <w:rtl/>
        </w:rPr>
        <w:t xml:space="preserve">جودة البيانات مثل توفير </w:t>
      </w:r>
      <w:r w:rsidRPr="00AC4E07">
        <w:rPr>
          <w:rFonts w:asciiTheme="majorHAnsi" w:hAnsiTheme="majorHAnsi" w:hint="cs"/>
          <w:rtl/>
        </w:rPr>
        <w:t xml:space="preserve">علامات لغة الترميز الموسعة </w:t>
      </w:r>
      <w:r w:rsidRPr="00AC4E07">
        <w:rPr>
          <w:rFonts w:asciiTheme="majorHAnsi" w:hAnsiTheme="majorHAnsi"/>
          <w:lang w:val="fr-CA"/>
        </w:rPr>
        <w:t>(</w:t>
      </w:r>
      <w:r w:rsidRPr="00AC4E07">
        <w:rPr>
          <w:rFonts w:asciiTheme="majorHAnsi" w:hAnsiTheme="majorHAnsi"/>
        </w:rPr>
        <w:t>XML)</w:t>
      </w:r>
      <w:r w:rsidRPr="00AC4E07">
        <w:rPr>
          <w:rFonts w:asciiTheme="majorHAnsi" w:hAnsiTheme="majorHAnsi" w:hint="cs"/>
          <w:rtl/>
        </w:rPr>
        <w:t xml:space="preserve"> لبيانات الجرائد</w:t>
      </w:r>
      <w:r w:rsidRPr="00D10D9A">
        <w:rPr>
          <w:rFonts w:asciiTheme="majorHAnsi" w:hAnsiTheme="majorHAnsi" w:hint="cs"/>
          <w:rtl/>
        </w:rPr>
        <w:t xml:space="preserve"> الرسمية التي قدمتها المكاتب الشري</w:t>
      </w:r>
      <w:r>
        <w:rPr>
          <w:rFonts w:asciiTheme="majorHAnsi" w:hAnsiTheme="majorHAnsi" w:hint="cs"/>
          <w:rtl/>
        </w:rPr>
        <w:t>كة على نحو غير صحيح أو على نحو اتّسم</w:t>
      </w:r>
      <w:r w:rsidRPr="00D10D9A">
        <w:rPr>
          <w:rFonts w:asciiTheme="majorHAnsi" w:hAnsiTheme="majorHAnsi" w:hint="cs"/>
          <w:rtl/>
        </w:rPr>
        <w:t xml:space="preserve"> </w:t>
      </w:r>
      <w:r>
        <w:rPr>
          <w:rFonts w:asciiTheme="majorHAnsi" w:hAnsiTheme="majorHAnsi" w:hint="cs"/>
          <w:rtl/>
        </w:rPr>
        <w:t xml:space="preserve">بوجود </w:t>
      </w:r>
      <w:r w:rsidRPr="00D10D9A">
        <w:rPr>
          <w:rFonts w:asciiTheme="majorHAnsi" w:hAnsiTheme="majorHAnsi" w:hint="cs"/>
          <w:rtl/>
        </w:rPr>
        <w:t>فجوات في البيانات؛</w:t>
      </w:r>
    </w:p>
    <w:p w14:paraId="3394F842" w14:textId="77777777" w:rsidR="00932644" w:rsidRPr="00D10D9A" w:rsidRDefault="00932644" w:rsidP="00932644">
      <w:pPr>
        <w:pStyle w:val="ListParagraph"/>
        <w:numPr>
          <w:ilvl w:val="0"/>
          <w:numId w:val="34"/>
        </w:numPr>
        <w:contextualSpacing w:val="0"/>
        <w:rPr>
          <w:rFonts w:asciiTheme="majorHAnsi" w:hAnsiTheme="majorHAnsi" w:cstheme="majorHAnsi"/>
          <w:rtl/>
        </w:rPr>
      </w:pPr>
      <w:r>
        <w:rPr>
          <w:rFonts w:asciiTheme="majorHAnsi" w:hAnsiTheme="majorHAnsi" w:hint="cs"/>
          <w:rtl/>
          <w:lang w:bidi="ar-MA"/>
        </w:rPr>
        <w:t>عدم</w:t>
      </w:r>
      <w:r w:rsidRPr="00D10D9A">
        <w:rPr>
          <w:rFonts w:asciiTheme="majorHAnsi" w:hAnsiTheme="majorHAnsi" w:hint="cs"/>
          <w:rtl/>
        </w:rPr>
        <w:t xml:space="preserve"> التواصل فيما يتعلق بالتغييرات التي تطرأ على تقديم البيانات مثل ت</w:t>
      </w:r>
      <w:r>
        <w:rPr>
          <w:rFonts w:asciiTheme="majorHAnsi" w:hAnsiTheme="majorHAnsi" w:hint="cs"/>
          <w:rtl/>
        </w:rPr>
        <w:t>غيير نسق البيانات دون إشعار أو ال</w:t>
      </w:r>
      <w:r w:rsidRPr="00D10D9A">
        <w:rPr>
          <w:rFonts w:asciiTheme="majorHAnsi" w:hAnsiTheme="majorHAnsi" w:hint="cs"/>
          <w:rtl/>
        </w:rPr>
        <w:t xml:space="preserve">إخطار </w:t>
      </w:r>
      <w:r>
        <w:rPr>
          <w:rFonts w:asciiTheme="majorHAnsi" w:hAnsiTheme="majorHAnsi" w:hint="cs"/>
          <w:rtl/>
        </w:rPr>
        <w:t>بذلك قبل وقت وجيز،</w:t>
      </w:r>
      <w:r w:rsidRPr="00D10D9A">
        <w:rPr>
          <w:rFonts w:asciiTheme="majorHAnsi" w:hAnsiTheme="majorHAnsi" w:hint="cs"/>
          <w:rtl/>
        </w:rPr>
        <w:t xml:space="preserve"> ووق</w:t>
      </w:r>
      <w:r>
        <w:rPr>
          <w:rFonts w:asciiTheme="majorHAnsi" w:hAnsiTheme="majorHAnsi" w:hint="cs"/>
          <w:rtl/>
        </w:rPr>
        <w:t>ف تقديم البيانات و</w:t>
      </w:r>
      <w:r>
        <w:rPr>
          <w:rFonts w:asciiTheme="majorHAnsi" w:hAnsiTheme="majorHAnsi" w:hint="cs"/>
          <w:rtl/>
          <w:lang w:bidi="ar-MA"/>
        </w:rPr>
        <w:t>عدم</w:t>
      </w:r>
      <w:r>
        <w:rPr>
          <w:rFonts w:asciiTheme="majorHAnsi" w:hAnsiTheme="majorHAnsi" w:hint="cs"/>
          <w:rtl/>
        </w:rPr>
        <w:t xml:space="preserve"> تقديم البيانات دون إخطار</w:t>
      </w:r>
      <w:r w:rsidRPr="00D10D9A">
        <w:rPr>
          <w:rFonts w:asciiTheme="majorHAnsi" w:hAnsiTheme="majorHAnsi" w:hint="cs"/>
          <w:rtl/>
        </w:rPr>
        <w:t xml:space="preserve">؛ </w:t>
      </w:r>
    </w:p>
    <w:p w14:paraId="7504D810" w14:textId="77777777" w:rsidR="00932644" w:rsidRPr="00D10D9A" w:rsidRDefault="00932644" w:rsidP="00932644">
      <w:pPr>
        <w:pStyle w:val="ListParagraph"/>
        <w:numPr>
          <w:ilvl w:val="0"/>
          <w:numId w:val="34"/>
        </w:numPr>
        <w:contextualSpacing w:val="0"/>
        <w:rPr>
          <w:rFonts w:asciiTheme="majorHAnsi" w:hAnsiTheme="majorHAnsi" w:cstheme="majorHAnsi"/>
          <w:rtl/>
        </w:rPr>
      </w:pPr>
      <w:r w:rsidRPr="00D10D9A">
        <w:rPr>
          <w:rFonts w:asciiTheme="majorHAnsi" w:hAnsiTheme="majorHAnsi" w:hint="cs"/>
          <w:rtl/>
        </w:rPr>
        <w:t xml:space="preserve">اختلاف سياسات التسويق التجاري للبيانات، </w:t>
      </w:r>
      <w:r>
        <w:rPr>
          <w:rFonts w:asciiTheme="majorHAnsi" w:hAnsiTheme="majorHAnsi" w:hint="cs"/>
          <w:rtl/>
        </w:rPr>
        <w:t>ومثال ذلك أن</w:t>
      </w:r>
      <w:r w:rsidRPr="00D10D9A">
        <w:rPr>
          <w:rFonts w:asciiTheme="majorHAnsi" w:hAnsiTheme="majorHAnsi" w:hint="cs"/>
          <w:rtl/>
        </w:rPr>
        <w:t xml:space="preserve"> تبيع بعض مكاتب الملكية الفكرية بياناتها في حين تتيح مكاتب أخرى بياناتها مجانا.</w:t>
      </w:r>
    </w:p>
    <w:p w14:paraId="55E1CC38" w14:textId="77777777" w:rsidR="00932644" w:rsidRPr="0029565C" w:rsidRDefault="00932644" w:rsidP="00932644">
      <w:pPr>
        <w:rPr>
          <w:rFonts w:asciiTheme="majorHAnsi" w:hAnsiTheme="majorHAnsi" w:cstheme="majorHAnsi"/>
        </w:rPr>
      </w:pPr>
    </w:p>
    <w:p w14:paraId="52645FE0" w14:textId="77777777" w:rsidR="00932644" w:rsidRPr="005D2E0F" w:rsidRDefault="00932644" w:rsidP="005D2E0F">
      <w:pPr>
        <w:pStyle w:val="Heading2"/>
        <w:numPr>
          <w:ilvl w:val="0"/>
          <w:numId w:val="35"/>
        </w:numPr>
        <w:spacing w:before="0" w:after="220"/>
        <w:ind w:left="-1" w:firstLine="0"/>
        <w:rPr>
          <w:b/>
          <w:iCs w:val="0"/>
          <w:sz w:val="24"/>
          <w:szCs w:val="24"/>
          <w:rtl/>
        </w:rPr>
      </w:pPr>
      <w:r w:rsidRPr="005D2E0F">
        <w:rPr>
          <w:rFonts w:hint="cs"/>
          <w:b/>
          <w:iCs w:val="0"/>
          <w:sz w:val="24"/>
          <w:szCs w:val="24"/>
          <w:rtl/>
        </w:rPr>
        <w:t>الحلول المقترحة</w:t>
      </w:r>
    </w:p>
    <w:p w14:paraId="6FBF04EA" w14:textId="77777777" w:rsidR="00932644" w:rsidRPr="0029565C" w:rsidDel="00D953E1" w:rsidRDefault="00932644" w:rsidP="00932644">
      <w:pPr>
        <w:rPr>
          <w:rFonts w:asciiTheme="majorHAnsi" w:hAnsiTheme="majorHAnsi" w:cstheme="majorHAnsi"/>
          <w:rtl/>
        </w:rPr>
      </w:pPr>
      <w:r>
        <w:rPr>
          <w:rFonts w:asciiTheme="majorHAnsi" w:hAnsiTheme="majorHAnsi" w:hint="cs"/>
          <w:rtl/>
        </w:rPr>
        <w:t>اقترح الوفدان الحلول الأربعة التالية باعتبارها وسائل محتملة لمعالجة المشكلات المذكورة أعلاه:</w:t>
      </w:r>
    </w:p>
    <w:p w14:paraId="0E2C7E78" w14:textId="4A5511D4" w:rsidR="00932644" w:rsidRPr="0029565C" w:rsidRDefault="00932644" w:rsidP="00932644">
      <w:pPr>
        <w:pStyle w:val="ListParagraph"/>
        <w:numPr>
          <w:ilvl w:val="0"/>
          <w:numId w:val="30"/>
        </w:numPr>
        <w:contextualSpacing w:val="0"/>
        <w:rPr>
          <w:rFonts w:asciiTheme="majorHAnsi" w:hAnsiTheme="majorHAnsi" w:cstheme="majorHAnsi"/>
          <w:rtl/>
        </w:rPr>
      </w:pPr>
      <w:r>
        <w:rPr>
          <w:rFonts w:hint="cs"/>
          <w:rtl/>
        </w:rPr>
        <w:t xml:space="preserve">إعداد معيار جديد للويبو ينص على المعايير الموصى بها، </w:t>
      </w:r>
      <w:r>
        <w:rPr>
          <w:rFonts w:hint="cs"/>
          <w:shd w:val="clear" w:color="auto" w:fill="FFFFFF"/>
          <w:rtl/>
        </w:rPr>
        <w:t>على مستوى يتماثل مع "</w:t>
      </w:r>
      <w:hyperlink r:id="rId8" w:history="1">
        <w:r w:rsidR="008D01C8">
          <w:rPr>
            <w:rStyle w:val="Hyperlink"/>
            <w:rFonts w:hint="cs"/>
            <w:shd w:val="clear" w:color="auto" w:fill="FFFFFF"/>
            <w:rtl/>
          </w:rPr>
          <w:t>سياسة نشر معلومات م</w:t>
        </w:r>
        <w:r w:rsidRPr="00F619E6">
          <w:rPr>
            <w:rStyle w:val="Hyperlink"/>
            <w:rFonts w:hint="cs"/>
            <w:shd w:val="clear" w:color="auto" w:fill="FFFFFF"/>
            <w:rtl/>
          </w:rPr>
          <w:t>كاتب الملكية الفكرية الخمسة لعام 2011</w:t>
        </w:r>
      </w:hyperlink>
      <w:r>
        <w:rPr>
          <w:rFonts w:hint="cs"/>
          <w:rtl/>
        </w:rPr>
        <w:t>"</w:t>
      </w:r>
      <w:r>
        <w:rPr>
          <w:rFonts w:hint="cs"/>
          <w:shd w:val="clear" w:color="auto" w:fill="FFFFFF"/>
          <w:rtl/>
        </w:rPr>
        <w:t>،"</w:t>
      </w:r>
      <w:r>
        <w:rPr>
          <w:rFonts w:hint="cs"/>
          <w:rtl/>
        </w:rPr>
        <w:t xml:space="preserve"> لتوفير بيانات الملكية الفكرية بما في ذلك مشاطرة مكاتب الملكية </w:t>
      </w:r>
      <w:proofErr w:type="gramStart"/>
      <w:r>
        <w:rPr>
          <w:rFonts w:hint="cs"/>
          <w:rtl/>
        </w:rPr>
        <w:t>الفكرية  لبياناتها</w:t>
      </w:r>
      <w:proofErr w:type="gramEnd"/>
      <w:r>
        <w:rPr>
          <w:rFonts w:hint="cs"/>
          <w:rtl/>
        </w:rPr>
        <w:t xml:space="preserve"> مع الجمهور ومكاتب الملكية الفكرية الأخرى؛ </w:t>
      </w:r>
    </w:p>
    <w:p w14:paraId="5BFC8600" w14:textId="77777777" w:rsidR="00932644" w:rsidRPr="0029565C" w:rsidRDefault="00932644" w:rsidP="00932644">
      <w:pPr>
        <w:pStyle w:val="ListParagraph"/>
        <w:numPr>
          <w:ilvl w:val="0"/>
          <w:numId w:val="30"/>
        </w:numPr>
        <w:contextualSpacing w:val="0"/>
        <w:rPr>
          <w:rFonts w:asciiTheme="majorHAnsi" w:hAnsiTheme="majorHAnsi" w:cstheme="majorHAnsi"/>
          <w:rtl/>
        </w:rPr>
      </w:pPr>
      <w:r>
        <w:rPr>
          <w:rFonts w:asciiTheme="majorHAnsi" w:hAnsiTheme="majorHAnsi" w:hint="cs"/>
          <w:rtl/>
        </w:rPr>
        <w:t xml:space="preserve">توفير بوابة لتعزيز الاتصالات بين مكاتب الملكية الفكرية، بما يشمل عمليات تصحيح البيانات أو تنقيتها، مع فرض قيود النفاذ وعمليات التوثيق </w:t>
      </w:r>
      <w:r>
        <w:rPr>
          <w:rFonts w:asciiTheme="majorHAnsi" w:hAnsiTheme="majorHAnsi" w:hint="cs"/>
          <w:rtl/>
          <w:lang w:bidi="ar-MA"/>
        </w:rPr>
        <w:t>ا</w:t>
      </w:r>
      <w:r>
        <w:rPr>
          <w:rFonts w:asciiTheme="majorHAnsi" w:hAnsiTheme="majorHAnsi" w:hint="cs"/>
          <w:rtl/>
        </w:rPr>
        <w:t>لمناسبة؛</w:t>
      </w:r>
    </w:p>
    <w:p w14:paraId="01ADA7FD" w14:textId="77777777" w:rsidR="00932644" w:rsidRPr="0029565C" w:rsidRDefault="00932644" w:rsidP="00932644">
      <w:pPr>
        <w:pStyle w:val="ListParagraph"/>
        <w:numPr>
          <w:ilvl w:val="0"/>
          <w:numId w:val="30"/>
        </w:numPr>
        <w:contextualSpacing w:val="0"/>
        <w:rPr>
          <w:rFonts w:asciiTheme="majorHAnsi" w:hAnsiTheme="majorHAnsi" w:cstheme="majorHAnsi"/>
          <w:rtl/>
        </w:rPr>
      </w:pPr>
      <w:r>
        <w:rPr>
          <w:rFonts w:asciiTheme="majorHAnsi" w:hAnsiTheme="majorHAnsi" w:hint="cs"/>
          <w:rtl/>
        </w:rPr>
        <w:t xml:space="preserve">بناء منصة بيانات عالمية لاستخدامها كمركز لتبادل البيانات؛ أو تطوير أدوات مشتركة قابلة للتشغيل المتبادل من أجل ربط مختلف منصات نشر البيانات لمكاتب الملكية الفكرية؛ </w:t>
      </w:r>
    </w:p>
    <w:p w14:paraId="7E123D4B" w14:textId="77777777" w:rsidR="00932644" w:rsidRPr="0029565C" w:rsidRDefault="00932644" w:rsidP="00932644">
      <w:pPr>
        <w:pStyle w:val="ListParagraph"/>
        <w:numPr>
          <w:ilvl w:val="0"/>
          <w:numId w:val="30"/>
        </w:numPr>
        <w:contextualSpacing w:val="0"/>
        <w:rPr>
          <w:rFonts w:asciiTheme="majorHAnsi" w:hAnsiTheme="majorHAnsi" w:cstheme="majorHAnsi"/>
          <w:rtl/>
        </w:rPr>
      </w:pPr>
      <w:r>
        <w:rPr>
          <w:rFonts w:asciiTheme="majorHAnsi" w:hAnsiTheme="majorHAnsi" w:hint="cs"/>
          <w:rtl/>
        </w:rPr>
        <w:t>جمع ومشا</w:t>
      </w:r>
      <w:r>
        <w:rPr>
          <w:rFonts w:asciiTheme="majorHAnsi" w:hAnsiTheme="majorHAnsi" w:hint="cs"/>
          <w:rtl/>
          <w:lang w:bidi="ar-MA"/>
        </w:rPr>
        <w:t xml:space="preserve">طرة </w:t>
      </w:r>
      <w:r w:rsidRPr="00292637">
        <w:rPr>
          <w:rFonts w:asciiTheme="majorHAnsi" w:hAnsiTheme="majorHAnsi" w:hint="cs"/>
          <w:rtl/>
        </w:rPr>
        <w:t>أفضل الممارسات لتبادل البيانات، وخاصة رقمنة بيانات الملكية الفكرية وتحويلها إلى بيانات نصية.</w:t>
      </w:r>
    </w:p>
    <w:p w14:paraId="1CC662C8" w14:textId="77777777" w:rsidR="00932644" w:rsidRPr="0029565C" w:rsidRDefault="00932644" w:rsidP="00932644">
      <w:pPr>
        <w:ind w:left="840"/>
        <w:rPr>
          <w:rFonts w:asciiTheme="majorHAnsi" w:hAnsiTheme="majorHAnsi" w:cstheme="majorHAnsi"/>
        </w:rPr>
      </w:pPr>
    </w:p>
    <w:p w14:paraId="01C858DE" w14:textId="77777777" w:rsidR="00932644" w:rsidRPr="0029565C" w:rsidRDefault="00932644" w:rsidP="00932644">
      <w:pPr>
        <w:rPr>
          <w:rFonts w:asciiTheme="majorHAnsi" w:hAnsiTheme="majorHAnsi" w:cstheme="majorHAnsi"/>
          <w:rtl/>
        </w:rPr>
      </w:pPr>
      <w:r>
        <w:rPr>
          <w:rFonts w:asciiTheme="majorHAnsi" w:hAnsiTheme="majorHAnsi" w:hint="cs"/>
          <w:rtl/>
        </w:rPr>
        <w:t>وستدرس فرقة العمل قابلية تطبيق هذه الحلول حينما تنشؤها لجنة المعايير.</w:t>
      </w:r>
    </w:p>
    <w:p w14:paraId="7E05F7B0" w14:textId="77777777" w:rsidR="00932644" w:rsidRPr="0029565C" w:rsidRDefault="00932644" w:rsidP="00932644">
      <w:pPr>
        <w:rPr>
          <w:rFonts w:asciiTheme="majorHAnsi" w:hAnsiTheme="majorHAnsi" w:cstheme="majorHAnsi"/>
        </w:rPr>
      </w:pPr>
    </w:p>
    <w:p w14:paraId="45FC203D" w14:textId="77777777" w:rsidR="00932644" w:rsidRPr="005D2E0F" w:rsidRDefault="00932644" w:rsidP="005D2E0F">
      <w:pPr>
        <w:pStyle w:val="Heading2"/>
        <w:numPr>
          <w:ilvl w:val="0"/>
          <w:numId w:val="35"/>
        </w:numPr>
        <w:spacing w:before="0" w:after="220"/>
        <w:ind w:left="-1" w:firstLine="0"/>
        <w:rPr>
          <w:b/>
          <w:iCs w:val="0"/>
          <w:sz w:val="24"/>
          <w:szCs w:val="24"/>
          <w:rtl/>
        </w:rPr>
      </w:pPr>
      <w:r w:rsidRPr="005D2E0F">
        <w:rPr>
          <w:rFonts w:hint="cs"/>
          <w:b/>
          <w:iCs w:val="0"/>
          <w:sz w:val="24"/>
          <w:szCs w:val="24"/>
          <w:rtl/>
        </w:rPr>
        <w:t>أهداف الاقتراح</w:t>
      </w:r>
    </w:p>
    <w:p w14:paraId="746D93F5" w14:textId="167C0F8C" w:rsidR="00932644" w:rsidRDefault="00932644" w:rsidP="00932644">
      <w:pPr>
        <w:rPr>
          <w:rFonts w:asciiTheme="majorHAnsi" w:hAnsiTheme="majorHAnsi"/>
        </w:rPr>
      </w:pPr>
      <w:bookmarkStart w:id="2" w:name="_Hlk173137784"/>
      <w:bookmarkStart w:id="3" w:name="_Hlk172886785"/>
      <w:r>
        <w:rPr>
          <w:rFonts w:asciiTheme="majorHAnsi" w:hAnsiTheme="majorHAnsi" w:hint="cs"/>
          <w:rtl/>
        </w:rPr>
        <w:t>رغم أن الحاجة إلى الحلول المقترحة المذكورة أعلاه قد لا تكون واضحة أو مقبولة، فإن الوفدين يعتقدان أن فائدتها جديرة بالتقييم. وفي هذا الصدد، من المهم أن تشارك الدول الأعضاء في الويبو في هذه المناقشات ل</w:t>
      </w:r>
      <w:r>
        <w:rPr>
          <w:rFonts w:asciiTheme="majorHAnsi" w:hAnsiTheme="majorHAnsi" w:hint="cs"/>
          <w:rtl/>
          <w:lang w:bidi="ar-MA"/>
        </w:rPr>
        <w:t>زيادة</w:t>
      </w:r>
      <w:r>
        <w:rPr>
          <w:rFonts w:asciiTheme="majorHAnsi" w:hAnsiTheme="majorHAnsi" w:hint="cs"/>
          <w:rtl/>
        </w:rPr>
        <w:t xml:space="preserve"> </w:t>
      </w:r>
      <w:r>
        <w:rPr>
          <w:rFonts w:asciiTheme="majorHAnsi" w:hAnsiTheme="majorHAnsi" w:hint="cs"/>
          <w:rtl/>
          <w:lang w:bidi="ar-MA"/>
        </w:rPr>
        <w:t>قابلية</w:t>
      </w:r>
      <w:r>
        <w:rPr>
          <w:rFonts w:asciiTheme="majorHAnsi" w:hAnsiTheme="majorHAnsi" w:hint="cs"/>
          <w:rtl/>
        </w:rPr>
        <w:t xml:space="preserve"> تطبيقها إلى أقصى حد من خلال هذا </w:t>
      </w:r>
      <w:r>
        <w:rPr>
          <w:rFonts w:asciiTheme="majorHAnsi" w:hAnsiTheme="majorHAnsi" w:hint="cs"/>
          <w:rtl/>
        </w:rPr>
        <w:lastRenderedPageBreak/>
        <w:t>الاقتراح. لذلك، يقترح أن تنظر  لجنة المعايير في إنشاء مهمة جديدة وفرقة عمل معنية بها وتوافق عليهما لتسهيل المناقشات بشأن التحديات المحتملة أمام تبادل بيانات الملكية الفكرية ودراسة إمكانية تطبيق وتنفيذ المزيد من الحلول المقترحة الموضحة أعلاه. ومن المقترح أيضا أن يعتبر هذا المشروع من أولويات برنامج عمل لجنة المعايير.</w:t>
      </w:r>
      <w:bookmarkEnd w:id="2"/>
    </w:p>
    <w:p w14:paraId="45D60D2E" w14:textId="77777777" w:rsidR="009E2F08" w:rsidRPr="0029565C" w:rsidRDefault="009E2F08" w:rsidP="00932644">
      <w:pPr>
        <w:rPr>
          <w:rFonts w:asciiTheme="majorHAnsi" w:hAnsiTheme="majorHAnsi" w:cstheme="majorHAnsi"/>
          <w:rtl/>
        </w:rPr>
      </w:pPr>
    </w:p>
    <w:bookmarkEnd w:id="3"/>
    <w:p w14:paraId="56B02D86" w14:textId="77777777" w:rsidR="00932644" w:rsidRPr="005D2E0F" w:rsidRDefault="00932644" w:rsidP="005D2E0F">
      <w:pPr>
        <w:pStyle w:val="Heading2"/>
        <w:numPr>
          <w:ilvl w:val="0"/>
          <w:numId w:val="35"/>
        </w:numPr>
        <w:spacing w:before="0" w:after="220"/>
        <w:ind w:left="-1" w:firstLine="0"/>
        <w:rPr>
          <w:b/>
          <w:iCs w:val="0"/>
          <w:sz w:val="24"/>
          <w:szCs w:val="24"/>
          <w:rtl/>
        </w:rPr>
      </w:pPr>
      <w:r w:rsidRPr="005D2E0F">
        <w:rPr>
          <w:rFonts w:hint="cs"/>
          <w:b/>
          <w:iCs w:val="0"/>
          <w:sz w:val="24"/>
          <w:szCs w:val="24"/>
          <w:rtl/>
        </w:rPr>
        <w:t>المنافع المتوقعة</w:t>
      </w:r>
    </w:p>
    <w:p w14:paraId="3FCF566E" w14:textId="77777777" w:rsidR="00932644" w:rsidRPr="0029565C" w:rsidRDefault="00932644" w:rsidP="00932644">
      <w:pPr>
        <w:rPr>
          <w:rFonts w:asciiTheme="majorHAnsi" w:eastAsia="MS Mincho" w:hAnsiTheme="majorHAnsi" w:cstheme="majorHAnsi"/>
          <w:rtl/>
        </w:rPr>
      </w:pPr>
      <w:r>
        <w:rPr>
          <w:rFonts w:asciiTheme="majorHAnsi" w:hAnsiTheme="majorHAnsi" w:hint="cs"/>
          <w:rtl/>
        </w:rPr>
        <w:t>عند أداء فرقة العمل للمهمة الجديدة المشار إليها أعلاه، من المتوقع تحقيق المنافع التالية:</w:t>
      </w:r>
    </w:p>
    <w:p w14:paraId="10339141" w14:textId="77777777" w:rsidR="00932644" w:rsidRPr="0029565C" w:rsidRDefault="00932644" w:rsidP="00932644">
      <w:pPr>
        <w:pStyle w:val="ListParagraph"/>
        <w:numPr>
          <w:ilvl w:val="0"/>
          <w:numId w:val="31"/>
        </w:numPr>
        <w:contextualSpacing w:val="0"/>
        <w:rPr>
          <w:rFonts w:asciiTheme="majorHAnsi" w:hAnsiTheme="majorHAnsi" w:cstheme="majorHAnsi"/>
          <w:rtl/>
        </w:rPr>
      </w:pPr>
      <w:r>
        <w:rPr>
          <w:rFonts w:asciiTheme="majorHAnsi" w:hAnsiTheme="majorHAnsi" w:hint="cs"/>
          <w:rtl/>
        </w:rPr>
        <w:t>في سياق العولمة المتقدمة، ستزيد المنافع التي يحققها نظام حقوق الملكية الفكرية إلى أقصى حد من خلال إتاحة بيانات الملكية الفكرية للجمهور قدر المستطاع في جميع أنحاء العالم. وعليه، فإن تأمين النفاذ العالمي إلى بيانات الملكية الفكرية من خلال تحسين تبادل البيانات بين مكاتب الملكية الفكرية من شأنه أن يلهم المزيد من الابتكار العالمي ويحقق التنمية المستقبلية ليس في كل بلد ومنطقة فحسب بل في العالم أجمع. كما أن توفير بيانات الملكية الفكرية من خلال تبادلها يبسط النفاذ إليها، حيث قد يلزم أن توفر مكاتب الملكية الفكرية المتلقية للبيانات إلى وظائف الترجمة والتحليل على غرار القطاع الخاص في البلدان أو المناطق التي تنتمي إليها مكاتب الملكية الفكرية المتلقية للبيانات. علاوة على ذلك، ستكون عملية التفاوض أكثر كفاءة بين مكاتب الملكية الفكرية التي تمتثل لمعيار الويبو المقترح، حيث أن هناك بالفعل اتفاق ضمني بشأن التوصيات بين الدول الأعضاء في الويبو.</w:t>
      </w:r>
    </w:p>
    <w:p w14:paraId="2558358B" w14:textId="77777777" w:rsidR="00932644" w:rsidRPr="0029565C" w:rsidRDefault="00932644" w:rsidP="00932644">
      <w:pPr>
        <w:pStyle w:val="ListParagraph"/>
        <w:numPr>
          <w:ilvl w:val="0"/>
          <w:numId w:val="31"/>
        </w:numPr>
        <w:contextualSpacing w:val="0"/>
        <w:rPr>
          <w:rFonts w:asciiTheme="majorHAnsi" w:hAnsiTheme="majorHAnsi" w:cstheme="majorHAnsi"/>
          <w:rtl/>
        </w:rPr>
      </w:pPr>
      <w:r>
        <w:rPr>
          <w:rFonts w:asciiTheme="majorHAnsi" w:hAnsiTheme="majorHAnsi" w:hint="cs"/>
          <w:rtl/>
        </w:rPr>
        <w:t>من شأن توفير بوابة للاتصالات بين المكاتب المشاركة أن يسمح للمكاتب بتبادل الخبرات ويمكن أن يمهد الطريق لتبسيط تكرار أعمال الاتصال التي تتم بين تلك المكاتب وزيادة فعالية عمليات تنقية البيانات.</w:t>
      </w:r>
    </w:p>
    <w:p w14:paraId="440AE18C" w14:textId="77777777" w:rsidR="00932644" w:rsidRPr="0029565C" w:rsidRDefault="00932644" w:rsidP="00932644">
      <w:pPr>
        <w:pStyle w:val="ListParagraph"/>
        <w:numPr>
          <w:ilvl w:val="0"/>
          <w:numId w:val="31"/>
        </w:numPr>
        <w:contextualSpacing w:val="0"/>
        <w:rPr>
          <w:rFonts w:asciiTheme="majorHAnsi" w:hAnsiTheme="majorHAnsi" w:cstheme="majorHAnsi"/>
          <w:rtl/>
        </w:rPr>
      </w:pPr>
      <w:r>
        <w:rPr>
          <w:rFonts w:asciiTheme="majorHAnsi" w:hAnsiTheme="majorHAnsi" w:hint="cs"/>
          <w:rtl/>
        </w:rPr>
        <w:t>تبسيط تبادل البيانات من خلال منصة البيانات العالمية باعتبارها منتدى مركزيا لتبادل البيانات.</w:t>
      </w:r>
      <w:r>
        <w:rPr>
          <w:rFonts w:hint="cs"/>
          <w:rtl/>
        </w:rPr>
        <w:t xml:space="preserve"> </w:t>
      </w:r>
    </w:p>
    <w:p w14:paraId="707B9FB5" w14:textId="77777777" w:rsidR="00932644" w:rsidRPr="0029565C" w:rsidRDefault="00932644" w:rsidP="00932644">
      <w:pPr>
        <w:pStyle w:val="ListParagraph"/>
        <w:numPr>
          <w:ilvl w:val="0"/>
          <w:numId w:val="31"/>
        </w:numPr>
        <w:contextualSpacing w:val="0"/>
        <w:rPr>
          <w:rFonts w:asciiTheme="majorHAnsi" w:hAnsiTheme="majorHAnsi" w:cstheme="majorHAnsi"/>
          <w:rtl/>
        </w:rPr>
      </w:pPr>
      <w:r>
        <w:rPr>
          <w:rFonts w:asciiTheme="majorHAnsi" w:hAnsiTheme="majorHAnsi" w:hint="cs"/>
          <w:rtl/>
        </w:rPr>
        <w:t>من خلال جمع أفضل الممارسات ومشاطرتها، ستصبح عملية رقمنة بيانات الملكية الفكرية وتحويلها إلى بيانات نصية أكثر كفاءة وسرعة، فتمنح البلدان الواقعة في "الفجوة الرقمية" فرصة لجني منافع تبادل البيانات في وقت أقرب.</w:t>
      </w:r>
      <w:r>
        <w:rPr>
          <w:rFonts w:hint="cs"/>
          <w:rtl/>
        </w:rPr>
        <w:t xml:space="preserve"> </w:t>
      </w:r>
    </w:p>
    <w:p w14:paraId="51AAD984" w14:textId="77777777" w:rsidR="00932644" w:rsidRPr="0029565C" w:rsidRDefault="00932644" w:rsidP="00932644">
      <w:pPr>
        <w:pStyle w:val="ListParagraph"/>
        <w:numPr>
          <w:ilvl w:val="0"/>
          <w:numId w:val="31"/>
        </w:numPr>
        <w:contextualSpacing w:val="0"/>
        <w:rPr>
          <w:rFonts w:asciiTheme="majorHAnsi" w:eastAsia="MS Mincho" w:hAnsiTheme="majorHAnsi" w:cstheme="majorHAnsi"/>
          <w:rtl/>
        </w:rPr>
      </w:pPr>
      <w:r>
        <w:rPr>
          <w:rFonts w:asciiTheme="majorHAnsi" w:hAnsiTheme="majorHAnsi" w:hint="cs"/>
          <w:rtl/>
        </w:rPr>
        <w:t>توسيع وتعزيز استخدام بيانات الملكية الفكرية لتحفيز نقل التكنولوجيا من البلدان المتلقية إلى البلدان المقدمة للبيانات وتحسين جودة الفحص والمعالجة في هاتين الفئتين من البلدان.</w:t>
      </w:r>
    </w:p>
    <w:p w14:paraId="2267730C" w14:textId="77777777" w:rsidR="00932644" w:rsidRPr="0029565C" w:rsidRDefault="00932644" w:rsidP="00932644">
      <w:pPr>
        <w:rPr>
          <w:rFonts w:asciiTheme="majorHAnsi" w:hAnsiTheme="majorHAnsi" w:cstheme="majorHAnsi"/>
        </w:rPr>
      </w:pPr>
    </w:p>
    <w:p w14:paraId="75B561E2" w14:textId="77777777" w:rsidR="00932644" w:rsidRPr="005D2E0F" w:rsidRDefault="00932644" w:rsidP="005D2E0F">
      <w:pPr>
        <w:pStyle w:val="Heading2"/>
        <w:numPr>
          <w:ilvl w:val="0"/>
          <w:numId w:val="35"/>
        </w:numPr>
        <w:spacing w:before="0" w:after="220"/>
        <w:ind w:left="-1" w:firstLine="0"/>
        <w:rPr>
          <w:b/>
          <w:iCs w:val="0"/>
          <w:sz w:val="24"/>
          <w:szCs w:val="24"/>
          <w:rtl/>
        </w:rPr>
      </w:pPr>
      <w:r w:rsidRPr="005D2E0F">
        <w:rPr>
          <w:rFonts w:hint="cs"/>
          <w:b/>
          <w:iCs w:val="0"/>
          <w:sz w:val="24"/>
          <w:szCs w:val="24"/>
          <w:rtl/>
        </w:rPr>
        <w:t>تقديرات التكلفة</w:t>
      </w:r>
    </w:p>
    <w:p w14:paraId="4A7902BA" w14:textId="77777777" w:rsidR="00932644" w:rsidRPr="0029565C" w:rsidRDefault="00932644" w:rsidP="00932644">
      <w:pPr>
        <w:rPr>
          <w:rFonts w:asciiTheme="majorHAnsi" w:hAnsiTheme="majorHAnsi" w:cstheme="majorHAnsi"/>
          <w:rtl/>
        </w:rPr>
      </w:pPr>
      <w:r>
        <w:rPr>
          <w:rFonts w:asciiTheme="majorHAnsi" w:hAnsiTheme="majorHAnsi" w:hint="cs"/>
          <w:rtl/>
        </w:rPr>
        <w:t>غير متاحة في هذه المرحلة.</w:t>
      </w:r>
    </w:p>
    <w:p w14:paraId="1F6A7B81" w14:textId="77777777" w:rsidR="00932644" w:rsidRPr="0029565C" w:rsidRDefault="00932644" w:rsidP="00932644">
      <w:pPr>
        <w:rPr>
          <w:rFonts w:asciiTheme="majorHAnsi" w:hAnsiTheme="majorHAnsi" w:cstheme="majorHAnsi"/>
        </w:rPr>
      </w:pPr>
    </w:p>
    <w:p w14:paraId="5310C6D9" w14:textId="77777777" w:rsidR="00932644" w:rsidRPr="005D2E0F" w:rsidRDefault="00932644" w:rsidP="005D2E0F">
      <w:pPr>
        <w:pStyle w:val="Heading2"/>
        <w:numPr>
          <w:ilvl w:val="0"/>
          <w:numId w:val="35"/>
        </w:numPr>
        <w:spacing w:before="0" w:after="220"/>
        <w:ind w:left="-1" w:firstLine="0"/>
        <w:rPr>
          <w:b/>
          <w:iCs w:val="0"/>
          <w:sz w:val="24"/>
          <w:szCs w:val="24"/>
          <w:rtl/>
        </w:rPr>
      </w:pPr>
      <w:r w:rsidRPr="005D2E0F">
        <w:rPr>
          <w:rFonts w:hint="cs"/>
          <w:b/>
          <w:iCs w:val="0"/>
          <w:sz w:val="24"/>
          <w:szCs w:val="24"/>
          <w:rtl/>
        </w:rPr>
        <w:t>الاحتياجات من الموارد</w:t>
      </w:r>
    </w:p>
    <w:p w14:paraId="45A95B82" w14:textId="77777777" w:rsidR="00932644" w:rsidRPr="0029565C" w:rsidRDefault="00932644" w:rsidP="00932644">
      <w:pPr>
        <w:rPr>
          <w:rFonts w:asciiTheme="majorHAnsi" w:hAnsiTheme="majorHAnsi" w:cstheme="majorHAnsi"/>
          <w:rtl/>
        </w:rPr>
      </w:pPr>
      <w:r>
        <w:rPr>
          <w:rFonts w:asciiTheme="majorHAnsi" w:hAnsiTheme="majorHAnsi" w:hint="cs"/>
          <w:rtl/>
        </w:rPr>
        <w:t>ينبغي، في الوقت المناسب، تقييم الخبراء في مجالات البيانات المتعلقة بالسياسات والقوانين وتكنولوجيا المعلومات والملكية الفكرية؛ والموارد المالية المطلوبة؛ وخاصة إنشاء البوابة والمنصة المشتركة أو الأدوات المشتركة المذكورة أعلاه.</w:t>
      </w:r>
    </w:p>
    <w:p w14:paraId="0D285A8E" w14:textId="77777777" w:rsidR="00932644" w:rsidRPr="0029565C" w:rsidRDefault="00932644" w:rsidP="00932644">
      <w:pPr>
        <w:rPr>
          <w:rFonts w:asciiTheme="majorHAnsi" w:hAnsiTheme="majorHAnsi" w:cstheme="majorHAnsi"/>
        </w:rPr>
      </w:pPr>
    </w:p>
    <w:p w14:paraId="6026A245" w14:textId="77777777" w:rsidR="00932644" w:rsidRPr="005D2E0F" w:rsidRDefault="00932644" w:rsidP="005D2E0F">
      <w:pPr>
        <w:pStyle w:val="Heading2"/>
        <w:numPr>
          <w:ilvl w:val="0"/>
          <w:numId w:val="35"/>
        </w:numPr>
        <w:spacing w:before="0" w:after="220"/>
        <w:ind w:left="-1" w:firstLine="0"/>
        <w:rPr>
          <w:b/>
          <w:iCs w:val="0"/>
          <w:sz w:val="24"/>
          <w:szCs w:val="24"/>
          <w:rtl/>
        </w:rPr>
      </w:pPr>
      <w:r w:rsidRPr="005D2E0F">
        <w:rPr>
          <w:rFonts w:hint="cs"/>
          <w:b/>
          <w:iCs w:val="0"/>
          <w:sz w:val="24"/>
          <w:szCs w:val="24"/>
          <w:rtl/>
        </w:rPr>
        <w:t>المخاطر</w:t>
      </w:r>
    </w:p>
    <w:p w14:paraId="452C231B" w14:textId="77777777" w:rsidR="00932644" w:rsidRPr="0029565C" w:rsidRDefault="00932644" w:rsidP="00932644">
      <w:pPr>
        <w:rPr>
          <w:rFonts w:asciiTheme="majorHAnsi" w:hAnsiTheme="majorHAnsi" w:cstheme="majorHAnsi"/>
          <w:rtl/>
        </w:rPr>
      </w:pPr>
      <w:r>
        <w:rPr>
          <w:rFonts w:asciiTheme="majorHAnsi" w:hAnsiTheme="majorHAnsi" w:hint="cs"/>
          <w:rtl/>
        </w:rPr>
        <w:t>ثمة مخاطر عديدة أمام إنشاء فرقة العمل الجديدة هذه، بما يشمل الصعوبة التي تواجه العديد من أفرقة العمل في الحصول على تعليقات مهمة من أعضائها.</w:t>
      </w:r>
      <w:r>
        <w:rPr>
          <w:rFonts w:hint="cs"/>
          <w:rtl/>
        </w:rPr>
        <w:t xml:space="preserve"> </w:t>
      </w:r>
    </w:p>
    <w:p w14:paraId="494BAE2E" w14:textId="77777777" w:rsidR="00932644" w:rsidRPr="0029565C" w:rsidRDefault="00932644" w:rsidP="00932644">
      <w:pPr>
        <w:ind w:leftChars="405" w:left="891"/>
        <w:rPr>
          <w:rFonts w:asciiTheme="majorHAnsi" w:hAnsiTheme="majorHAnsi" w:cstheme="majorHAnsi"/>
        </w:rPr>
      </w:pPr>
    </w:p>
    <w:p w14:paraId="7765FFB6" w14:textId="77777777" w:rsidR="00932644" w:rsidRPr="0029565C" w:rsidRDefault="00932644" w:rsidP="00932644">
      <w:pPr>
        <w:rPr>
          <w:rFonts w:asciiTheme="majorHAnsi" w:hAnsiTheme="majorHAnsi" w:cstheme="majorHAnsi"/>
          <w:rtl/>
        </w:rPr>
      </w:pPr>
      <w:r>
        <w:rPr>
          <w:rFonts w:asciiTheme="majorHAnsi" w:hAnsiTheme="majorHAnsi" w:hint="cs"/>
          <w:rtl/>
        </w:rPr>
        <w:t xml:space="preserve">وفيما يتعلق بالحلول المقترحة، قد يكون من الصعب الاتفاق على الشروط والأحكام المتعلقة باستخدام بيانات الملكية الفكرية من طرف ثالث بما في ذلك استخدامها </w:t>
      </w:r>
      <w:r>
        <w:rPr>
          <w:rFonts w:asciiTheme="majorHAnsi" w:hAnsiTheme="majorHAnsi" w:hint="cs"/>
          <w:rtl/>
          <w:lang w:bidi="ar-MA"/>
        </w:rPr>
        <w:t>لأغراض تجارية</w:t>
      </w:r>
      <w:r>
        <w:rPr>
          <w:rFonts w:asciiTheme="majorHAnsi" w:hAnsiTheme="majorHAnsi" w:hint="cs"/>
          <w:rtl/>
        </w:rPr>
        <w:t xml:space="preserve"> خارج البلد الذي قدم البيانات. وإنشاء البوابة ومنصة البيانات المشتركة هو مشروع واسع النطاق وسوف يستغرق سنوات عديدة قبل أن يصبح </w:t>
      </w:r>
      <w:r>
        <w:rPr>
          <w:rFonts w:asciiTheme="majorHAnsi" w:hAnsiTheme="majorHAnsi" w:hint="cs"/>
          <w:rtl/>
          <w:lang w:bidi="ar-MA"/>
        </w:rPr>
        <w:t>نافذا</w:t>
      </w:r>
      <w:r>
        <w:rPr>
          <w:rFonts w:asciiTheme="majorHAnsi" w:hAnsiTheme="majorHAnsi" w:hint="cs"/>
          <w:rtl/>
        </w:rPr>
        <w:t>.</w:t>
      </w:r>
    </w:p>
    <w:p w14:paraId="1F0FE3A1" w14:textId="77777777" w:rsidR="00932644" w:rsidRPr="0029565C" w:rsidRDefault="00932644" w:rsidP="00932644">
      <w:pPr>
        <w:rPr>
          <w:rFonts w:asciiTheme="majorHAnsi" w:hAnsiTheme="majorHAnsi" w:cstheme="majorHAnsi"/>
        </w:rPr>
      </w:pPr>
    </w:p>
    <w:p w14:paraId="3F9C4A5D" w14:textId="77777777" w:rsidR="00932644" w:rsidRPr="0029565C" w:rsidRDefault="00932644" w:rsidP="005D2E0F">
      <w:pPr>
        <w:pStyle w:val="Endofdocument-Annex"/>
        <w:rPr>
          <w:rFonts w:cstheme="majorHAnsi"/>
          <w:rtl/>
        </w:rPr>
      </w:pPr>
      <w:r>
        <w:rPr>
          <w:rFonts w:hint="cs"/>
          <w:rtl/>
        </w:rPr>
        <w:t>[نهاية المرفق والوثيقة]</w:t>
      </w:r>
    </w:p>
    <w:p w14:paraId="69DDB86F" w14:textId="77777777" w:rsidR="007969D1" w:rsidRPr="00D32D75" w:rsidRDefault="007969D1" w:rsidP="00D32D75">
      <w:pPr>
        <w:pStyle w:val="BodyText"/>
        <w:spacing w:after="720"/>
        <w:rPr>
          <w:i/>
          <w:iCs/>
        </w:rPr>
      </w:pPr>
    </w:p>
    <w:p w14:paraId="79F974AE" w14:textId="77777777" w:rsidR="00A410A9" w:rsidRDefault="00A410A9" w:rsidP="00E15F75">
      <w:pPr>
        <w:pStyle w:val="BodyText"/>
        <w:rPr>
          <w:rFonts w:eastAsia="Times New Roman"/>
          <w:rtl/>
          <w:lang w:eastAsia="en-US"/>
        </w:rPr>
      </w:pPr>
    </w:p>
    <w:sectPr w:rsidR="00A410A9" w:rsidSect="00CC3E2D">
      <w:headerReference w:type="default" r:id="rId9"/>
      <w:headerReference w:type="first" r:id="rId10"/>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8A97A4" w14:textId="77777777" w:rsidR="00CF3D66" w:rsidRDefault="00CF3D66">
      <w:r>
        <w:separator/>
      </w:r>
    </w:p>
  </w:endnote>
  <w:endnote w:type="continuationSeparator" w:id="0">
    <w:p w14:paraId="2C429F1C" w14:textId="77777777" w:rsidR="00CF3D66" w:rsidRDefault="00CF3D66" w:rsidP="003B38C1">
      <w:r>
        <w:separator/>
      </w:r>
    </w:p>
    <w:p w14:paraId="12DEBDEE" w14:textId="77777777" w:rsidR="00CF3D66" w:rsidRPr="003B38C1" w:rsidRDefault="00CF3D66" w:rsidP="003B38C1">
      <w:pPr>
        <w:spacing w:after="60"/>
        <w:rPr>
          <w:sz w:val="17"/>
        </w:rPr>
      </w:pPr>
      <w:r>
        <w:rPr>
          <w:sz w:val="17"/>
        </w:rPr>
        <w:t>[Endnote continued from previous page]</w:t>
      </w:r>
    </w:p>
  </w:endnote>
  <w:endnote w:type="continuationNotice" w:id="1">
    <w:p w14:paraId="7120FE28" w14:textId="77777777" w:rsidR="00CF3D66" w:rsidRPr="003B38C1" w:rsidRDefault="00CF3D6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1D121B" w14:textId="77777777" w:rsidR="00CF3D66" w:rsidRDefault="00CF3D66">
      <w:r>
        <w:separator/>
      </w:r>
    </w:p>
  </w:footnote>
  <w:footnote w:type="continuationSeparator" w:id="0">
    <w:p w14:paraId="41FC5E1F" w14:textId="77777777" w:rsidR="00CF3D66" w:rsidRDefault="00CF3D66" w:rsidP="008B60B2">
      <w:r>
        <w:separator/>
      </w:r>
    </w:p>
    <w:p w14:paraId="09B3B06B" w14:textId="77777777" w:rsidR="00CF3D66" w:rsidRPr="00ED77FB" w:rsidRDefault="00CF3D66" w:rsidP="008B60B2">
      <w:pPr>
        <w:spacing w:after="60"/>
        <w:rPr>
          <w:sz w:val="17"/>
          <w:szCs w:val="17"/>
        </w:rPr>
      </w:pPr>
      <w:r w:rsidRPr="00ED77FB">
        <w:rPr>
          <w:sz w:val="17"/>
          <w:szCs w:val="17"/>
        </w:rPr>
        <w:t>[Footnote continued from previous page]</w:t>
      </w:r>
    </w:p>
  </w:footnote>
  <w:footnote w:type="continuationNotice" w:id="1">
    <w:p w14:paraId="50B3D5C7" w14:textId="77777777" w:rsidR="00CF3D66" w:rsidRPr="00ED77FB" w:rsidRDefault="00CF3D66"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3DE854" w14:textId="4CAF676E" w:rsidR="00D07C78" w:rsidRDefault="00FE5D75" w:rsidP="007969D1">
    <w:pPr>
      <w:bidi w:val="0"/>
      <w:rPr>
        <w:caps/>
        <w:rtl/>
      </w:rPr>
    </w:pPr>
    <w:r>
      <w:rPr>
        <w:caps/>
      </w:rPr>
      <w:t>CWS</w:t>
    </w:r>
    <w:r w:rsidR="00250149">
      <w:rPr>
        <w:caps/>
      </w:rPr>
      <w:t>/</w:t>
    </w:r>
    <w:r w:rsidR="00E15F75">
      <w:rPr>
        <w:caps/>
      </w:rPr>
      <w:t>1</w:t>
    </w:r>
    <w:r w:rsidR="00A410A9">
      <w:rPr>
        <w:caps/>
      </w:rPr>
      <w:t>2</w:t>
    </w:r>
    <w:r w:rsidR="00250149">
      <w:rPr>
        <w:caps/>
      </w:rPr>
      <w:t>/</w:t>
    </w:r>
    <w:r w:rsidR="00932644">
      <w:rPr>
        <w:caps/>
      </w:rPr>
      <w:t>23</w:t>
    </w:r>
    <w:r w:rsidR="00A410B9">
      <w:rPr>
        <w:caps/>
      </w:rPr>
      <w:t xml:space="preserve"> Rev.</w:t>
    </w:r>
  </w:p>
  <w:p w14:paraId="5FA14B45" w14:textId="3AD75E65" w:rsidR="009E2F08" w:rsidRPr="009E2F08" w:rsidRDefault="009E2F08" w:rsidP="009E2F08">
    <w:pPr>
      <w:bidi w:val="0"/>
      <w:rPr>
        <w:rFonts w:asciiTheme="minorBidi" w:hAnsiTheme="minorBidi" w:cstheme="minorBidi"/>
      </w:rPr>
    </w:pPr>
    <w:r w:rsidRPr="009E2F08">
      <w:rPr>
        <w:rFonts w:asciiTheme="minorBidi" w:hAnsiTheme="minorBidi" w:cstheme="minorBidi"/>
      </w:rPr>
      <w:t>Annex</w:t>
    </w:r>
    <w:r>
      <w:rPr>
        <w:rFonts w:asciiTheme="minorBidi" w:hAnsiTheme="minorBidi" w:cstheme="minorBidi"/>
      </w:rPr>
      <w:t xml:space="preserve"> II</w:t>
    </w:r>
  </w:p>
  <w:p w14:paraId="2E06C325" w14:textId="77777777" w:rsidR="00D07C78" w:rsidRDefault="00D07C78" w:rsidP="00210D5F">
    <w:pPr>
      <w:bidi w:val="0"/>
    </w:pPr>
    <w:r>
      <w:fldChar w:fldCharType="begin"/>
    </w:r>
    <w:r>
      <w:instrText xml:space="preserve"> PAGE  \* MERGEFORMAT </w:instrText>
    </w:r>
    <w:r>
      <w:fldChar w:fldCharType="separate"/>
    </w:r>
    <w:r w:rsidR="008D01C8">
      <w:rPr>
        <w:noProof/>
      </w:rPr>
      <w:t>2</w:t>
    </w:r>
    <w:r>
      <w:fldChar w:fldCharType="end"/>
    </w:r>
  </w:p>
  <w:p w14:paraId="54793A1B" w14:textId="77777777" w:rsidR="00D07C78" w:rsidRDefault="00D07C78" w:rsidP="00210D5F">
    <w:pPr>
      <w:bidi w:val="0"/>
    </w:pPr>
  </w:p>
  <w:p w14:paraId="49B70B94" w14:textId="77777777" w:rsidR="00D07C78" w:rsidRDefault="00D07C78" w:rsidP="00210D5F">
    <w:pPr>
      <w:bidi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B5C08A" w14:textId="2F9C99CC" w:rsidR="00932644" w:rsidRDefault="00932644" w:rsidP="0066728A">
    <w:pPr>
      <w:pStyle w:val="Header"/>
      <w:bidi w:val="0"/>
      <w:rPr>
        <w:rFonts w:asciiTheme="minorBidi" w:hAnsiTheme="minorBidi" w:cstheme="minorBidi"/>
        <w:rtl/>
      </w:rPr>
    </w:pPr>
    <w:r w:rsidRPr="0066728A">
      <w:rPr>
        <w:rFonts w:asciiTheme="minorBidi" w:hAnsiTheme="minorBidi" w:cstheme="minorBidi"/>
      </w:rPr>
      <w:t>CWS/12/23</w:t>
    </w:r>
    <w:r w:rsidR="00A410B9">
      <w:rPr>
        <w:rFonts w:asciiTheme="minorBidi" w:hAnsiTheme="minorBidi" w:cstheme="minorBidi"/>
      </w:rPr>
      <w:t xml:space="preserve"> Rev.</w:t>
    </w:r>
  </w:p>
  <w:p w14:paraId="6BF44537" w14:textId="38032B8C" w:rsidR="0066728A" w:rsidRDefault="0066728A" w:rsidP="0066728A">
    <w:pPr>
      <w:pStyle w:val="Header"/>
      <w:bidi w:val="0"/>
      <w:rPr>
        <w:rFonts w:asciiTheme="minorBidi" w:hAnsiTheme="minorBidi" w:cstheme="minorBidi"/>
      </w:rPr>
    </w:pPr>
    <w:r>
      <w:rPr>
        <w:rFonts w:asciiTheme="minorBidi" w:hAnsiTheme="minorBidi" w:cstheme="minorBidi"/>
      </w:rPr>
      <w:t>ANNEX II</w:t>
    </w:r>
  </w:p>
  <w:p w14:paraId="08D068FA" w14:textId="211D5345" w:rsidR="0066728A" w:rsidRPr="0066728A" w:rsidRDefault="0066728A" w:rsidP="0066728A">
    <w:pPr>
      <w:pStyle w:val="Header"/>
      <w:jc w:val="right"/>
      <w:rPr>
        <w:rFonts w:asciiTheme="minorHAnsi" w:hAnsiTheme="minorHAnsi" w:cstheme="minorHAnsi"/>
        <w:rtl/>
        <w:lang w:bidi="ar-EG"/>
      </w:rPr>
    </w:pPr>
    <w:r w:rsidRPr="0066728A">
      <w:rPr>
        <w:rFonts w:asciiTheme="minorHAnsi" w:hAnsiTheme="minorHAnsi" w:cstheme="minorHAnsi"/>
        <w:rtl/>
        <w:lang w:bidi="ar-EG"/>
      </w:rPr>
      <w:t>المرفق الثاني</w:t>
    </w:r>
  </w:p>
  <w:p w14:paraId="53DE7CA9" w14:textId="77777777" w:rsidR="0066728A" w:rsidRDefault="0066728A" w:rsidP="0066728A">
    <w:pPr>
      <w:pStyle w:val="Header"/>
      <w:bidi w:val="0"/>
      <w:jc w:val="both"/>
    </w:pPr>
  </w:p>
  <w:p w14:paraId="6281699B" w14:textId="77777777" w:rsidR="0066728A" w:rsidRDefault="0066728A" w:rsidP="0066728A">
    <w:pPr>
      <w:pStyle w:val="Header"/>
      <w:bidi w:val="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58B4838"/>
    <w:multiLevelType w:val="hybridMultilevel"/>
    <w:tmpl w:val="2E106740"/>
    <w:lvl w:ilvl="0" w:tplc="DDA6CF12">
      <w:start w:val="1"/>
      <w:numFmt w:val="bullet"/>
      <w:lvlText w:val=""/>
      <w:lvlJc w:val="left"/>
      <w:pPr>
        <w:ind w:left="1280" w:hanging="440"/>
      </w:pPr>
      <w:rPr>
        <w:rFonts w:ascii="Symbol" w:hAnsi="Symbol" w:hint="default"/>
      </w:rPr>
    </w:lvl>
    <w:lvl w:ilvl="1" w:tplc="FFFFFFFF" w:tentative="1">
      <w:start w:val="1"/>
      <w:numFmt w:val="bullet"/>
      <w:lvlText w:val=""/>
      <w:lvlJc w:val="left"/>
      <w:pPr>
        <w:ind w:left="1720" w:hanging="440"/>
      </w:pPr>
      <w:rPr>
        <w:rFonts w:ascii="Wingdings" w:hAnsi="Wingdings" w:hint="default"/>
      </w:rPr>
    </w:lvl>
    <w:lvl w:ilvl="2" w:tplc="FFFFFFFF" w:tentative="1">
      <w:start w:val="1"/>
      <w:numFmt w:val="bullet"/>
      <w:lvlText w:val=""/>
      <w:lvlJc w:val="left"/>
      <w:pPr>
        <w:ind w:left="2160" w:hanging="440"/>
      </w:pPr>
      <w:rPr>
        <w:rFonts w:ascii="Wingdings" w:hAnsi="Wingdings" w:hint="default"/>
      </w:rPr>
    </w:lvl>
    <w:lvl w:ilvl="3" w:tplc="FFFFFFFF" w:tentative="1">
      <w:start w:val="1"/>
      <w:numFmt w:val="bullet"/>
      <w:lvlText w:val=""/>
      <w:lvlJc w:val="left"/>
      <w:pPr>
        <w:ind w:left="2600" w:hanging="440"/>
      </w:pPr>
      <w:rPr>
        <w:rFonts w:ascii="Wingdings" w:hAnsi="Wingdings" w:hint="default"/>
      </w:rPr>
    </w:lvl>
    <w:lvl w:ilvl="4" w:tplc="FFFFFFFF" w:tentative="1">
      <w:start w:val="1"/>
      <w:numFmt w:val="bullet"/>
      <w:lvlText w:val=""/>
      <w:lvlJc w:val="left"/>
      <w:pPr>
        <w:ind w:left="3040" w:hanging="440"/>
      </w:pPr>
      <w:rPr>
        <w:rFonts w:ascii="Wingdings" w:hAnsi="Wingdings" w:hint="default"/>
      </w:rPr>
    </w:lvl>
    <w:lvl w:ilvl="5" w:tplc="FFFFFFFF" w:tentative="1">
      <w:start w:val="1"/>
      <w:numFmt w:val="bullet"/>
      <w:lvlText w:val=""/>
      <w:lvlJc w:val="left"/>
      <w:pPr>
        <w:ind w:left="3480" w:hanging="440"/>
      </w:pPr>
      <w:rPr>
        <w:rFonts w:ascii="Wingdings" w:hAnsi="Wingdings" w:hint="default"/>
      </w:rPr>
    </w:lvl>
    <w:lvl w:ilvl="6" w:tplc="FFFFFFFF" w:tentative="1">
      <w:start w:val="1"/>
      <w:numFmt w:val="bullet"/>
      <w:lvlText w:val=""/>
      <w:lvlJc w:val="left"/>
      <w:pPr>
        <w:ind w:left="3920" w:hanging="440"/>
      </w:pPr>
      <w:rPr>
        <w:rFonts w:ascii="Wingdings" w:hAnsi="Wingdings" w:hint="default"/>
      </w:rPr>
    </w:lvl>
    <w:lvl w:ilvl="7" w:tplc="FFFFFFFF" w:tentative="1">
      <w:start w:val="1"/>
      <w:numFmt w:val="bullet"/>
      <w:lvlText w:val=""/>
      <w:lvlJc w:val="left"/>
      <w:pPr>
        <w:ind w:left="4360" w:hanging="440"/>
      </w:pPr>
      <w:rPr>
        <w:rFonts w:ascii="Wingdings" w:hAnsi="Wingdings" w:hint="default"/>
      </w:rPr>
    </w:lvl>
    <w:lvl w:ilvl="8" w:tplc="FFFFFFFF" w:tentative="1">
      <w:start w:val="1"/>
      <w:numFmt w:val="bullet"/>
      <w:lvlText w:val=""/>
      <w:lvlJc w:val="left"/>
      <w:pPr>
        <w:ind w:left="4800" w:hanging="44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C6650FB"/>
    <w:multiLevelType w:val="hybridMultilevel"/>
    <w:tmpl w:val="DA78CB7C"/>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830C02"/>
    <w:multiLevelType w:val="hybridMultilevel"/>
    <w:tmpl w:val="9A4619F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16137F"/>
    <w:multiLevelType w:val="hybridMultilevel"/>
    <w:tmpl w:val="E73CB058"/>
    <w:lvl w:ilvl="0" w:tplc="AA42265C">
      <w:start w:val="1"/>
      <w:numFmt w:val="decimal"/>
      <w:lvlText w:val="%1."/>
      <w:lvlJc w:val="left"/>
      <w:pPr>
        <w:ind w:left="720" w:hanging="360"/>
      </w:pPr>
      <w:rPr>
        <w:rFonts w:cs="Calibr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C8B3D68"/>
    <w:multiLevelType w:val="hybridMultilevel"/>
    <w:tmpl w:val="E04E90DC"/>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F595AD9"/>
    <w:multiLevelType w:val="hybridMultilevel"/>
    <w:tmpl w:val="6E9A9A90"/>
    <w:lvl w:ilvl="0" w:tplc="5AAE2C2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2E077CC9"/>
    <w:multiLevelType w:val="hybridMultilevel"/>
    <w:tmpl w:val="FDA2BEE6"/>
    <w:lvl w:ilvl="0" w:tplc="B5B69CE8">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EC735C3"/>
    <w:multiLevelType w:val="hybridMultilevel"/>
    <w:tmpl w:val="C220E612"/>
    <w:lvl w:ilvl="0" w:tplc="533824A8">
      <w:start w:val="1"/>
      <w:numFmt w:val="arabicAlpha"/>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3323FA2"/>
    <w:multiLevelType w:val="hybridMultilevel"/>
    <w:tmpl w:val="25CA1354"/>
    <w:lvl w:ilvl="0" w:tplc="526C877E">
      <w:start w:val="1"/>
      <w:numFmt w:val="arabicAbjad"/>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3F90CFF"/>
    <w:multiLevelType w:val="hybridMultilevel"/>
    <w:tmpl w:val="8390AA42"/>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5" w15:restartNumberingAfterBreak="0">
    <w:nsid w:val="3F683FE3"/>
    <w:multiLevelType w:val="hybridMultilevel"/>
    <w:tmpl w:val="4EEE94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923AB3"/>
    <w:multiLevelType w:val="hybridMultilevel"/>
    <w:tmpl w:val="E786B1F8"/>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40A73FF"/>
    <w:multiLevelType w:val="hybridMultilevel"/>
    <w:tmpl w:val="6378755A"/>
    <w:lvl w:ilvl="0" w:tplc="9E20BBF6">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73A500E"/>
    <w:multiLevelType w:val="hybridMultilevel"/>
    <w:tmpl w:val="7FD8EBDE"/>
    <w:lvl w:ilvl="0" w:tplc="526C877E">
      <w:start w:val="1"/>
      <w:numFmt w:val="arabicAbjad"/>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47DA3EAA"/>
    <w:multiLevelType w:val="hybridMultilevel"/>
    <w:tmpl w:val="30161D7C"/>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BB94212"/>
    <w:multiLevelType w:val="hybridMultilevel"/>
    <w:tmpl w:val="BD8C314A"/>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CDF5788"/>
    <w:multiLevelType w:val="hybridMultilevel"/>
    <w:tmpl w:val="3CA6FAFA"/>
    <w:lvl w:ilvl="0" w:tplc="669848F8">
      <w:start w:val="1"/>
      <w:numFmt w:val="arabicAlpha"/>
      <w:lvlText w:val="(%1)"/>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FC50665"/>
    <w:multiLevelType w:val="hybridMultilevel"/>
    <w:tmpl w:val="FDA06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2B7CA7"/>
    <w:multiLevelType w:val="hybridMultilevel"/>
    <w:tmpl w:val="51AA3774"/>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820061B"/>
    <w:multiLevelType w:val="multilevel"/>
    <w:tmpl w:val="FB3E2F74"/>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7" w15:restartNumberingAfterBreak="0">
    <w:nsid w:val="5FD25130"/>
    <w:multiLevelType w:val="hybridMultilevel"/>
    <w:tmpl w:val="91BC4724"/>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8957AC6"/>
    <w:multiLevelType w:val="hybridMultilevel"/>
    <w:tmpl w:val="3CE444C6"/>
    <w:lvl w:ilvl="0" w:tplc="4CF825E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036395"/>
    <w:multiLevelType w:val="hybridMultilevel"/>
    <w:tmpl w:val="F81A81C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6D1A5B0F"/>
    <w:multiLevelType w:val="hybridMultilevel"/>
    <w:tmpl w:val="471C6A2E"/>
    <w:lvl w:ilvl="0" w:tplc="C0E22200">
      <w:start w:val="1"/>
      <w:numFmt w:val="bullet"/>
      <w:lvlText w:val=""/>
      <w:lvlJc w:val="left"/>
      <w:pPr>
        <w:ind w:left="1290" w:hanging="440"/>
      </w:pPr>
      <w:rPr>
        <w:rFonts w:ascii="Symbol" w:hAnsi="Symbol" w:hint="default"/>
      </w:rPr>
    </w:lvl>
    <w:lvl w:ilvl="1" w:tplc="FFFFFFFF" w:tentative="1">
      <w:start w:val="1"/>
      <w:numFmt w:val="bullet"/>
      <w:lvlText w:val=""/>
      <w:lvlJc w:val="left"/>
      <w:pPr>
        <w:ind w:left="1730" w:hanging="440"/>
      </w:pPr>
      <w:rPr>
        <w:rFonts w:ascii="Wingdings" w:hAnsi="Wingdings" w:hint="default"/>
      </w:rPr>
    </w:lvl>
    <w:lvl w:ilvl="2" w:tplc="FFFFFFFF" w:tentative="1">
      <w:start w:val="1"/>
      <w:numFmt w:val="bullet"/>
      <w:lvlText w:val=""/>
      <w:lvlJc w:val="left"/>
      <w:pPr>
        <w:ind w:left="2170" w:hanging="440"/>
      </w:pPr>
      <w:rPr>
        <w:rFonts w:ascii="Wingdings" w:hAnsi="Wingdings" w:hint="default"/>
      </w:rPr>
    </w:lvl>
    <w:lvl w:ilvl="3" w:tplc="FFFFFFFF" w:tentative="1">
      <w:start w:val="1"/>
      <w:numFmt w:val="bullet"/>
      <w:lvlText w:val=""/>
      <w:lvlJc w:val="left"/>
      <w:pPr>
        <w:ind w:left="2610" w:hanging="440"/>
      </w:pPr>
      <w:rPr>
        <w:rFonts w:ascii="Wingdings" w:hAnsi="Wingdings" w:hint="default"/>
      </w:rPr>
    </w:lvl>
    <w:lvl w:ilvl="4" w:tplc="FFFFFFFF" w:tentative="1">
      <w:start w:val="1"/>
      <w:numFmt w:val="bullet"/>
      <w:lvlText w:val=""/>
      <w:lvlJc w:val="left"/>
      <w:pPr>
        <w:ind w:left="3050" w:hanging="440"/>
      </w:pPr>
      <w:rPr>
        <w:rFonts w:ascii="Wingdings" w:hAnsi="Wingdings" w:hint="default"/>
      </w:rPr>
    </w:lvl>
    <w:lvl w:ilvl="5" w:tplc="FFFFFFFF" w:tentative="1">
      <w:start w:val="1"/>
      <w:numFmt w:val="bullet"/>
      <w:lvlText w:val=""/>
      <w:lvlJc w:val="left"/>
      <w:pPr>
        <w:ind w:left="3490" w:hanging="440"/>
      </w:pPr>
      <w:rPr>
        <w:rFonts w:ascii="Wingdings" w:hAnsi="Wingdings" w:hint="default"/>
      </w:rPr>
    </w:lvl>
    <w:lvl w:ilvl="6" w:tplc="FFFFFFFF" w:tentative="1">
      <w:start w:val="1"/>
      <w:numFmt w:val="bullet"/>
      <w:lvlText w:val=""/>
      <w:lvlJc w:val="left"/>
      <w:pPr>
        <w:ind w:left="3930" w:hanging="440"/>
      </w:pPr>
      <w:rPr>
        <w:rFonts w:ascii="Wingdings" w:hAnsi="Wingdings" w:hint="default"/>
      </w:rPr>
    </w:lvl>
    <w:lvl w:ilvl="7" w:tplc="FFFFFFFF" w:tentative="1">
      <w:start w:val="1"/>
      <w:numFmt w:val="bullet"/>
      <w:lvlText w:val=""/>
      <w:lvlJc w:val="left"/>
      <w:pPr>
        <w:ind w:left="4370" w:hanging="440"/>
      </w:pPr>
      <w:rPr>
        <w:rFonts w:ascii="Wingdings" w:hAnsi="Wingdings" w:hint="default"/>
      </w:rPr>
    </w:lvl>
    <w:lvl w:ilvl="8" w:tplc="FFFFFFFF" w:tentative="1">
      <w:start w:val="1"/>
      <w:numFmt w:val="bullet"/>
      <w:lvlText w:val=""/>
      <w:lvlJc w:val="left"/>
      <w:pPr>
        <w:ind w:left="4810" w:hanging="440"/>
      </w:pPr>
      <w:rPr>
        <w:rFonts w:ascii="Wingdings" w:hAnsi="Wingdings" w:hint="default"/>
      </w:rPr>
    </w:lvl>
  </w:abstractNum>
  <w:abstractNum w:abstractNumId="31" w15:restartNumberingAfterBreak="0">
    <w:nsid w:val="6DA92C3E"/>
    <w:multiLevelType w:val="hybridMultilevel"/>
    <w:tmpl w:val="766684B8"/>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0B10E47"/>
    <w:multiLevelType w:val="hybridMultilevel"/>
    <w:tmpl w:val="5DC4C026"/>
    <w:lvl w:ilvl="0" w:tplc="4FD074E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84A0617"/>
    <w:multiLevelType w:val="hybridMultilevel"/>
    <w:tmpl w:val="7FA8F634"/>
    <w:lvl w:ilvl="0" w:tplc="9E20BBF6">
      <w:start w:val="1"/>
      <w:numFmt w:val="arabicAlpha"/>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A71F1D"/>
    <w:multiLevelType w:val="hybridMultilevel"/>
    <w:tmpl w:val="5DC4C026"/>
    <w:lvl w:ilvl="0" w:tplc="4FD074E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59647187">
    <w:abstractNumId w:val="6"/>
  </w:num>
  <w:num w:numId="2" w16cid:durableId="1116216150">
    <w:abstractNumId w:val="18"/>
  </w:num>
  <w:num w:numId="3" w16cid:durableId="267586478">
    <w:abstractNumId w:val="0"/>
  </w:num>
  <w:num w:numId="4" w16cid:durableId="1314986724">
    <w:abstractNumId w:val="22"/>
  </w:num>
  <w:num w:numId="5" w16cid:durableId="1835876931">
    <w:abstractNumId w:val="2"/>
  </w:num>
  <w:num w:numId="6" w16cid:durableId="1445998496">
    <w:abstractNumId w:val="9"/>
  </w:num>
  <w:num w:numId="7" w16cid:durableId="96946480">
    <w:abstractNumId w:val="26"/>
  </w:num>
  <w:num w:numId="8" w16cid:durableId="1677809315">
    <w:abstractNumId w:val="14"/>
  </w:num>
  <w:num w:numId="9" w16cid:durableId="162671838">
    <w:abstractNumId w:val="15"/>
  </w:num>
  <w:num w:numId="10" w16cid:durableId="2053580481">
    <w:abstractNumId w:val="20"/>
  </w:num>
  <w:num w:numId="11" w16cid:durableId="359477937">
    <w:abstractNumId w:val="25"/>
  </w:num>
  <w:num w:numId="12" w16cid:durableId="2144039834">
    <w:abstractNumId w:val="21"/>
  </w:num>
  <w:num w:numId="13" w16cid:durableId="1616642332">
    <w:abstractNumId w:val="27"/>
  </w:num>
  <w:num w:numId="14" w16cid:durableId="577789337">
    <w:abstractNumId w:val="7"/>
  </w:num>
  <w:num w:numId="15" w16cid:durableId="363408355">
    <w:abstractNumId w:val="13"/>
  </w:num>
  <w:num w:numId="16" w16cid:durableId="375357229">
    <w:abstractNumId w:val="3"/>
  </w:num>
  <w:num w:numId="17" w16cid:durableId="1728335605">
    <w:abstractNumId w:val="16"/>
  </w:num>
  <w:num w:numId="18" w16cid:durableId="873931811">
    <w:abstractNumId w:val="23"/>
  </w:num>
  <w:num w:numId="19" w16cid:durableId="1190951359">
    <w:abstractNumId w:val="8"/>
  </w:num>
  <w:num w:numId="20" w16cid:durableId="1231430691">
    <w:abstractNumId w:val="28"/>
  </w:num>
  <w:num w:numId="21" w16cid:durableId="1128016338">
    <w:abstractNumId w:val="10"/>
  </w:num>
  <w:num w:numId="22" w16cid:durableId="1760716204">
    <w:abstractNumId w:val="31"/>
  </w:num>
  <w:num w:numId="23" w16cid:durableId="1087268281">
    <w:abstractNumId w:val="17"/>
  </w:num>
  <w:num w:numId="24" w16cid:durableId="1800148493">
    <w:abstractNumId w:val="24"/>
  </w:num>
  <w:num w:numId="25" w16cid:durableId="112671358">
    <w:abstractNumId w:val="33"/>
  </w:num>
  <w:num w:numId="26" w16cid:durableId="393167213">
    <w:abstractNumId w:val="4"/>
  </w:num>
  <w:num w:numId="27" w16cid:durableId="551304799">
    <w:abstractNumId w:val="11"/>
  </w:num>
  <w:num w:numId="28" w16cid:durableId="926310983">
    <w:abstractNumId w:val="32"/>
  </w:num>
  <w:num w:numId="29" w16cid:durableId="44645361">
    <w:abstractNumId w:val="34"/>
  </w:num>
  <w:num w:numId="30" w16cid:durableId="1924223405">
    <w:abstractNumId w:val="1"/>
  </w:num>
  <w:num w:numId="31" w16cid:durableId="1388188328">
    <w:abstractNumId w:val="30"/>
  </w:num>
  <w:num w:numId="32" w16cid:durableId="1660571365">
    <w:abstractNumId w:val="29"/>
  </w:num>
  <w:num w:numId="33" w16cid:durableId="1156992106">
    <w:abstractNumId w:val="19"/>
  </w:num>
  <w:num w:numId="34" w16cid:durableId="810515069">
    <w:abstractNumId w:val="12"/>
  </w:num>
  <w:num w:numId="35" w16cid:durableId="19580263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644"/>
    <w:rsid w:val="00041A0A"/>
    <w:rsid w:val="00043CAA"/>
    <w:rsid w:val="00056816"/>
    <w:rsid w:val="000632C7"/>
    <w:rsid w:val="00075432"/>
    <w:rsid w:val="000910E5"/>
    <w:rsid w:val="000968ED"/>
    <w:rsid w:val="000A3D97"/>
    <w:rsid w:val="000B5B36"/>
    <w:rsid w:val="000D3DAB"/>
    <w:rsid w:val="000D42A9"/>
    <w:rsid w:val="000F5E56"/>
    <w:rsid w:val="001362EE"/>
    <w:rsid w:val="001406E1"/>
    <w:rsid w:val="00140F22"/>
    <w:rsid w:val="001430F2"/>
    <w:rsid w:val="00155D8A"/>
    <w:rsid w:val="001647D5"/>
    <w:rsid w:val="00167832"/>
    <w:rsid w:val="00176FD1"/>
    <w:rsid w:val="001832A6"/>
    <w:rsid w:val="0019592A"/>
    <w:rsid w:val="001D4107"/>
    <w:rsid w:val="00203D24"/>
    <w:rsid w:val="00210D5F"/>
    <w:rsid w:val="0021217E"/>
    <w:rsid w:val="002326AB"/>
    <w:rsid w:val="00243430"/>
    <w:rsid w:val="00250149"/>
    <w:rsid w:val="00262607"/>
    <w:rsid w:val="002634C4"/>
    <w:rsid w:val="00265354"/>
    <w:rsid w:val="00273181"/>
    <w:rsid w:val="002928D3"/>
    <w:rsid w:val="002A7B3A"/>
    <w:rsid w:val="002F1FE6"/>
    <w:rsid w:val="002F4E68"/>
    <w:rsid w:val="00303282"/>
    <w:rsid w:val="00312F7F"/>
    <w:rsid w:val="00321316"/>
    <w:rsid w:val="00321EB3"/>
    <w:rsid w:val="00327E12"/>
    <w:rsid w:val="003452A8"/>
    <w:rsid w:val="00361450"/>
    <w:rsid w:val="003673CF"/>
    <w:rsid w:val="00376168"/>
    <w:rsid w:val="003845C1"/>
    <w:rsid w:val="003A6F89"/>
    <w:rsid w:val="003B355C"/>
    <w:rsid w:val="003B3581"/>
    <w:rsid w:val="003B38C1"/>
    <w:rsid w:val="003C17A1"/>
    <w:rsid w:val="003C34E9"/>
    <w:rsid w:val="003F20F4"/>
    <w:rsid w:val="00423E3E"/>
    <w:rsid w:val="00427AF4"/>
    <w:rsid w:val="004434C3"/>
    <w:rsid w:val="0045246E"/>
    <w:rsid w:val="00452F85"/>
    <w:rsid w:val="00461B51"/>
    <w:rsid w:val="004647DA"/>
    <w:rsid w:val="00474062"/>
    <w:rsid w:val="00477D6B"/>
    <w:rsid w:val="0048522D"/>
    <w:rsid w:val="004D29A8"/>
    <w:rsid w:val="004F2DEB"/>
    <w:rsid w:val="005019FF"/>
    <w:rsid w:val="0050470A"/>
    <w:rsid w:val="00515756"/>
    <w:rsid w:val="0053057A"/>
    <w:rsid w:val="00556076"/>
    <w:rsid w:val="00560A29"/>
    <w:rsid w:val="005740C5"/>
    <w:rsid w:val="0059409E"/>
    <w:rsid w:val="005B2C79"/>
    <w:rsid w:val="005B453D"/>
    <w:rsid w:val="005B468F"/>
    <w:rsid w:val="005C502D"/>
    <w:rsid w:val="005C5B64"/>
    <w:rsid w:val="005C6649"/>
    <w:rsid w:val="005D2E0F"/>
    <w:rsid w:val="005E7B89"/>
    <w:rsid w:val="005F0828"/>
    <w:rsid w:val="00600D30"/>
    <w:rsid w:val="00605827"/>
    <w:rsid w:val="00634A41"/>
    <w:rsid w:val="00646050"/>
    <w:rsid w:val="0066728A"/>
    <w:rsid w:val="006713CA"/>
    <w:rsid w:val="00676C5C"/>
    <w:rsid w:val="006A516B"/>
    <w:rsid w:val="006B5C12"/>
    <w:rsid w:val="006D27D2"/>
    <w:rsid w:val="006D7AAB"/>
    <w:rsid w:val="006D7C7A"/>
    <w:rsid w:val="006F641A"/>
    <w:rsid w:val="0070778E"/>
    <w:rsid w:val="00720EFD"/>
    <w:rsid w:val="00750C1A"/>
    <w:rsid w:val="007854AF"/>
    <w:rsid w:val="0079149A"/>
    <w:rsid w:val="00793A7C"/>
    <w:rsid w:val="007969D1"/>
    <w:rsid w:val="007A0E2A"/>
    <w:rsid w:val="007A398A"/>
    <w:rsid w:val="007C4902"/>
    <w:rsid w:val="007D1613"/>
    <w:rsid w:val="007E4889"/>
    <w:rsid w:val="007E4C0E"/>
    <w:rsid w:val="00820911"/>
    <w:rsid w:val="008243C0"/>
    <w:rsid w:val="00882F5E"/>
    <w:rsid w:val="008A134B"/>
    <w:rsid w:val="008A5C4D"/>
    <w:rsid w:val="008B2CC1"/>
    <w:rsid w:val="008B60B2"/>
    <w:rsid w:val="008D01C8"/>
    <w:rsid w:val="008D1B10"/>
    <w:rsid w:val="0090731E"/>
    <w:rsid w:val="00916EE2"/>
    <w:rsid w:val="00932644"/>
    <w:rsid w:val="0093527D"/>
    <w:rsid w:val="0094554E"/>
    <w:rsid w:val="00947238"/>
    <w:rsid w:val="009476FE"/>
    <w:rsid w:val="00966A22"/>
    <w:rsid w:val="0096722F"/>
    <w:rsid w:val="00975975"/>
    <w:rsid w:val="00980843"/>
    <w:rsid w:val="0099406E"/>
    <w:rsid w:val="009B0855"/>
    <w:rsid w:val="009B48A1"/>
    <w:rsid w:val="009B51CF"/>
    <w:rsid w:val="009E1721"/>
    <w:rsid w:val="009E2791"/>
    <w:rsid w:val="009E2F08"/>
    <w:rsid w:val="009E3F6F"/>
    <w:rsid w:val="009F499F"/>
    <w:rsid w:val="00A33241"/>
    <w:rsid w:val="00A37342"/>
    <w:rsid w:val="00A410A9"/>
    <w:rsid w:val="00A410B9"/>
    <w:rsid w:val="00A42DAF"/>
    <w:rsid w:val="00A448AB"/>
    <w:rsid w:val="00A45BD8"/>
    <w:rsid w:val="00A869B7"/>
    <w:rsid w:val="00A90F0A"/>
    <w:rsid w:val="00AA589B"/>
    <w:rsid w:val="00AC205C"/>
    <w:rsid w:val="00AC20E9"/>
    <w:rsid w:val="00AD30FC"/>
    <w:rsid w:val="00AD5F3C"/>
    <w:rsid w:val="00AF0A6B"/>
    <w:rsid w:val="00B05A69"/>
    <w:rsid w:val="00B26A4F"/>
    <w:rsid w:val="00B42CA9"/>
    <w:rsid w:val="00B51FF7"/>
    <w:rsid w:val="00B75281"/>
    <w:rsid w:val="00B86A18"/>
    <w:rsid w:val="00B92F1F"/>
    <w:rsid w:val="00B953D5"/>
    <w:rsid w:val="00B9734B"/>
    <w:rsid w:val="00B97479"/>
    <w:rsid w:val="00BA30E2"/>
    <w:rsid w:val="00BB781F"/>
    <w:rsid w:val="00BC6536"/>
    <w:rsid w:val="00C11BFE"/>
    <w:rsid w:val="00C3436A"/>
    <w:rsid w:val="00C5068F"/>
    <w:rsid w:val="00C60E4B"/>
    <w:rsid w:val="00C73194"/>
    <w:rsid w:val="00C86D74"/>
    <w:rsid w:val="00C91553"/>
    <w:rsid w:val="00C925E7"/>
    <w:rsid w:val="00CB3DBA"/>
    <w:rsid w:val="00CC3E2D"/>
    <w:rsid w:val="00CD04F1"/>
    <w:rsid w:val="00CE19F8"/>
    <w:rsid w:val="00CF3D66"/>
    <w:rsid w:val="00CF681A"/>
    <w:rsid w:val="00D07C78"/>
    <w:rsid w:val="00D17660"/>
    <w:rsid w:val="00D32D75"/>
    <w:rsid w:val="00D45252"/>
    <w:rsid w:val="00D512F3"/>
    <w:rsid w:val="00D60B2C"/>
    <w:rsid w:val="00D67EAE"/>
    <w:rsid w:val="00D71B4D"/>
    <w:rsid w:val="00D90B96"/>
    <w:rsid w:val="00D93D55"/>
    <w:rsid w:val="00DC17E3"/>
    <w:rsid w:val="00DD7B7F"/>
    <w:rsid w:val="00E00142"/>
    <w:rsid w:val="00E15015"/>
    <w:rsid w:val="00E15F75"/>
    <w:rsid w:val="00E17738"/>
    <w:rsid w:val="00E23ECB"/>
    <w:rsid w:val="00E319DF"/>
    <w:rsid w:val="00E335FE"/>
    <w:rsid w:val="00E66CC5"/>
    <w:rsid w:val="00E91C3A"/>
    <w:rsid w:val="00EA2B00"/>
    <w:rsid w:val="00EA7D6E"/>
    <w:rsid w:val="00EB2F76"/>
    <w:rsid w:val="00EC4E49"/>
    <w:rsid w:val="00ED6EB7"/>
    <w:rsid w:val="00ED77FB"/>
    <w:rsid w:val="00EE307E"/>
    <w:rsid w:val="00EE45FA"/>
    <w:rsid w:val="00F043DE"/>
    <w:rsid w:val="00F10E7C"/>
    <w:rsid w:val="00F1217E"/>
    <w:rsid w:val="00F248CE"/>
    <w:rsid w:val="00F66152"/>
    <w:rsid w:val="00F76CB4"/>
    <w:rsid w:val="00F90C07"/>
    <w:rsid w:val="00F9165B"/>
    <w:rsid w:val="00FA17DA"/>
    <w:rsid w:val="00FA6CAF"/>
    <w:rsid w:val="00FC482F"/>
    <w:rsid w:val="00FD0B86"/>
    <w:rsid w:val="00FE5D75"/>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62A52A"/>
  <w15:docId w15:val="{02DE096F-4452-4725-84BD-B385A1B96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641A"/>
    <w:pPr>
      <w:bidi/>
    </w:pPr>
    <w:rPr>
      <w:rFonts w:ascii="Arial" w:eastAsia="SimSun" w:hAnsi="Arial" w:cs="Calibri"/>
      <w:sz w:val="22"/>
      <w:szCs w:val="22"/>
      <w:lang w:val="en-US" w:eastAsia="zh-CN"/>
    </w:rPr>
  </w:style>
  <w:style w:type="paragraph" w:styleId="Heading1">
    <w:name w:val="heading 1"/>
    <w:basedOn w:val="Normal"/>
    <w:next w:val="Normal"/>
    <w:link w:val="Heading1Char"/>
    <w:uiPriority w:val="9"/>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character" w:customStyle="1" w:styleId="BodyTextChar">
    <w:name w:val="Body Text Char"/>
    <w:basedOn w:val="DefaultParagraphFont"/>
    <w:link w:val="BodyText"/>
    <w:rsid w:val="004D29A8"/>
    <w:rPr>
      <w:rFonts w:ascii="Arial" w:eastAsia="SimSun" w:hAnsi="Arial" w:cs="Calibri"/>
      <w:sz w:val="22"/>
      <w:szCs w:val="22"/>
      <w:lang w:val="en-US" w:eastAsia="zh-CN"/>
    </w:rPr>
  </w:style>
  <w:style w:type="paragraph" w:styleId="ListParagraph">
    <w:name w:val="List Paragraph"/>
    <w:basedOn w:val="Normal"/>
    <w:uiPriority w:val="34"/>
    <w:qFormat/>
    <w:rsid w:val="0079149A"/>
    <w:pPr>
      <w:ind w:left="720"/>
      <w:contextualSpacing/>
    </w:pPr>
  </w:style>
  <w:style w:type="character" w:customStyle="1" w:styleId="HeaderChar">
    <w:name w:val="Header Char"/>
    <w:basedOn w:val="DefaultParagraphFont"/>
    <w:link w:val="Header"/>
    <w:uiPriority w:val="99"/>
    <w:rsid w:val="00932644"/>
    <w:rPr>
      <w:rFonts w:ascii="Arial" w:eastAsia="SimSun" w:hAnsi="Arial" w:cs="Calibri"/>
      <w:sz w:val="22"/>
      <w:szCs w:val="22"/>
      <w:lang w:val="en-US" w:eastAsia="zh-CN"/>
    </w:rPr>
  </w:style>
  <w:style w:type="character" w:customStyle="1" w:styleId="Heading1Char">
    <w:name w:val="Heading 1 Char"/>
    <w:basedOn w:val="DefaultParagraphFont"/>
    <w:link w:val="Heading1"/>
    <w:uiPriority w:val="9"/>
    <w:rsid w:val="00932644"/>
    <w:rPr>
      <w:rFonts w:ascii="Arial" w:eastAsia="SimSun" w:hAnsi="Arial" w:cs="Calibri"/>
      <w:b/>
      <w:bCs/>
      <w:caps/>
      <w:kern w:val="32"/>
      <w:sz w:val="32"/>
      <w:szCs w:val="32"/>
      <w:lang w:val="en-US" w:eastAsia="zh-CN"/>
    </w:rPr>
  </w:style>
  <w:style w:type="character" w:styleId="Hyperlink">
    <w:name w:val="Hyperlink"/>
    <w:basedOn w:val="DefaultParagraphFont"/>
    <w:uiPriority w:val="99"/>
    <w:unhideWhenUsed/>
    <w:rsid w:val="009326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ink.epo.org/ip5/IP5_patent_information_policy_june2013.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lki\OneDrive\Desktop\REVISION\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FACB18-9931-4F0F-9D35-167E22A5C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TEST.dotx</Template>
  <TotalTime>0</TotalTime>
  <Pages>2</Pages>
  <Words>840</Words>
  <Characters>4791</Characters>
  <Application>Microsoft Office Word</Application>
  <DocSecurity>0</DocSecurity>
  <Lines>39</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CWS/12/ (Arabic)</vt:lpstr>
      <vt:lpstr>CWS/12/ (Arabic)</vt:lpstr>
    </vt:vector>
  </TitlesOfParts>
  <Company>WIPO</Company>
  <LinksUpToDate>false</LinksUpToDate>
  <CharactersWithSpaces>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CWS/12/ (Arabic)</dc:title>
  <dc:creator>noureddine malki</dc:creator>
  <cp:keywords>FOR OFFICIAL USE ONLY</cp:keywords>
  <cp:lastModifiedBy>ALAKHRAS Basel</cp:lastModifiedBy>
  <cp:revision>3</cp:revision>
  <cp:lastPrinted>2024-09-11T11:10:00Z</cp:lastPrinted>
  <dcterms:created xsi:type="dcterms:W3CDTF">2024-09-11T11:10:00Z</dcterms:created>
  <dcterms:modified xsi:type="dcterms:W3CDTF">2024-09-11T11:10:00Z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fb579b81-4821-48d9-a92c-679b3f27fe89</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2024-08-23T09:55:28Z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89ac6497-7a7a-4b5f-ade2-f2475cbad0a9</vt:lpwstr>
  </property>
  <property fmtid="{D5CDD505-2E9C-101B-9397-08002B2CF9AE}" pid="14" name="MSIP_Label_20773ee6-353b-4fb9-a59d-0b94c8c67bea_ContentBits">
    <vt:lpwstr>0</vt:lpwstr>
  </property>
</Properties>
</file>