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B624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71674034" wp14:editId="2116FF42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E3601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42126250" w14:textId="2CE2A2FF" w:rsidR="008B2CC1" w:rsidRPr="00D8520D" w:rsidRDefault="0070778E" w:rsidP="00250149">
      <w:pPr>
        <w:bidi w:val="0"/>
        <w:rPr>
          <w:rFonts w:ascii="Arial Black" w:hAnsi="Arial Black"/>
          <w:caps/>
          <w:sz w:val="15"/>
          <w:szCs w:val="15"/>
          <w:rtl/>
        </w:rPr>
      </w:pP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CWS/1</w:t>
      </w:r>
      <w:r w:rsidR="00D8520D">
        <w:rPr>
          <w:rFonts w:ascii="Arial Black" w:hAnsi="Arial Black"/>
          <w:caps/>
          <w:sz w:val="15"/>
          <w:szCs w:val="15"/>
        </w:rPr>
        <w:t>2/</w:t>
      </w:r>
      <w:r w:rsidR="00B16840">
        <w:rPr>
          <w:rFonts w:ascii="Arial Black" w:hAnsi="Arial Black" w:hint="cs"/>
          <w:caps/>
          <w:sz w:val="15"/>
          <w:szCs w:val="15"/>
          <w:rtl/>
        </w:rPr>
        <w:t>4</w:t>
      </w:r>
    </w:p>
    <w:p w14:paraId="56526BBB" w14:textId="77777777" w:rsidR="008B2CC1" w:rsidRPr="0070778E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F37C4D">
        <w:rPr>
          <w:rFonts w:ascii="Arial Black" w:hAnsi="Arial Black" w:hint="cs"/>
          <w:b/>
          <w:bCs/>
          <w:caps/>
          <w:sz w:val="15"/>
          <w:szCs w:val="15"/>
          <w:rtl/>
        </w:rPr>
        <w:t>بالإنكليزية</w:t>
      </w:r>
    </w:p>
    <w:p w14:paraId="32FBC884" w14:textId="75014EEF" w:rsidR="008B2CC1" w:rsidRPr="00D8520D" w:rsidRDefault="00CC3E2D" w:rsidP="00F37C4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FR" w:bidi="ar-SY"/>
        </w:rPr>
      </w:pPr>
      <w:bookmarkStart w:id="2" w:name="Date"/>
      <w:bookmarkEnd w:id="1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F37C4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D8520D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SY"/>
        </w:rPr>
        <w:t>29 يوليو 2024</w:t>
      </w:r>
    </w:p>
    <w:bookmarkEnd w:id="2"/>
    <w:p w14:paraId="004832CB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6CD14A1E" w14:textId="57D1BCDE" w:rsidR="00A90F0A" w:rsidRPr="00D67EAE" w:rsidRDefault="00D67EAE" w:rsidP="0070778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D8520D">
        <w:rPr>
          <w:rFonts w:asciiTheme="minorHAnsi" w:hAnsiTheme="minorHAnsi" w:cstheme="minorHAnsi" w:hint="cs"/>
          <w:bCs/>
          <w:sz w:val="24"/>
          <w:szCs w:val="24"/>
          <w:rtl/>
        </w:rPr>
        <w:t>الثانية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 xml:space="preserve"> عشرة</w:t>
      </w:r>
    </w:p>
    <w:p w14:paraId="34155FD4" w14:textId="092DC3D7" w:rsidR="008B2CC1" w:rsidRPr="00D67EAE" w:rsidRDefault="00D67EAE" w:rsidP="0070778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D8520D">
        <w:rPr>
          <w:rFonts w:asciiTheme="minorHAnsi" w:hAnsiTheme="minorHAnsi" w:cstheme="minorHAnsi" w:hint="cs"/>
          <w:bCs/>
          <w:sz w:val="24"/>
          <w:szCs w:val="24"/>
          <w:rtl/>
        </w:rPr>
        <w:t>16 إلى19 سبتمبر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D8520D">
        <w:rPr>
          <w:rFonts w:asciiTheme="minorHAnsi" w:hAnsiTheme="minorHAnsi" w:cstheme="minorHAnsi" w:hint="cs"/>
          <w:bCs/>
          <w:sz w:val="24"/>
          <w:szCs w:val="24"/>
          <w:rtl/>
        </w:rPr>
        <w:t>2024</w:t>
      </w:r>
    </w:p>
    <w:p w14:paraId="02B40B58" w14:textId="57FE361D" w:rsidR="006B590A" w:rsidRDefault="00D8520D" w:rsidP="006B590A">
      <w:pPr>
        <w:spacing w:after="360"/>
        <w:outlineLvl w:val="0"/>
        <w:rPr>
          <w:rFonts w:asciiTheme="minorHAnsi" w:hAnsiTheme="minorHAnsi"/>
          <w:caps/>
          <w:sz w:val="26"/>
          <w:szCs w:val="26"/>
          <w:rtl/>
        </w:rPr>
      </w:pPr>
      <w:bookmarkStart w:id="3" w:name="TitleOfDoc"/>
      <w:r w:rsidRPr="009D6985">
        <w:rPr>
          <w:rFonts w:asciiTheme="minorHAnsi" w:hAnsiTheme="minorHAnsi" w:hint="cs"/>
          <w:caps/>
          <w:sz w:val="26"/>
          <w:szCs w:val="26"/>
          <w:rtl/>
        </w:rPr>
        <w:t xml:space="preserve">تقرير </w:t>
      </w:r>
      <w:bookmarkStart w:id="4" w:name="Prepared"/>
      <w:bookmarkEnd w:id="3"/>
      <w:bookmarkEnd w:id="4"/>
      <w:r w:rsidR="006B590A" w:rsidRPr="006B590A">
        <w:rPr>
          <w:rFonts w:asciiTheme="minorHAnsi" w:hAnsiTheme="minorHAnsi"/>
          <w:caps/>
          <w:sz w:val="26"/>
          <w:szCs w:val="26"/>
          <w:rtl/>
        </w:rPr>
        <w:t xml:space="preserve">فرقة </w:t>
      </w:r>
      <w:r w:rsidR="006B590A">
        <w:rPr>
          <w:rFonts w:asciiTheme="minorHAnsi" w:hAnsiTheme="minorHAnsi" w:hint="cs"/>
          <w:caps/>
          <w:sz w:val="26"/>
          <w:szCs w:val="26"/>
          <w:rtl/>
        </w:rPr>
        <w:t>ال</w:t>
      </w:r>
      <w:r w:rsidR="006B590A" w:rsidRPr="006B590A">
        <w:rPr>
          <w:rFonts w:asciiTheme="minorHAnsi" w:hAnsiTheme="minorHAnsi"/>
          <w:caps/>
          <w:sz w:val="26"/>
          <w:szCs w:val="26"/>
          <w:rtl/>
        </w:rPr>
        <w:t xml:space="preserve">عمل </w:t>
      </w:r>
      <w:r w:rsidR="006B590A" w:rsidRPr="006B590A">
        <w:rPr>
          <w:rFonts w:asciiTheme="minorHAnsi" w:hAnsiTheme="minorHAnsi"/>
          <w:caps/>
          <w:sz w:val="26"/>
          <w:szCs w:val="26"/>
        </w:rPr>
        <w:t>XML4IP</w:t>
      </w:r>
      <w:r w:rsidR="006B590A" w:rsidRPr="006B590A">
        <w:rPr>
          <w:rFonts w:asciiTheme="minorHAnsi" w:hAnsiTheme="minorHAnsi"/>
          <w:caps/>
          <w:sz w:val="26"/>
          <w:szCs w:val="26"/>
          <w:rtl/>
        </w:rPr>
        <w:t xml:space="preserve"> </w:t>
      </w:r>
      <w:r w:rsidR="006B590A">
        <w:rPr>
          <w:rFonts w:asciiTheme="minorHAnsi" w:hAnsiTheme="minorHAnsi" w:hint="cs"/>
          <w:caps/>
          <w:sz w:val="26"/>
          <w:szCs w:val="26"/>
          <w:rtl/>
        </w:rPr>
        <w:t>عن المهمة رقم 41</w:t>
      </w:r>
    </w:p>
    <w:p w14:paraId="272EDB51" w14:textId="60359578" w:rsidR="007969D1" w:rsidRDefault="00F37C4D" w:rsidP="006B590A">
      <w:pPr>
        <w:spacing w:after="360"/>
        <w:outlineLvl w:val="0"/>
        <w:rPr>
          <w:i/>
          <w:iCs/>
          <w:rtl/>
        </w:rPr>
      </w:pPr>
      <w:r w:rsidRPr="00F37C4D">
        <w:rPr>
          <w:i/>
          <w:iCs/>
          <w:rtl/>
        </w:rPr>
        <w:t xml:space="preserve">وثيقة من إعداد </w:t>
      </w:r>
      <w:r w:rsidR="006B590A">
        <w:rPr>
          <w:rFonts w:hint="cs"/>
          <w:i/>
          <w:iCs/>
          <w:rtl/>
        </w:rPr>
        <w:t>المكتب الدولي</w:t>
      </w:r>
    </w:p>
    <w:p w14:paraId="629BF359" w14:textId="77777777" w:rsidR="006B590A" w:rsidRDefault="006B590A" w:rsidP="006B590A">
      <w:pPr>
        <w:spacing w:after="360"/>
        <w:outlineLvl w:val="0"/>
        <w:rPr>
          <w:i/>
          <w:iCs/>
          <w:rtl/>
          <w:lang w:bidi="ar-EG"/>
        </w:rPr>
      </w:pPr>
    </w:p>
    <w:p w14:paraId="5C0E7845" w14:textId="77777777" w:rsidR="006B590A" w:rsidRDefault="006B590A" w:rsidP="006B590A">
      <w:pPr>
        <w:pStyle w:val="BodyText"/>
        <w:spacing w:after="0"/>
        <w:rPr>
          <w:b/>
          <w:bCs/>
          <w:sz w:val="26"/>
          <w:szCs w:val="26"/>
          <w:rtl/>
        </w:rPr>
      </w:pPr>
      <w:r w:rsidRPr="006B590A">
        <w:rPr>
          <w:b/>
          <w:bCs/>
          <w:sz w:val="26"/>
          <w:szCs w:val="26"/>
          <w:rtl/>
        </w:rPr>
        <w:t>ملخص</w:t>
      </w:r>
    </w:p>
    <w:p w14:paraId="767B7396" w14:textId="77777777" w:rsidR="006B590A" w:rsidRDefault="006B590A" w:rsidP="006B590A">
      <w:pPr>
        <w:pStyle w:val="BodyText"/>
        <w:spacing w:after="0"/>
        <w:rPr>
          <w:b/>
          <w:bCs/>
          <w:sz w:val="26"/>
          <w:szCs w:val="26"/>
          <w:rtl/>
        </w:rPr>
      </w:pPr>
    </w:p>
    <w:p w14:paraId="4E9A0551" w14:textId="0FC4EACF" w:rsidR="006B590A" w:rsidRDefault="006B590A" w:rsidP="006B590A">
      <w:pPr>
        <w:pStyle w:val="BodyText"/>
        <w:spacing w:after="0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ab/>
        <w:t xml:space="preserve">تتولى فرقة عمل </w:t>
      </w:r>
      <w:r>
        <w:t>XML4IP</w:t>
      </w:r>
      <w:r>
        <w:rPr>
          <w:rtl/>
        </w:rPr>
        <w:t xml:space="preserve"> مسؤولية تطوير وصيانة مكونات لغة الترميز الموسعة (</w:t>
      </w:r>
      <w:r>
        <w:t>XML</w:t>
      </w:r>
      <w:r>
        <w:rPr>
          <w:rtl/>
        </w:rPr>
        <w:t xml:space="preserve">) التي تشكل معيار الويبو </w:t>
      </w:r>
      <w:r>
        <w:t>ST.96</w:t>
      </w:r>
      <w:r>
        <w:rPr>
          <w:rtl/>
        </w:rPr>
        <w:t xml:space="preserve">.  </w:t>
      </w:r>
      <w:r w:rsidR="002876C3">
        <w:rPr>
          <w:rFonts w:hint="cs"/>
          <w:rtl/>
        </w:rPr>
        <w:t>و</w:t>
      </w:r>
      <w:r>
        <w:rPr>
          <w:rtl/>
        </w:rPr>
        <w:t xml:space="preserve">تجتمع فرقة العمل شهريا بنسق افتراضي، لمناقشة المراجعات المحتملة لمعيار الويبو </w:t>
      </w:r>
      <w:r>
        <w:t>ST.96</w:t>
      </w:r>
      <w:r>
        <w:rPr>
          <w:rtl/>
        </w:rPr>
        <w:t>.  وركز العمل الإنمائي منذ الدورة الأخيرة للجنة المعنية بمعايير الويبو (لجنة المعايير) على تطوير مخططات</w:t>
      </w:r>
      <w:r w:rsidR="00414970">
        <w:rPr>
          <w:rFonts w:hint="cs"/>
          <w:rtl/>
        </w:rPr>
        <w:t xml:space="preserve"> </w:t>
      </w:r>
      <w:r w:rsidR="00414970">
        <w:rPr>
          <w:rtl/>
        </w:rPr>
        <w:t>لغة الترميز الموسعة</w:t>
      </w:r>
      <w:r>
        <w:rPr>
          <w:rtl/>
        </w:rPr>
        <w:t xml:space="preserve"> </w:t>
      </w:r>
      <w:r>
        <w:t>XML</w:t>
      </w:r>
      <w:r>
        <w:rPr>
          <w:rtl/>
        </w:rPr>
        <w:t xml:space="preserve"> للوضع القانوني للعلامات التجارية والتصاميم الصناعية.</w:t>
      </w:r>
      <w:r w:rsidR="002876C3">
        <w:rPr>
          <w:rFonts w:hint="cs"/>
          <w:rtl/>
        </w:rPr>
        <w:t xml:space="preserve"> </w:t>
      </w:r>
      <w:r>
        <w:rPr>
          <w:rtl/>
        </w:rPr>
        <w:t>ومن المقرر إطلاق الإصدار 8.0 في 1 أكتوبر 2024،</w:t>
      </w:r>
      <w:r w:rsidR="002876C3">
        <w:rPr>
          <w:rFonts w:hint="cs"/>
          <w:rtl/>
        </w:rPr>
        <w:t xml:space="preserve"> </w:t>
      </w:r>
      <w:r>
        <w:rPr>
          <w:rtl/>
        </w:rPr>
        <w:t xml:space="preserve">ومن المقرر أن يتضمن مسودات الإصدارات النهائية لهذه المخططات.  </w:t>
      </w:r>
    </w:p>
    <w:p w14:paraId="4F145401" w14:textId="77777777" w:rsidR="006B590A" w:rsidRPr="006B590A" w:rsidRDefault="006B590A" w:rsidP="006B590A">
      <w:pPr>
        <w:pStyle w:val="BodyText"/>
        <w:spacing w:after="0"/>
        <w:rPr>
          <w:b/>
          <w:bCs/>
          <w:sz w:val="26"/>
          <w:szCs w:val="26"/>
          <w:rtl/>
        </w:rPr>
      </w:pPr>
    </w:p>
    <w:p w14:paraId="05CAC32E" w14:textId="77777777" w:rsidR="006B590A" w:rsidRDefault="006B590A" w:rsidP="006B590A">
      <w:pPr>
        <w:pStyle w:val="BodyText"/>
        <w:spacing w:after="0"/>
        <w:rPr>
          <w:b/>
          <w:bCs/>
          <w:sz w:val="26"/>
          <w:szCs w:val="26"/>
          <w:rtl/>
        </w:rPr>
      </w:pPr>
      <w:r w:rsidRPr="006B590A">
        <w:rPr>
          <w:b/>
          <w:bCs/>
          <w:sz w:val="26"/>
          <w:szCs w:val="26"/>
          <w:rtl/>
        </w:rPr>
        <w:t>معلومات أساسية</w:t>
      </w:r>
    </w:p>
    <w:p w14:paraId="6C5CB37C" w14:textId="77777777" w:rsidR="006B590A" w:rsidRPr="006B590A" w:rsidRDefault="006B590A" w:rsidP="006B590A">
      <w:pPr>
        <w:pStyle w:val="BodyText"/>
        <w:spacing w:after="0"/>
        <w:rPr>
          <w:b/>
          <w:bCs/>
          <w:sz w:val="26"/>
          <w:szCs w:val="26"/>
          <w:rtl/>
        </w:rPr>
      </w:pPr>
    </w:p>
    <w:p w14:paraId="4EAE6B84" w14:textId="63AD9D54" w:rsidR="006B590A" w:rsidRDefault="006B590A" w:rsidP="006B590A">
      <w:pPr>
        <w:pStyle w:val="BodyText"/>
        <w:spacing w:after="0"/>
        <w:rPr>
          <w:rtl/>
        </w:rPr>
      </w:pPr>
      <w:r>
        <w:rPr>
          <w:rtl/>
        </w:rPr>
        <w:t xml:space="preserve">2. </w:t>
      </w:r>
      <w:r>
        <w:rPr>
          <w:rtl/>
        </w:rPr>
        <w:tab/>
        <w:t xml:space="preserve">أحاطت لجنة المعايير علما، في دورتها الحادية عشرة المعقودة في عام 2023، بتقرير مرحلي عن أنشطة فرقة عمل </w:t>
      </w:r>
      <w:r>
        <w:t>XML4IP</w:t>
      </w:r>
      <w:r>
        <w:rPr>
          <w:rtl/>
        </w:rPr>
        <w:t xml:space="preserve"> فيما يتعلق بتنفيذ المهمة رقم 41 (انظر الوثيقة </w:t>
      </w:r>
      <w:r>
        <w:t>CWS/11/2</w:t>
      </w:r>
      <w:r>
        <w:rPr>
          <w:rtl/>
        </w:rPr>
        <w:t>)، وفيما يلي وصفه:</w:t>
      </w:r>
    </w:p>
    <w:p w14:paraId="2E822D8F" w14:textId="77777777" w:rsidR="006B590A" w:rsidRDefault="006B590A" w:rsidP="006B590A">
      <w:pPr>
        <w:pStyle w:val="BodyText"/>
        <w:spacing w:after="0"/>
        <w:rPr>
          <w:rtl/>
        </w:rPr>
      </w:pPr>
    </w:p>
    <w:p w14:paraId="145F7C73" w14:textId="77777777" w:rsidR="006B590A" w:rsidRPr="00B16840" w:rsidRDefault="006B590A" w:rsidP="006B590A">
      <w:pPr>
        <w:pStyle w:val="BodyText"/>
        <w:spacing w:after="0"/>
        <w:ind w:firstLine="567"/>
        <w:rPr>
          <w:i/>
          <w:iCs/>
          <w:rtl/>
        </w:rPr>
      </w:pPr>
      <w:r w:rsidRPr="00B16840">
        <w:rPr>
          <w:i/>
          <w:iCs/>
          <w:rtl/>
        </w:rPr>
        <w:t>"ضمان إجراء المراجعات والتحديثات اللازمة لمعيار الويبو "</w:t>
      </w:r>
      <w:r w:rsidRPr="00B16840">
        <w:rPr>
          <w:i/>
          <w:iCs/>
        </w:rPr>
        <w:t>ST.96</w:t>
      </w:r>
      <w:r w:rsidRPr="00B16840">
        <w:rPr>
          <w:i/>
          <w:iCs/>
          <w:rtl/>
        </w:rPr>
        <w:t>."</w:t>
      </w:r>
    </w:p>
    <w:p w14:paraId="5EDE5596" w14:textId="77777777" w:rsidR="006B590A" w:rsidRDefault="006B590A" w:rsidP="006B590A">
      <w:pPr>
        <w:pStyle w:val="BodyText"/>
        <w:spacing w:after="0"/>
        <w:rPr>
          <w:rtl/>
        </w:rPr>
      </w:pPr>
    </w:p>
    <w:p w14:paraId="2E3604EC" w14:textId="128645D2" w:rsidR="006B590A" w:rsidRDefault="006B590A" w:rsidP="006B590A">
      <w:pPr>
        <w:pStyle w:val="BodyText"/>
        <w:spacing w:after="0"/>
        <w:rPr>
          <w:rtl/>
        </w:rPr>
      </w:pPr>
      <w:r>
        <w:rPr>
          <w:rtl/>
        </w:rPr>
        <w:t xml:space="preserve">3. </w:t>
      </w:r>
      <w:r>
        <w:rPr>
          <w:rtl/>
        </w:rPr>
        <w:tab/>
        <w:t xml:space="preserve">تجتمع فرقة عمل </w:t>
      </w:r>
      <w:r>
        <w:t>XML4IP</w:t>
      </w:r>
      <w:r>
        <w:rPr>
          <w:rtl/>
        </w:rPr>
        <w:t xml:space="preserve"> شهريا بنسق افتراضي، لمناقشة المقترحات الخاصة بمراجعة معيار الويبو </w:t>
      </w:r>
      <w:r>
        <w:t>ST.96</w:t>
      </w:r>
      <w:r>
        <w:rPr>
          <w:rtl/>
        </w:rPr>
        <w:t>.  وخلال اجتماع فبراير، أكدت فرقة العمل الأولويات الإنمائية التالية للسنة التقويمية 2024 (بدون ترتيب معين):</w:t>
      </w:r>
    </w:p>
    <w:p w14:paraId="3EB42146" w14:textId="77777777" w:rsidR="006B590A" w:rsidRDefault="006B590A" w:rsidP="006B590A">
      <w:pPr>
        <w:pStyle w:val="BodyText"/>
        <w:spacing w:after="0"/>
        <w:rPr>
          <w:rtl/>
        </w:rPr>
      </w:pPr>
    </w:p>
    <w:p w14:paraId="69678D9A" w14:textId="34B4688F" w:rsidR="006B590A" w:rsidRDefault="006B590A" w:rsidP="006B590A">
      <w:pPr>
        <w:pStyle w:val="BodyText"/>
        <w:numPr>
          <w:ilvl w:val="0"/>
          <w:numId w:val="38"/>
        </w:numPr>
        <w:spacing w:after="0"/>
        <w:rPr>
          <w:rtl/>
        </w:rPr>
      </w:pPr>
      <w:r>
        <w:rPr>
          <w:rtl/>
        </w:rPr>
        <w:t>نشر الإصدار 8.0، الذي يتضمن مخططات الوضع القانوني الجديدة (مكونات العلامات التجارية والتصميم) في 1 أكتوبر 2024؛</w:t>
      </w:r>
    </w:p>
    <w:p w14:paraId="44B02BCE" w14:textId="349AC3FF" w:rsidR="006B590A" w:rsidRDefault="006B590A" w:rsidP="006B590A">
      <w:pPr>
        <w:pStyle w:val="BodyText"/>
        <w:numPr>
          <w:ilvl w:val="0"/>
          <w:numId w:val="38"/>
        </w:num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وضع الصيغة النهائية لمخططات سجل البراءات/المعاملات لإدراجها في النسخة التالية؛</w:t>
      </w:r>
    </w:p>
    <w:p w14:paraId="358D5607" w14:textId="66185B4D" w:rsidR="006B590A" w:rsidRDefault="006B590A" w:rsidP="006B590A">
      <w:pPr>
        <w:pStyle w:val="BodyText"/>
        <w:numPr>
          <w:ilvl w:val="0"/>
          <w:numId w:val="38"/>
        </w:numPr>
        <w:spacing w:after="0"/>
        <w:rPr>
          <w:rtl/>
        </w:rPr>
      </w:pPr>
      <w:r>
        <w:rPr>
          <w:rtl/>
        </w:rPr>
        <w:t xml:space="preserve">ووضع الصيغة النهائية لمخططات </w:t>
      </w:r>
      <w:r>
        <w:t>XML</w:t>
      </w:r>
      <w:r>
        <w:rPr>
          <w:rtl/>
        </w:rPr>
        <w:t xml:space="preserve"> للوضع القانوني للتصميم الصناعي؛</w:t>
      </w:r>
    </w:p>
    <w:p w14:paraId="0A2A1C5E" w14:textId="1B2805D0" w:rsidR="006B590A" w:rsidRDefault="006B590A" w:rsidP="006B590A">
      <w:pPr>
        <w:pStyle w:val="BodyText"/>
        <w:numPr>
          <w:ilvl w:val="0"/>
          <w:numId w:val="38"/>
        </w:numPr>
        <w:spacing w:after="0"/>
        <w:rPr>
          <w:rtl/>
        </w:rPr>
      </w:pPr>
      <w:r>
        <w:rPr>
          <w:rtl/>
        </w:rPr>
        <w:t xml:space="preserve">ودعم انتقال نظام لشبونة إلى المعيار </w:t>
      </w:r>
      <w:r>
        <w:t>ST.96</w:t>
      </w:r>
      <w:r>
        <w:rPr>
          <w:rtl/>
        </w:rPr>
        <w:t>؛</w:t>
      </w:r>
    </w:p>
    <w:p w14:paraId="0C8F031D" w14:textId="1AD86BE5" w:rsidR="006B590A" w:rsidRDefault="006B590A" w:rsidP="002D0D55">
      <w:pPr>
        <w:pStyle w:val="BodyText"/>
        <w:numPr>
          <w:ilvl w:val="0"/>
          <w:numId w:val="38"/>
        </w:numPr>
        <w:spacing w:after="0"/>
      </w:pPr>
      <w:r>
        <w:rPr>
          <w:rtl/>
        </w:rPr>
        <w:lastRenderedPageBreak/>
        <w:t>ودعم تطوير واجهة برمجة تطبيقات مكتب مدريد عند الاقتضاء.</w:t>
      </w:r>
    </w:p>
    <w:p w14:paraId="36405D93" w14:textId="77777777" w:rsidR="002D0D55" w:rsidRDefault="002D0D55" w:rsidP="002D0D55">
      <w:pPr>
        <w:pStyle w:val="BodyText"/>
        <w:spacing w:after="0"/>
        <w:ind w:left="720"/>
        <w:rPr>
          <w:rtl/>
        </w:rPr>
      </w:pPr>
    </w:p>
    <w:p w14:paraId="294CFBD2" w14:textId="77777777" w:rsidR="006B590A" w:rsidRDefault="006B590A" w:rsidP="002D0D55">
      <w:pPr>
        <w:pStyle w:val="BodyText"/>
        <w:spacing w:after="0"/>
        <w:rPr>
          <w:b/>
          <w:bCs/>
          <w:sz w:val="26"/>
          <w:szCs w:val="26"/>
          <w:rtl/>
        </w:rPr>
      </w:pPr>
      <w:r w:rsidRPr="006B590A">
        <w:rPr>
          <w:b/>
          <w:bCs/>
          <w:sz w:val="26"/>
          <w:szCs w:val="26"/>
          <w:rtl/>
        </w:rPr>
        <w:t>تقرير مرحلي عن المهمة رقم 41</w:t>
      </w:r>
    </w:p>
    <w:p w14:paraId="7895618E" w14:textId="77777777" w:rsidR="006B590A" w:rsidRPr="006B590A" w:rsidRDefault="006B590A" w:rsidP="006B590A">
      <w:pPr>
        <w:pStyle w:val="BodyText"/>
        <w:spacing w:after="0"/>
        <w:rPr>
          <w:b/>
          <w:bCs/>
          <w:sz w:val="26"/>
          <w:szCs w:val="26"/>
          <w:rtl/>
        </w:rPr>
      </w:pPr>
    </w:p>
    <w:p w14:paraId="09656C3A" w14:textId="77777777" w:rsidR="006B590A" w:rsidRPr="006B590A" w:rsidRDefault="006B590A" w:rsidP="006B590A">
      <w:pPr>
        <w:pStyle w:val="BodyText"/>
        <w:spacing w:after="0"/>
        <w:rPr>
          <w:u w:val="single"/>
          <w:rtl/>
        </w:rPr>
      </w:pPr>
      <w:r w:rsidRPr="006B590A">
        <w:rPr>
          <w:u w:val="single"/>
          <w:rtl/>
        </w:rPr>
        <w:t xml:space="preserve">مراجعة معيار الويبو </w:t>
      </w:r>
      <w:r w:rsidRPr="006B590A">
        <w:rPr>
          <w:u w:val="single"/>
        </w:rPr>
        <w:t>ST.96</w:t>
      </w:r>
      <w:r w:rsidRPr="006B590A">
        <w:rPr>
          <w:u w:val="single"/>
          <w:rtl/>
        </w:rPr>
        <w:t xml:space="preserve"> وتنفيذه </w:t>
      </w:r>
    </w:p>
    <w:p w14:paraId="12F5A4BF" w14:textId="5E52ABD0" w:rsidR="006B590A" w:rsidRDefault="006B590A" w:rsidP="006B590A">
      <w:pPr>
        <w:pStyle w:val="BodyText"/>
        <w:spacing w:after="0"/>
        <w:rPr>
          <w:rtl/>
        </w:rPr>
      </w:pPr>
      <w:r>
        <w:rPr>
          <w:rtl/>
        </w:rPr>
        <w:t>4.</w:t>
      </w:r>
      <w:r>
        <w:rPr>
          <w:rtl/>
        </w:rPr>
        <w:tab/>
        <w:t xml:space="preserve">وافقت فرقة عمل </w:t>
      </w:r>
      <w:r>
        <w:t>XML4IP</w:t>
      </w:r>
      <w:r>
        <w:rPr>
          <w:rtl/>
        </w:rPr>
        <w:t xml:space="preserve"> على إطلاق إصدار واحد منقح من معيار الويبو </w:t>
      </w:r>
      <w:r>
        <w:t>ST.96</w:t>
      </w:r>
      <w:r>
        <w:rPr>
          <w:rtl/>
        </w:rPr>
        <w:t xml:space="preserve"> في أكتوبر 2024. وعلى هذا النحو، لم يُنشر إصدار جديد من معيار الويبو </w:t>
      </w:r>
      <w:r>
        <w:t>ST.96</w:t>
      </w:r>
      <w:r>
        <w:rPr>
          <w:rtl/>
        </w:rPr>
        <w:t xml:space="preserve"> منذ الدورة الأخيرة للجنة المعايير التي ع</w:t>
      </w:r>
      <w:r w:rsidR="002D0D55">
        <w:rPr>
          <w:rFonts w:hint="cs"/>
          <w:rtl/>
        </w:rPr>
        <w:t>ُ</w:t>
      </w:r>
      <w:r>
        <w:rPr>
          <w:rtl/>
        </w:rPr>
        <w:t>قدت في ديسمبر 2023.</w:t>
      </w:r>
      <w:r>
        <w:rPr>
          <w:rFonts w:hint="cs"/>
          <w:rtl/>
        </w:rPr>
        <w:t xml:space="preserve"> </w:t>
      </w:r>
      <w:r>
        <w:rPr>
          <w:rtl/>
        </w:rPr>
        <w:t xml:space="preserve">والإصدار التالي من معيار الويبو </w:t>
      </w:r>
      <w:r>
        <w:t>ST.96</w:t>
      </w:r>
      <w:r>
        <w:rPr>
          <w:rtl/>
        </w:rPr>
        <w:t xml:space="preserve"> المزمع نشره هو الإصدار 8.0. وللتذكير، حصلت فرقة عمل </w:t>
      </w:r>
      <w:r>
        <w:t>XML4IP</w:t>
      </w:r>
      <w:r>
        <w:rPr>
          <w:rtl/>
        </w:rPr>
        <w:t xml:space="preserve"> على موافقة "معَجَّلة" لمراجعات معيار الويبو </w:t>
      </w:r>
      <w:r>
        <w:t>ST.96</w:t>
      </w:r>
      <w:r>
        <w:rPr>
          <w:rtl/>
        </w:rPr>
        <w:t xml:space="preserve">.  </w:t>
      </w:r>
    </w:p>
    <w:p w14:paraId="4C9DDFDD" w14:textId="77777777" w:rsidR="006B590A" w:rsidRDefault="006B590A" w:rsidP="006B590A">
      <w:pPr>
        <w:pStyle w:val="BodyText"/>
        <w:spacing w:after="0"/>
        <w:rPr>
          <w:rtl/>
        </w:rPr>
      </w:pPr>
    </w:p>
    <w:p w14:paraId="74BDE549" w14:textId="3FB69F4C" w:rsidR="006B590A" w:rsidRDefault="006B590A" w:rsidP="006B590A">
      <w:pPr>
        <w:pStyle w:val="BodyText"/>
        <w:spacing w:after="0"/>
        <w:rPr>
          <w:rtl/>
        </w:rPr>
      </w:pPr>
      <w:r>
        <w:rPr>
          <w:rtl/>
        </w:rPr>
        <w:t>5.</w:t>
      </w:r>
      <w:r>
        <w:rPr>
          <w:rtl/>
        </w:rPr>
        <w:tab/>
        <w:t xml:space="preserve">وأُحرز تقدم كبير في حذف القيود القديمة من سجل قضايا </w:t>
      </w:r>
      <w:r>
        <w:t>XML4IP</w:t>
      </w:r>
      <w:r>
        <w:rPr>
          <w:rtl/>
        </w:rPr>
        <w:t xml:space="preserve">، حيث تقترح فرقة العمل إدخال تعديلات على معيار الويبو </w:t>
      </w:r>
      <w:r>
        <w:t>ST.96</w:t>
      </w:r>
      <w:r>
        <w:rPr>
          <w:rtl/>
        </w:rPr>
        <w:t xml:space="preserve"> للنظر فيها. </w:t>
      </w:r>
      <w:r>
        <w:rPr>
          <w:rFonts w:hint="cs"/>
          <w:rtl/>
        </w:rPr>
        <w:t>و</w:t>
      </w:r>
      <w:r>
        <w:rPr>
          <w:rtl/>
        </w:rPr>
        <w:t>تُعلق الإدخالات القديمة في حالة عدم تلقي التعليقات لفترة أطول من 6 أشهر. وتقلصت قائمة الإدخالات المعلقة في السجل بشكل كبير في عام 2024.</w:t>
      </w:r>
      <w:r>
        <w:rPr>
          <w:rFonts w:hint="cs"/>
          <w:rtl/>
        </w:rPr>
        <w:t xml:space="preserve"> </w:t>
      </w:r>
      <w:r>
        <w:rPr>
          <w:rtl/>
        </w:rPr>
        <w:t xml:space="preserve">ويرجع ذلك إلى الجهود المتضافرة التي بذلها المكتب الدولي لتسليط الضوء على هذه القضايا في السجل خلال الاجتماعات الشهرية.  </w:t>
      </w:r>
    </w:p>
    <w:p w14:paraId="631AB895" w14:textId="77777777" w:rsidR="006B590A" w:rsidRDefault="006B590A" w:rsidP="006B590A">
      <w:pPr>
        <w:pStyle w:val="BodyText"/>
        <w:spacing w:after="0"/>
        <w:rPr>
          <w:rtl/>
        </w:rPr>
      </w:pPr>
    </w:p>
    <w:p w14:paraId="341220AD" w14:textId="4290CFEC" w:rsidR="006B590A" w:rsidRDefault="006B590A" w:rsidP="006B590A">
      <w:pPr>
        <w:pStyle w:val="BodyText"/>
        <w:spacing w:after="0"/>
        <w:rPr>
          <w:rtl/>
        </w:rPr>
      </w:pPr>
      <w:r>
        <w:rPr>
          <w:rtl/>
        </w:rPr>
        <w:t>6.</w:t>
      </w:r>
      <w:r>
        <w:rPr>
          <w:rtl/>
        </w:rPr>
        <w:tab/>
        <w:t xml:space="preserve">وكما هو مبين أعلاه في الفقرة 3، ركز العمل الإنمائي لفرقة العمل على مسألتين رئيسيتين لعام 2024 ألا وهما تطوير مخططات </w:t>
      </w:r>
      <w:r>
        <w:t>XML</w:t>
      </w:r>
      <w:r>
        <w:rPr>
          <w:rtl/>
        </w:rPr>
        <w:t xml:space="preserve"> للوضع القانوني ووضع الصيغة النهائية لمكونات سجل البراءات.</w:t>
      </w:r>
      <w:r>
        <w:rPr>
          <w:rFonts w:hint="cs"/>
          <w:rtl/>
        </w:rPr>
        <w:t xml:space="preserve"> </w:t>
      </w:r>
      <w:r>
        <w:rPr>
          <w:rtl/>
        </w:rPr>
        <w:t xml:space="preserve">ويرد أدناه تفصيل لحالة تطوير هذه المخططات.  </w:t>
      </w:r>
    </w:p>
    <w:p w14:paraId="02CDD1DF" w14:textId="77777777" w:rsidR="006B590A" w:rsidRDefault="006B590A" w:rsidP="006B590A">
      <w:pPr>
        <w:pStyle w:val="BodyText"/>
        <w:spacing w:after="0"/>
        <w:rPr>
          <w:rtl/>
        </w:rPr>
      </w:pPr>
    </w:p>
    <w:p w14:paraId="367C49C4" w14:textId="77777777" w:rsidR="006B590A" w:rsidRDefault="006B590A" w:rsidP="006B590A">
      <w:pPr>
        <w:pStyle w:val="BodyText"/>
        <w:spacing w:after="0"/>
        <w:rPr>
          <w:u w:val="single"/>
          <w:rtl/>
        </w:rPr>
      </w:pPr>
      <w:r w:rsidRPr="006B590A">
        <w:rPr>
          <w:u w:val="single"/>
          <w:rtl/>
        </w:rPr>
        <w:t xml:space="preserve"> مخططات سجل البراءات</w:t>
      </w:r>
    </w:p>
    <w:p w14:paraId="5926B187" w14:textId="3D95CF20" w:rsidR="006B590A" w:rsidRDefault="006B590A" w:rsidP="006B590A">
      <w:pPr>
        <w:pStyle w:val="BodyText"/>
        <w:spacing w:after="0"/>
        <w:rPr>
          <w:rtl/>
        </w:rPr>
      </w:pPr>
      <w:r>
        <w:rPr>
          <w:rtl/>
        </w:rPr>
        <w:t xml:space="preserve">7. </w:t>
      </w:r>
      <w:r>
        <w:rPr>
          <w:rtl/>
        </w:rPr>
        <w:tab/>
        <w:t xml:space="preserve">وأثناء الاجتماعين الشهريين الذين انعقدا في فبراير ومارس، ناقشت فرقة العمل التحديثات اللازمة لوضع الصيغة النهائية لمخططات لغة الترميز الموسعة </w:t>
      </w:r>
      <w:r>
        <w:t>XML</w:t>
      </w:r>
      <w:r>
        <w:rPr>
          <w:rFonts w:hint="cs"/>
          <w:rtl/>
        </w:rPr>
        <w:t xml:space="preserve"> لسجل</w:t>
      </w:r>
      <w:r>
        <w:rPr>
          <w:rtl/>
        </w:rPr>
        <w:t xml:space="preserve"> البراءات. ومن البنود العالقة التي يتعين حلها ما إذا كان ينبغي استخدام معيار الويبو </w:t>
      </w:r>
      <w:r>
        <w:t>ST.27</w:t>
      </w:r>
      <w:r>
        <w:rPr>
          <w:rtl/>
        </w:rPr>
        <w:t xml:space="preserve"> كجزء من مكونات سجل البراءات. وسيتعرقل </w:t>
      </w:r>
      <w:r>
        <w:rPr>
          <w:rFonts w:hint="cs"/>
          <w:rtl/>
        </w:rPr>
        <w:t>التقدم في</w:t>
      </w:r>
      <w:r>
        <w:rPr>
          <w:rtl/>
        </w:rPr>
        <w:t xml:space="preserve"> وضع هذه المخططات في صيغتها النهائية إلى أن تتمكن فرقة العمل من الاتفاق على كيفية حل هذه المشكلة.  </w:t>
      </w:r>
    </w:p>
    <w:p w14:paraId="4A8565E8" w14:textId="77777777" w:rsidR="006B590A" w:rsidRDefault="006B590A" w:rsidP="006B590A">
      <w:pPr>
        <w:pStyle w:val="BodyText"/>
        <w:spacing w:after="0"/>
        <w:rPr>
          <w:rtl/>
        </w:rPr>
      </w:pPr>
    </w:p>
    <w:p w14:paraId="3C757344" w14:textId="77777777" w:rsidR="006B590A" w:rsidRPr="006B590A" w:rsidRDefault="006B590A" w:rsidP="006B590A">
      <w:pPr>
        <w:pStyle w:val="BodyText"/>
        <w:spacing w:after="0"/>
        <w:rPr>
          <w:u w:val="single"/>
          <w:rtl/>
        </w:rPr>
      </w:pPr>
      <w:r w:rsidRPr="006B590A">
        <w:rPr>
          <w:u w:val="single"/>
          <w:rtl/>
        </w:rPr>
        <w:t>مخططات الوضع القانوني للعلامات التجارية والتصاميم الصناعية؛</w:t>
      </w:r>
    </w:p>
    <w:p w14:paraId="65ACE7F9" w14:textId="30AE1963" w:rsidR="00DE16E3" w:rsidRDefault="006B590A" w:rsidP="00DE16E3">
      <w:pPr>
        <w:pStyle w:val="BodyText"/>
        <w:spacing w:after="0"/>
        <w:rPr>
          <w:rtl/>
        </w:rPr>
      </w:pPr>
      <w:r>
        <w:rPr>
          <w:rtl/>
        </w:rPr>
        <w:t>8.</w:t>
      </w:r>
      <w:r>
        <w:rPr>
          <w:rtl/>
        </w:rPr>
        <w:tab/>
        <w:t xml:space="preserve">ومن أجل تطوير مخططات الوضع القانوني للعلامات التجارية والتصاميم الصناعية، أجرى خبراء معينون في مجال الأعمال استعراضا للمرفق الثاني لمعياري الويبو </w:t>
      </w:r>
      <w:r>
        <w:t>ST.61</w:t>
      </w:r>
      <w:r>
        <w:rPr>
          <w:rtl/>
        </w:rPr>
        <w:t xml:space="preserve"> و</w:t>
      </w:r>
      <w:r>
        <w:t>ST.87</w:t>
      </w:r>
      <w:r>
        <w:rPr>
          <w:rtl/>
        </w:rPr>
        <w:t>.    ونظر الفريق في أي بيانات تكميلية ناقصة لكل فئة من الفئات وأجريت التنقيحات اللازمة للمرفقات.</w:t>
      </w:r>
      <w:r>
        <w:rPr>
          <w:rFonts w:hint="cs"/>
          <w:rtl/>
        </w:rPr>
        <w:t xml:space="preserve"> </w:t>
      </w:r>
      <w:r>
        <w:rPr>
          <w:rtl/>
        </w:rPr>
        <w:t>وخلال الدورة الحادية عشرة للجنة، وافقت لجنة المعايير على المرفق الثاني الم</w:t>
      </w:r>
      <w:r w:rsidR="007E5C17">
        <w:rPr>
          <w:rFonts w:hint="cs"/>
          <w:rtl/>
        </w:rPr>
        <w:t>ُ</w:t>
      </w:r>
      <w:r>
        <w:rPr>
          <w:rtl/>
        </w:rPr>
        <w:t xml:space="preserve">راجع لمعيار الويبو </w:t>
      </w:r>
      <w:r>
        <w:t>ST.61</w:t>
      </w:r>
      <w:r>
        <w:rPr>
          <w:rtl/>
        </w:rPr>
        <w:t xml:space="preserve"> (انظر الفقرة 122 من الوثيقة </w:t>
      </w:r>
      <w:r>
        <w:t>CWS/11/28</w:t>
      </w:r>
      <w:r>
        <w:rPr>
          <w:rtl/>
        </w:rPr>
        <w:t xml:space="preserve">).   </w:t>
      </w:r>
    </w:p>
    <w:p w14:paraId="00D3CEC6" w14:textId="31C174DC" w:rsidR="006B590A" w:rsidRDefault="006B590A" w:rsidP="00DE16E3">
      <w:pPr>
        <w:pStyle w:val="BodyText"/>
        <w:spacing w:after="0"/>
        <w:rPr>
          <w:rtl/>
        </w:rPr>
      </w:pPr>
      <w:r>
        <w:rPr>
          <w:rtl/>
        </w:rPr>
        <w:t xml:space="preserve"> </w:t>
      </w:r>
    </w:p>
    <w:p w14:paraId="58B037F4" w14:textId="1A5DA613" w:rsidR="006B590A" w:rsidRDefault="006B590A" w:rsidP="00DE16E3">
      <w:pPr>
        <w:pStyle w:val="BodyText"/>
        <w:spacing w:after="0"/>
        <w:rPr>
          <w:rtl/>
        </w:rPr>
      </w:pPr>
      <w:r>
        <w:rPr>
          <w:rtl/>
        </w:rPr>
        <w:t>9.</w:t>
      </w:r>
      <w:r w:rsidR="00DE16E3">
        <w:rPr>
          <w:rtl/>
        </w:rPr>
        <w:tab/>
      </w:r>
      <w:r>
        <w:rPr>
          <w:rtl/>
        </w:rPr>
        <w:t xml:space="preserve">ويُقترح هذا العام إدخال تعديلات على معايير الويبو </w:t>
      </w:r>
      <w:r>
        <w:t>ST.27</w:t>
      </w:r>
      <w:r>
        <w:rPr>
          <w:rtl/>
        </w:rPr>
        <w:t xml:space="preserve"> و</w:t>
      </w:r>
      <w:r>
        <w:t>ST.61</w:t>
      </w:r>
      <w:r>
        <w:rPr>
          <w:rtl/>
        </w:rPr>
        <w:t xml:space="preserve"> و</w:t>
      </w:r>
      <w:r>
        <w:t>ST.87</w:t>
      </w:r>
      <w:r>
        <w:rPr>
          <w:rtl/>
        </w:rPr>
        <w:t xml:space="preserve">، ويمكن الاطلاع على مزيد من التفاصيل في الوثيقة </w:t>
      </w:r>
      <w:r>
        <w:t>CWS/12/19</w:t>
      </w:r>
      <w:r>
        <w:rPr>
          <w:rtl/>
        </w:rPr>
        <w:t>.</w:t>
      </w:r>
      <w:r w:rsidR="00DE16E3">
        <w:rPr>
          <w:rFonts w:hint="cs"/>
          <w:rtl/>
        </w:rPr>
        <w:t xml:space="preserve"> </w:t>
      </w:r>
      <w:r>
        <w:rPr>
          <w:rtl/>
        </w:rPr>
        <w:t xml:space="preserve">وبعد المراجعة المقترحة لمعيار الويبو </w:t>
      </w:r>
      <w:r>
        <w:t>ST.87</w:t>
      </w:r>
      <w:r>
        <w:rPr>
          <w:rtl/>
        </w:rPr>
        <w:t xml:space="preserve">، أُجري مسح بين البيانات التكميلية المحددة في المرفق الثاني ومعيار الويبو </w:t>
      </w:r>
      <w:r>
        <w:t>ST.96</w:t>
      </w:r>
      <w:r>
        <w:rPr>
          <w:rtl/>
        </w:rPr>
        <w:t>.</w:t>
      </w:r>
      <w:r w:rsidR="00DE16E3">
        <w:rPr>
          <w:rFonts w:hint="cs"/>
          <w:rtl/>
        </w:rPr>
        <w:t xml:space="preserve"> </w:t>
      </w:r>
      <w:r>
        <w:rPr>
          <w:rtl/>
        </w:rPr>
        <w:t xml:space="preserve">ونُقلت بعض المكونات في معيار الويبو </w:t>
      </w:r>
      <w:r>
        <w:t>ST.96</w:t>
      </w:r>
      <w:r>
        <w:rPr>
          <w:rtl/>
        </w:rPr>
        <w:t xml:space="preserve"> من مساحة الاسم </w:t>
      </w:r>
      <w:r w:rsidRPr="00DE16E3">
        <w:rPr>
          <w:i/>
          <w:iCs/>
        </w:rPr>
        <w:t>tmk</w:t>
      </w:r>
      <w:r>
        <w:rPr>
          <w:rtl/>
        </w:rPr>
        <w:t xml:space="preserve"> إلى </w:t>
      </w:r>
      <w:r>
        <w:t>com</w:t>
      </w:r>
      <w:r>
        <w:rPr>
          <w:rtl/>
        </w:rPr>
        <w:t xml:space="preserve"> لإعادة الاستخدام وأُنشئت أي مكونات جديدة.</w:t>
      </w:r>
      <w:r w:rsidR="00DE16E3">
        <w:rPr>
          <w:rFonts w:hint="cs"/>
          <w:rtl/>
        </w:rPr>
        <w:t xml:space="preserve"> </w:t>
      </w:r>
      <w:r>
        <w:rPr>
          <w:rtl/>
        </w:rPr>
        <w:t xml:space="preserve">ومن المقرر إدراج لغة الترميز الموسعة </w:t>
      </w:r>
      <w:r w:rsidR="00DE16E3">
        <w:t>XML</w:t>
      </w:r>
      <w:r w:rsidR="00DE16E3">
        <w:rPr>
          <w:rFonts w:hint="cs"/>
          <w:rtl/>
        </w:rPr>
        <w:t xml:space="preserve"> للوضع</w:t>
      </w:r>
      <w:r>
        <w:rPr>
          <w:rtl/>
        </w:rPr>
        <w:t xml:space="preserve"> القانوني للتصاميم الصناعية في الإصدار 8.0 إلى جانب مخططات </w:t>
      </w:r>
      <w:r>
        <w:t>XML</w:t>
      </w:r>
      <w:r>
        <w:rPr>
          <w:rtl/>
        </w:rPr>
        <w:t xml:space="preserve"> للوضع القانوني للعلامة التجارية المتفق عليها، إذا أمكن التوصل إلى موافقة فرقة العمل في الوقت المناسب. </w:t>
      </w:r>
    </w:p>
    <w:p w14:paraId="2AF9AC7A" w14:textId="77777777" w:rsidR="00DE16E3" w:rsidRDefault="00DE16E3" w:rsidP="00DE16E3">
      <w:pPr>
        <w:pStyle w:val="BodyText"/>
        <w:spacing w:after="0"/>
        <w:rPr>
          <w:rtl/>
        </w:rPr>
      </w:pPr>
    </w:p>
    <w:p w14:paraId="7B5F640E" w14:textId="77777777" w:rsidR="006B590A" w:rsidRPr="00DE16E3" w:rsidRDefault="006B590A" w:rsidP="00DE16E3">
      <w:pPr>
        <w:pStyle w:val="BodyText"/>
        <w:spacing w:after="0"/>
        <w:rPr>
          <w:u w:val="single"/>
          <w:rtl/>
        </w:rPr>
      </w:pPr>
      <w:r w:rsidRPr="00DE16E3">
        <w:rPr>
          <w:u w:val="single"/>
          <w:rtl/>
        </w:rPr>
        <w:t>البيانات الوصفية للمصنفات اليتيمة المحمية بحق المؤلف</w:t>
      </w:r>
    </w:p>
    <w:p w14:paraId="158E5F48" w14:textId="247E0419" w:rsidR="006B590A" w:rsidRDefault="006B590A" w:rsidP="00DE16E3">
      <w:pPr>
        <w:pStyle w:val="BodyText"/>
        <w:spacing w:after="0"/>
        <w:rPr>
          <w:rtl/>
        </w:rPr>
      </w:pPr>
      <w:r>
        <w:rPr>
          <w:rtl/>
        </w:rPr>
        <w:t>10.</w:t>
      </w:r>
      <w:r w:rsidR="00DE16E3">
        <w:rPr>
          <w:rtl/>
        </w:rPr>
        <w:tab/>
      </w:r>
      <w:r>
        <w:rPr>
          <w:rtl/>
        </w:rPr>
        <w:t xml:space="preserve">استضاف المكتب الدولي حلقة عمل في مايو بشأن التحسينات المقترحة للبيانات الوصفية للمصنفات اليتيمة المحمية بحق المؤلف لمعيار الويبو </w:t>
      </w:r>
      <w:r>
        <w:t>ST.96</w:t>
      </w:r>
      <w:r>
        <w:rPr>
          <w:rtl/>
        </w:rPr>
        <w:t>.</w:t>
      </w:r>
      <w:r w:rsidR="00DE16E3">
        <w:rPr>
          <w:rFonts w:hint="cs"/>
          <w:rtl/>
        </w:rPr>
        <w:t xml:space="preserve"> </w:t>
      </w:r>
      <w:r>
        <w:rPr>
          <w:rtl/>
        </w:rPr>
        <w:t xml:space="preserve">وبعد حلقة العمل، اقتُرح خياران للخطوات التالية: إدراج أحدث نسخة من رموز أصحاب الحقوق وفئات المصنفات الإبداعية في الإصدار 8.0 من معيار الويبو </w:t>
      </w:r>
      <w:r>
        <w:t>ST.96</w:t>
      </w:r>
      <w:r>
        <w:rPr>
          <w:rtl/>
        </w:rPr>
        <w:t xml:space="preserve"> أو تجميد أي عمل يخص تطوير هاتين الفئتين إلى أن يُنشأ مكتب مستعد لتنفيذها.</w:t>
      </w:r>
      <w:r w:rsidR="00DE16E3">
        <w:rPr>
          <w:rFonts w:hint="cs"/>
          <w:rtl/>
        </w:rPr>
        <w:t xml:space="preserve"> </w:t>
      </w:r>
      <w:r>
        <w:rPr>
          <w:rtl/>
        </w:rPr>
        <w:t>واقترح المكتب الدولي إدراج رموز فئات المصنفات اليتيمة الجديدة لحق المؤلف في الإصدار 8.0، وهذا الاقتراح قيد نظر فرقة العمل وقت إعداد هذه الوثيقة.</w:t>
      </w:r>
      <w:r w:rsidR="00DE16E3">
        <w:rPr>
          <w:rFonts w:hint="cs"/>
          <w:rtl/>
        </w:rPr>
        <w:t xml:space="preserve"> </w:t>
      </w:r>
      <w:r>
        <w:rPr>
          <w:rtl/>
        </w:rPr>
        <w:t xml:space="preserve">ويرد مزيد من المعلومات عن حالة هذا العمل في الوثيقة </w:t>
      </w:r>
      <w:r>
        <w:t>CWS/12/21</w:t>
      </w:r>
      <w:r>
        <w:rPr>
          <w:rtl/>
        </w:rPr>
        <w:t xml:space="preserve">.  </w:t>
      </w:r>
    </w:p>
    <w:p w14:paraId="5B00EF5F" w14:textId="77777777" w:rsidR="00DE16E3" w:rsidRDefault="00DE16E3" w:rsidP="00DE16E3">
      <w:pPr>
        <w:pStyle w:val="BodyText"/>
        <w:spacing w:after="0"/>
        <w:rPr>
          <w:rtl/>
        </w:rPr>
      </w:pPr>
    </w:p>
    <w:p w14:paraId="11E9F9BE" w14:textId="77777777" w:rsidR="006B590A" w:rsidRPr="00DE16E3" w:rsidRDefault="006B590A" w:rsidP="00DE16E3">
      <w:pPr>
        <w:pStyle w:val="BodyText"/>
        <w:spacing w:after="0"/>
        <w:rPr>
          <w:b/>
          <w:bCs/>
          <w:sz w:val="26"/>
          <w:szCs w:val="26"/>
          <w:rtl/>
        </w:rPr>
      </w:pPr>
      <w:r w:rsidRPr="00DE16E3">
        <w:rPr>
          <w:b/>
          <w:bCs/>
          <w:sz w:val="26"/>
          <w:szCs w:val="26"/>
          <w:rtl/>
        </w:rPr>
        <w:t>التحديات</w:t>
      </w:r>
    </w:p>
    <w:p w14:paraId="581EA46C" w14:textId="36F7F705" w:rsidR="006B590A" w:rsidRDefault="006B590A" w:rsidP="00B16840">
      <w:pPr>
        <w:pStyle w:val="BodyText"/>
        <w:spacing w:after="0"/>
        <w:rPr>
          <w:rtl/>
        </w:rPr>
      </w:pPr>
      <w:r>
        <w:rPr>
          <w:rtl/>
        </w:rPr>
        <w:t>11.</w:t>
      </w:r>
      <w:r w:rsidR="00DE16E3">
        <w:rPr>
          <w:rtl/>
        </w:rPr>
        <w:tab/>
      </w:r>
      <w:r>
        <w:rPr>
          <w:rtl/>
        </w:rPr>
        <w:t>كما هو الحال بالنسبة للعديد من فرق العمل التابعة للجنة المعايير، يتعين إنجاز</w:t>
      </w:r>
      <w:r w:rsidR="00DE16E3">
        <w:rPr>
          <w:rFonts w:hint="cs"/>
          <w:rtl/>
        </w:rPr>
        <w:t xml:space="preserve"> </w:t>
      </w:r>
      <w:r>
        <w:rPr>
          <w:rtl/>
        </w:rPr>
        <w:t>عمل ضخم والوقت المتاح للأعضاء محدود.    ويساعد عقد اجتماعات شهرية في إحراز تقدم في العمل، ولكن لم يحرز تقدم يذكر في تحقيق عناصر خطة العمل المقترحة في بداية كل عام.</w:t>
      </w:r>
      <w:r w:rsidR="00DE16E3">
        <w:rPr>
          <w:rFonts w:hint="cs"/>
          <w:rtl/>
        </w:rPr>
        <w:t xml:space="preserve"> </w:t>
      </w:r>
      <w:r>
        <w:rPr>
          <w:rtl/>
        </w:rPr>
        <w:t xml:space="preserve">وتشمل هذه المشاكل على وجه التحديد ما يلي: </w:t>
      </w:r>
    </w:p>
    <w:p w14:paraId="2A969821" w14:textId="77777777" w:rsidR="006B590A" w:rsidRDefault="006B590A" w:rsidP="00B16840">
      <w:pPr>
        <w:pStyle w:val="BodyText"/>
        <w:spacing w:after="0"/>
        <w:rPr>
          <w:rtl/>
        </w:rPr>
      </w:pPr>
    </w:p>
    <w:p w14:paraId="1A129B03" w14:textId="2ACE4CD9" w:rsidR="006B590A" w:rsidRDefault="006B590A" w:rsidP="00B16840">
      <w:pPr>
        <w:pStyle w:val="BodyText"/>
        <w:numPr>
          <w:ilvl w:val="0"/>
          <w:numId w:val="39"/>
        </w:numPr>
        <w:spacing w:after="0"/>
        <w:rPr>
          <w:rtl/>
        </w:rPr>
      </w:pPr>
      <w:r>
        <w:rPr>
          <w:rtl/>
        </w:rPr>
        <w:t xml:space="preserve">عدم تلقي تعليقات على التنقيحات الفردية؛ </w:t>
      </w:r>
    </w:p>
    <w:p w14:paraId="56D177AA" w14:textId="61CC5DB8" w:rsidR="006B590A" w:rsidRDefault="00AC574F" w:rsidP="00B16840">
      <w:pPr>
        <w:pStyle w:val="BodyText"/>
        <w:numPr>
          <w:ilvl w:val="0"/>
          <w:numId w:val="39"/>
        </w:numPr>
        <w:spacing w:after="0"/>
        <w:rPr>
          <w:rtl/>
        </w:rPr>
      </w:pPr>
      <w:r>
        <w:rPr>
          <w:rFonts w:hint="cs"/>
          <w:rtl/>
        </w:rPr>
        <w:t>و</w:t>
      </w:r>
      <w:r w:rsidR="006B590A">
        <w:rPr>
          <w:rtl/>
        </w:rPr>
        <w:t xml:space="preserve">عدم تلقي تعليقات بشأن جولات المناقشة الجديدة للمخططات قيد الإعداد؛  </w:t>
      </w:r>
    </w:p>
    <w:p w14:paraId="3FF87DA9" w14:textId="7834530D" w:rsidR="006B590A" w:rsidRDefault="00AC574F" w:rsidP="00B16840">
      <w:pPr>
        <w:pStyle w:val="BodyText"/>
        <w:numPr>
          <w:ilvl w:val="0"/>
          <w:numId w:val="39"/>
        </w:numPr>
        <w:spacing w:after="0"/>
      </w:pPr>
      <w:r>
        <w:rPr>
          <w:rFonts w:hint="cs"/>
          <w:rtl/>
        </w:rPr>
        <w:t>و</w:t>
      </w:r>
      <w:r w:rsidR="006B590A">
        <w:rPr>
          <w:rtl/>
        </w:rPr>
        <w:t>وجود عدد كبير من الموضوعات التي يجب إدارتها، وبعضها قيد المناقشة منذ سنوات عديدة؛</w:t>
      </w:r>
      <w:r w:rsidR="006B590A">
        <w:rPr>
          <w:rtl/>
        </w:rPr>
        <w:tab/>
        <w:t xml:space="preserve"> </w:t>
      </w:r>
    </w:p>
    <w:p w14:paraId="3AF9951C" w14:textId="2ECF59B2" w:rsidR="006B590A" w:rsidRDefault="006B590A" w:rsidP="00B16840">
      <w:pPr>
        <w:pStyle w:val="BodyText"/>
        <w:numPr>
          <w:ilvl w:val="0"/>
          <w:numId w:val="39"/>
        </w:numPr>
        <w:spacing w:after="0"/>
        <w:rPr>
          <w:rtl/>
        </w:rPr>
      </w:pPr>
      <w:r>
        <w:rPr>
          <w:rtl/>
        </w:rPr>
        <w:lastRenderedPageBreak/>
        <w:t xml:space="preserve">والبلدان المتقدمة هي تلك التي تشارك في المقام الأول في المناقشات.  </w:t>
      </w:r>
    </w:p>
    <w:p w14:paraId="10525306" w14:textId="77777777" w:rsidR="00B16840" w:rsidRDefault="00B16840" w:rsidP="00B16840">
      <w:pPr>
        <w:pStyle w:val="BodyText"/>
        <w:spacing w:after="0"/>
        <w:rPr>
          <w:rtl/>
        </w:rPr>
      </w:pPr>
    </w:p>
    <w:p w14:paraId="13DA2F69" w14:textId="77777777" w:rsidR="006B590A" w:rsidRPr="00B16840" w:rsidRDefault="006B590A" w:rsidP="00B16840">
      <w:pPr>
        <w:pStyle w:val="BodyText"/>
        <w:spacing w:after="0"/>
        <w:rPr>
          <w:b/>
          <w:bCs/>
          <w:sz w:val="26"/>
          <w:szCs w:val="26"/>
          <w:rtl/>
        </w:rPr>
      </w:pPr>
      <w:r w:rsidRPr="00B16840">
        <w:rPr>
          <w:b/>
          <w:bCs/>
          <w:sz w:val="26"/>
          <w:szCs w:val="26"/>
          <w:rtl/>
        </w:rPr>
        <w:t>العمل المقبل</w:t>
      </w:r>
    </w:p>
    <w:p w14:paraId="19B8A2F6" w14:textId="74341A74" w:rsidR="00B16840" w:rsidRDefault="006B590A" w:rsidP="00B16840">
      <w:pPr>
        <w:pStyle w:val="BodyText"/>
        <w:spacing w:after="0"/>
        <w:rPr>
          <w:rtl/>
        </w:rPr>
      </w:pPr>
      <w:r>
        <w:rPr>
          <w:rtl/>
        </w:rPr>
        <w:t>12.</w:t>
      </w:r>
      <w:r w:rsidR="00B16840">
        <w:rPr>
          <w:rtl/>
        </w:rPr>
        <w:tab/>
      </w:r>
      <w:r>
        <w:rPr>
          <w:rtl/>
        </w:rPr>
        <w:t xml:space="preserve"> ستواصل فرقة عمل </w:t>
      </w:r>
      <w:r>
        <w:t>XML4IP</w:t>
      </w:r>
      <w:r>
        <w:rPr>
          <w:rtl/>
        </w:rPr>
        <w:t xml:space="preserve"> العمل على وضع مخططات جديدة للغة الترميز الموسعة </w:t>
      </w:r>
      <w:r>
        <w:t>XML</w:t>
      </w:r>
      <w:r>
        <w:rPr>
          <w:rtl/>
        </w:rPr>
        <w:t xml:space="preserve"> وتحسين المخططات القائمة، بناء على الطلبات المقدمة من أعضاء فرقة العمل.</w:t>
      </w:r>
      <w:r w:rsidR="00AC574F">
        <w:rPr>
          <w:rFonts w:hint="cs"/>
          <w:rtl/>
        </w:rPr>
        <w:t xml:space="preserve"> </w:t>
      </w:r>
      <w:r>
        <w:rPr>
          <w:rtl/>
        </w:rPr>
        <w:t>وستُرح</w:t>
      </w:r>
      <w:r w:rsidR="00AC574F">
        <w:rPr>
          <w:rFonts w:hint="cs"/>
          <w:rtl/>
        </w:rPr>
        <w:t>َّ</w:t>
      </w:r>
      <w:r>
        <w:rPr>
          <w:rtl/>
        </w:rPr>
        <w:t xml:space="preserve">ل البنود المعلقة من خطة العمل لعام </w:t>
      </w:r>
      <w:r w:rsidR="00E01288">
        <w:rPr>
          <w:rFonts w:hint="cs"/>
          <w:rtl/>
        </w:rPr>
        <w:t>2024 إلى</w:t>
      </w:r>
      <w:r>
        <w:rPr>
          <w:rtl/>
        </w:rPr>
        <w:t xml:space="preserve"> خطة العمل لعام 2025. </w:t>
      </w:r>
    </w:p>
    <w:p w14:paraId="539D7B25" w14:textId="19457C27" w:rsidR="006B590A" w:rsidRDefault="006B590A" w:rsidP="00B16840">
      <w:pPr>
        <w:pStyle w:val="BodyText"/>
        <w:spacing w:after="0"/>
      </w:pPr>
      <w:r>
        <w:rPr>
          <w:rtl/>
        </w:rPr>
        <w:t xml:space="preserve"> </w:t>
      </w:r>
    </w:p>
    <w:p w14:paraId="5B8A2EF4" w14:textId="2B593B52" w:rsidR="006B590A" w:rsidRPr="00B16840" w:rsidRDefault="006B590A" w:rsidP="0057440F">
      <w:pPr>
        <w:pStyle w:val="BodyText"/>
        <w:spacing w:after="0"/>
        <w:ind w:left="6030"/>
        <w:rPr>
          <w:i/>
          <w:iCs/>
          <w:rtl/>
        </w:rPr>
      </w:pPr>
      <w:r>
        <w:rPr>
          <w:rtl/>
        </w:rPr>
        <w:t>13.</w:t>
      </w:r>
      <w:r w:rsidR="00B16840">
        <w:rPr>
          <w:rtl/>
        </w:rPr>
        <w:tab/>
      </w:r>
      <w:r>
        <w:rPr>
          <w:rtl/>
        </w:rPr>
        <w:t xml:space="preserve"> </w:t>
      </w:r>
      <w:r w:rsidRPr="00B16840">
        <w:rPr>
          <w:i/>
          <w:iCs/>
          <w:rtl/>
        </w:rPr>
        <w:t>إن لجنة المعايير مدعوة إلى:</w:t>
      </w:r>
    </w:p>
    <w:p w14:paraId="17A34A32" w14:textId="77777777" w:rsidR="00B16840" w:rsidRPr="00B16840" w:rsidRDefault="00B16840" w:rsidP="0057440F">
      <w:pPr>
        <w:pStyle w:val="BodyText"/>
        <w:spacing w:after="0"/>
        <w:ind w:left="6030"/>
        <w:rPr>
          <w:i/>
          <w:iCs/>
          <w:rtl/>
        </w:rPr>
      </w:pPr>
    </w:p>
    <w:p w14:paraId="5F3831C9" w14:textId="2AE071EC" w:rsidR="006B590A" w:rsidRPr="00B16840" w:rsidRDefault="006B590A" w:rsidP="0057440F">
      <w:pPr>
        <w:pStyle w:val="BodyText"/>
        <w:numPr>
          <w:ilvl w:val="0"/>
          <w:numId w:val="40"/>
        </w:numPr>
        <w:spacing w:after="0"/>
        <w:ind w:left="6960"/>
        <w:rPr>
          <w:i/>
          <w:iCs/>
          <w:rtl/>
        </w:rPr>
      </w:pPr>
      <w:r w:rsidRPr="00B16840">
        <w:rPr>
          <w:i/>
          <w:iCs/>
          <w:rtl/>
        </w:rPr>
        <w:t>الإحاطة علما بمضمون هذه الوثيقة؛</w:t>
      </w:r>
    </w:p>
    <w:p w14:paraId="44E89D1E" w14:textId="77777777" w:rsidR="00B16840" w:rsidRPr="00B16840" w:rsidRDefault="00B16840" w:rsidP="0057440F">
      <w:pPr>
        <w:pStyle w:val="BodyText"/>
        <w:spacing w:after="0"/>
        <w:ind w:left="6960"/>
        <w:rPr>
          <w:i/>
          <w:iCs/>
          <w:rtl/>
        </w:rPr>
      </w:pPr>
    </w:p>
    <w:p w14:paraId="584D4E4D" w14:textId="111B92C8" w:rsidR="00B16840" w:rsidRPr="00B16840" w:rsidRDefault="006B590A" w:rsidP="0057440F">
      <w:pPr>
        <w:pStyle w:val="BodyText"/>
        <w:numPr>
          <w:ilvl w:val="0"/>
          <w:numId w:val="40"/>
        </w:numPr>
        <w:spacing w:after="0"/>
        <w:ind w:left="6960"/>
        <w:rPr>
          <w:i/>
          <w:iCs/>
        </w:rPr>
      </w:pPr>
      <w:r w:rsidRPr="00B16840">
        <w:rPr>
          <w:i/>
          <w:iCs/>
          <w:rtl/>
        </w:rPr>
        <w:t>والإحاطة علما</w:t>
      </w:r>
      <w:r w:rsidR="00AC574F">
        <w:rPr>
          <w:rFonts w:hint="cs"/>
          <w:i/>
          <w:iCs/>
          <w:rtl/>
        </w:rPr>
        <w:t xml:space="preserve"> بإطلاق</w:t>
      </w:r>
      <w:r w:rsidRPr="00B16840">
        <w:rPr>
          <w:i/>
          <w:iCs/>
          <w:rtl/>
        </w:rPr>
        <w:t xml:space="preserve"> المخطط للإصدار 8.0 في 1 أكتوبر </w:t>
      </w:r>
      <w:r w:rsidR="00B16840" w:rsidRPr="00B16840">
        <w:rPr>
          <w:rFonts w:hint="cs"/>
          <w:i/>
          <w:iCs/>
          <w:rtl/>
        </w:rPr>
        <w:t>2024؛</w:t>
      </w:r>
      <w:r w:rsidRPr="00B16840">
        <w:rPr>
          <w:i/>
          <w:iCs/>
          <w:rtl/>
        </w:rPr>
        <w:t xml:space="preserve"> </w:t>
      </w:r>
    </w:p>
    <w:p w14:paraId="28C1C01B" w14:textId="77777777" w:rsidR="00B16840" w:rsidRPr="00AC574F" w:rsidRDefault="00B16840" w:rsidP="0057440F">
      <w:pPr>
        <w:pStyle w:val="ListParagraph"/>
        <w:ind w:left="6750"/>
        <w:rPr>
          <w:i/>
          <w:iCs/>
          <w:rtl/>
        </w:rPr>
      </w:pPr>
    </w:p>
    <w:p w14:paraId="4F4245D8" w14:textId="36E04B3F" w:rsidR="006B590A" w:rsidRPr="00B16840" w:rsidRDefault="00B16840" w:rsidP="0057440F">
      <w:pPr>
        <w:pStyle w:val="BodyText"/>
        <w:spacing w:after="0"/>
        <w:ind w:left="6390"/>
        <w:rPr>
          <w:i/>
          <w:iCs/>
          <w:rtl/>
        </w:rPr>
      </w:pPr>
      <w:r>
        <w:rPr>
          <w:rFonts w:hint="cs"/>
          <w:i/>
          <w:iCs/>
          <w:rtl/>
        </w:rPr>
        <w:t>(ج)</w:t>
      </w:r>
      <w:r>
        <w:rPr>
          <w:i/>
          <w:iCs/>
          <w:rtl/>
        </w:rPr>
        <w:tab/>
      </w:r>
      <w:r w:rsidR="0057440F">
        <w:rPr>
          <w:rFonts w:hint="cs"/>
          <w:i/>
          <w:iCs/>
          <w:rtl/>
        </w:rPr>
        <w:t xml:space="preserve">   </w:t>
      </w:r>
      <w:r w:rsidR="006B590A" w:rsidRPr="00B16840">
        <w:rPr>
          <w:i/>
          <w:iCs/>
          <w:rtl/>
        </w:rPr>
        <w:t>و</w:t>
      </w:r>
      <w:r w:rsidRPr="00B16840">
        <w:rPr>
          <w:rFonts w:hint="cs"/>
          <w:i/>
          <w:iCs/>
          <w:rtl/>
        </w:rPr>
        <w:t>ا</w:t>
      </w:r>
      <w:r w:rsidR="006B590A" w:rsidRPr="00B16840">
        <w:rPr>
          <w:i/>
          <w:iCs/>
          <w:rtl/>
        </w:rPr>
        <w:t xml:space="preserve">لإحاطة علما بالتحديات وخطة عمل فرقة عمل </w:t>
      </w:r>
      <w:r w:rsidR="006B590A" w:rsidRPr="00B16840">
        <w:rPr>
          <w:i/>
          <w:iCs/>
        </w:rPr>
        <w:t>XML4IP</w:t>
      </w:r>
      <w:r w:rsidR="006B590A" w:rsidRPr="00B16840">
        <w:rPr>
          <w:i/>
          <w:iCs/>
          <w:rtl/>
        </w:rPr>
        <w:t xml:space="preserve"> على النحو المبين في الفقرتين 11 و12 أعلاه.  </w:t>
      </w:r>
    </w:p>
    <w:p w14:paraId="4E8F3288" w14:textId="77777777" w:rsidR="00B16840" w:rsidRPr="006B590A" w:rsidRDefault="00B16840" w:rsidP="00B16840">
      <w:pPr>
        <w:pStyle w:val="BodyText"/>
        <w:spacing w:after="0"/>
        <w:rPr>
          <w:rtl/>
        </w:rPr>
      </w:pPr>
    </w:p>
    <w:sectPr w:rsidR="00B16840" w:rsidRPr="006B590A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A91A8" w14:textId="77777777" w:rsidR="0001295D" w:rsidRDefault="0001295D">
      <w:r>
        <w:separator/>
      </w:r>
    </w:p>
  </w:endnote>
  <w:endnote w:type="continuationSeparator" w:id="0">
    <w:p w14:paraId="623C999C" w14:textId="77777777" w:rsidR="0001295D" w:rsidRDefault="0001295D" w:rsidP="003B38C1">
      <w:r>
        <w:separator/>
      </w:r>
    </w:p>
    <w:p w14:paraId="49DDED8F" w14:textId="77777777" w:rsidR="0001295D" w:rsidRPr="003B38C1" w:rsidRDefault="000129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390FE3" w14:textId="77777777" w:rsidR="0001295D" w:rsidRPr="003B38C1" w:rsidRDefault="000129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15A5" w14:textId="77777777" w:rsidR="0001295D" w:rsidRDefault="0001295D">
      <w:r>
        <w:separator/>
      </w:r>
    </w:p>
  </w:footnote>
  <w:footnote w:type="continuationSeparator" w:id="0">
    <w:p w14:paraId="5BC947AD" w14:textId="77777777" w:rsidR="0001295D" w:rsidRDefault="0001295D" w:rsidP="008B60B2">
      <w:r>
        <w:separator/>
      </w:r>
    </w:p>
    <w:p w14:paraId="53CF9356" w14:textId="77777777" w:rsidR="0001295D" w:rsidRPr="00ED77FB" w:rsidRDefault="000129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EB9F9A7" w14:textId="77777777" w:rsidR="0001295D" w:rsidRPr="00ED77FB" w:rsidRDefault="000129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D6AF" w14:textId="5711346C" w:rsidR="00D07C78" w:rsidRPr="002326AB" w:rsidRDefault="00FE5D75" w:rsidP="007969D1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 w:rsidR="00D8520D">
      <w:rPr>
        <w:caps/>
      </w:rPr>
      <w:t>12/</w:t>
    </w:r>
    <w:r w:rsidR="00B16840">
      <w:rPr>
        <w:rFonts w:hint="cs"/>
        <w:caps/>
        <w:rtl/>
      </w:rPr>
      <w:t>4</w:t>
    </w:r>
  </w:p>
  <w:p w14:paraId="0F45B3F8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63965">
      <w:rPr>
        <w:noProof/>
      </w:rPr>
      <w:t>2</w:t>
    </w:r>
    <w:r>
      <w:fldChar w:fldCharType="end"/>
    </w:r>
  </w:p>
  <w:p w14:paraId="0015F402" w14:textId="77777777" w:rsidR="00D07C78" w:rsidRDefault="00D07C78" w:rsidP="00210D5F">
    <w:pPr>
      <w:bidi w:val="0"/>
    </w:pPr>
  </w:p>
  <w:p w14:paraId="653EAC11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F273BE"/>
    <w:multiLevelType w:val="hybridMultilevel"/>
    <w:tmpl w:val="1136A020"/>
    <w:lvl w:ilvl="0" w:tplc="CD68B876">
      <w:start w:val="1"/>
      <w:numFmt w:val="arabicAbjad"/>
      <w:lvlText w:val="(%1)"/>
      <w:lvlJc w:val="left"/>
      <w:pPr>
        <w:ind w:left="720" w:hanging="360"/>
      </w:pPr>
      <w:rPr>
        <w:rFonts w:ascii="Arial" w:eastAsia="Arial" w:hAnsi="Arial" w:cs="Arial" w:hint="default"/>
        <w:color w:val="auto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30C02"/>
    <w:multiLevelType w:val="hybridMultilevel"/>
    <w:tmpl w:val="9A46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6F0FE1"/>
    <w:multiLevelType w:val="hybridMultilevel"/>
    <w:tmpl w:val="9F1A49DE"/>
    <w:lvl w:ilvl="0" w:tplc="7F78BE9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1DB07FE"/>
    <w:multiLevelType w:val="hybridMultilevel"/>
    <w:tmpl w:val="92EE5A92"/>
    <w:lvl w:ilvl="0" w:tplc="5B28816A">
      <w:start w:val="1"/>
      <w:numFmt w:val="lowerLetter"/>
      <w:lvlText w:val="(%1)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1" w15:restartNumberingAfterBreak="0">
    <w:nsid w:val="22955CD6"/>
    <w:multiLevelType w:val="hybridMultilevel"/>
    <w:tmpl w:val="A9CED5FE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8C75D1"/>
    <w:multiLevelType w:val="hybridMultilevel"/>
    <w:tmpl w:val="56905EDC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35C3"/>
    <w:multiLevelType w:val="hybridMultilevel"/>
    <w:tmpl w:val="C220E612"/>
    <w:lvl w:ilvl="0" w:tplc="533824A8">
      <w:start w:val="1"/>
      <w:numFmt w:val="arabicAlpha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C4888"/>
    <w:multiLevelType w:val="hybridMultilevel"/>
    <w:tmpl w:val="23D650A8"/>
    <w:lvl w:ilvl="0" w:tplc="AE56C4F2">
      <w:start w:val="1"/>
      <w:numFmt w:val="arabicAbjad"/>
      <w:lvlText w:val="(%1)"/>
      <w:lvlJc w:val="left"/>
      <w:pPr>
        <w:ind w:left="6313" w:hanging="360"/>
      </w:pPr>
      <w:rPr>
        <w:rFonts w:ascii="Calibri" w:eastAsia="Arial" w:hAnsi="Calibri" w:cs="Calibri" w:hint="default"/>
        <w:color w:val="auto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033" w:hanging="360"/>
      </w:pPr>
    </w:lvl>
    <w:lvl w:ilvl="2" w:tplc="0409001B" w:tentative="1">
      <w:start w:val="1"/>
      <w:numFmt w:val="lowerRoman"/>
      <w:lvlText w:val="%3."/>
      <w:lvlJc w:val="right"/>
      <w:pPr>
        <w:ind w:left="7753" w:hanging="180"/>
      </w:pPr>
    </w:lvl>
    <w:lvl w:ilvl="3" w:tplc="0409000F" w:tentative="1">
      <w:start w:val="1"/>
      <w:numFmt w:val="decimal"/>
      <w:lvlText w:val="%4."/>
      <w:lvlJc w:val="left"/>
      <w:pPr>
        <w:ind w:left="8473" w:hanging="360"/>
      </w:pPr>
    </w:lvl>
    <w:lvl w:ilvl="4" w:tplc="04090019" w:tentative="1">
      <w:start w:val="1"/>
      <w:numFmt w:val="lowerLetter"/>
      <w:lvlText w:val="%5."/>
      <w:lvlJc w:val="left"/>
      <w:pPr>
        <w:ind w:left="9193" w:hanging="360"/>
      </w:pPr>
    </w:lvl>
    <w:lvl w:ilvl="5" w:tplc="0409001B" w:tentative="1">
      <w:start w:val="1"/>
      <w:numFmt w:val="lowerRoman"/>
      <w:lvlText w:val="%6."/>
      <w:lvlJc w:val="right"/>
      <w:pPr>
        <w:ind w:left="9913" w:hanging="180"/>
      </w:pPr>
    </w:lvl>
    <w:lvl w:ilvl="6" w:tplc="0409000F" w:tentative="1">
      <w:start w:val="1"/>
      <w:numFmt w:val="decimal"/>
      <w:lvlText w:val="%7."/>
      <w:lvlJc w:val="left"/>
      <w:pPr>
        <w:ind w:left="10633" w:hanging="360"/>
      </w:pPr>
    </w:lvl>
    <w:lvl w:ilvl="7" w:tplc="04090019" w:tentative="1">
      <w:start w:val="1"/>
      <w:numFmt w:val="lowerLetter"/>
      <w:lvlText w:val="%8."/>
      <w:lvlJc w:val="left"/>
      <w:pPr>
        <w:ind w:left="11353" w:hanging="360"/>
      </w:pPr>
    </w:lvl>
    <w:lvl w:ilvl="8" w:tplc="0409001B" w:tentative="1">
      <w:start w:val="1"/>
      <w:numFmt w:val="lowerRoman"/>
      <w:lvlText w:val="%9."/>
      <w:lvlJc w:val="right"/>
      <w:pPr>
        <w:ind w:left="12073" w:hanging="180"/>
      </w:pPr>
    </w:lvl>
  </w:abstractNum>
  <w:abstractNum w:abstractNumId="16" w15:restartNumberingAfterBreak="0">
    <w:nsid w:val="33447A0E"/>
    <w:multiLevelType w:val="hybridMultilevel"/>
    <w:tmpl w:val="6068D7B2"/>
    <w:lvl w:ilvl="0" w:tplc="7F78BE94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9" w15:restartNumberingAfterBreak="0">
    <w:nsid w:val="3D896D22"/>
    <w:multiLevelType w:val="hybridMultilevel"/>
    <w:tmpl w:val="1B8AE810"/>
    <w:lvl w:ilvl="0" w:tplc="1AC09582">
      <w:start w:val="1"/>
      <w:numFmt w:val="arabicAlpha"/>
      <w:lvlText w:val="(%1)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83FE3"/>
    <w:multiLevelType w:val="hybridMultilevel"/>
    <w:tmpl w:val="4EE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A73FF"/>
    <w:multiLevelType w:val="hybridMultilevel"/>
    <w:tmpl w:val="6378755A"/>
    <w:lvl w:ilvl="0" w:tplc="9E20BBF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50665"/>
    <w:multiLevelType w:val="hybridMultilevel"/>
    <w:tmpl w:val="FDA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31" w15:restartNumberingAfterBreak="0">
    <w:nsid w:val="59F26271"/>
    <w:multiLevelType w:val="hybridMultilevel"/>
    <w:tmpl w:val="B44C4D6A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2456D"/>
    <w:multiLevelType w:val="hybridMultilevel"/>
    <w:tmpl w:val="579EA3E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B10E47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4A0617"/>
    <w:multiLevelType w:val="hybridMultilevel"/>
    <w:tmpl w:val="7FA8F634"/>
    <w:lvl w:ilvl="0" w:tplc="9E20BBF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B0E02"/>
    <w:multiLevelType w:val="hybridMultilevel"/>
    <w:tmpl w:val="EF5E8486"/>
    <w:lvl w:ilvl="0" w:tplc="7F78BE9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A71F1D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873411">
    <w:abstractNumId w:val="5"/>
  </w:num>
  <w:num w:numId="2" w16cid:durableId="1329098559">
    <w:abstractNumId w:val="23"/>
  </w:num>
  <w:num w:numId="3" w16cid:durableId="559949353">
    <w:abstractNumId w:val="0"/>
  </w:num>
  <w:num w:numId="4" w16cid:durableId="275602950">
    <w:abstractNumId w:val="26"/>
  </w:num>
  <w:num w:numId="5" w16cid:durableId="1486360840">
    <w:abstractNumId w:val="2"/>
  </w:num>
  <w:num w:numId="6" w16cid:durableId="400830251">
    <w:abstractNumId w:val="9"/>
  </w:num>
  <w:num w:numId="7" w16cid:durableId="409691897">
    <w:abstractNumId w:val="30"/>
  </w:num>
  <w:num w:numId="8" w16cid:durableId="228880050">
    <w:abstractNumId w:val="18"/>
  </w:num>
  <w:num w:numId="9" w16cid:durableId="1094009415">
    <w:abstractNumId w:val="20"/>
  </w:num>
  <w:num w:numId="10" w16cid:durableId="1285572739">
    <w:abstractNumId w:val="24"/>
  </w:num>
  <w:num w:numId="11" w16cid:durableId="791285311">
    <w:abstractNumId w:val="29"/>
  </w:num>
  <w:num w:numId="12" w16cid:durableId="1388990297">
    <w:abstractNumId w:val="25"/>
  </w:num>
  <w:num w:numId="13" w16cid:durableId="18896844">
    <w:abstractNumId w:val="33"/>
  </w:num>
  <w:num w:numId="14" w16cid:durableId="207188967">
    <w:abstractNumId w:val="7"/>
  </w:num>
  <w:num w:numId="15" w16cid:durableId="1193348628">
    <w:abstractNumId w:val="17"/>
  </w:num>
  <w:num w:numId="16" w16cid:durableId="1028407219">
    <w:abstractNumId w:val="3"/>
  </w:num>
  <w:num w:numId="17" w16cid:durableId="138424824">
    <w:abstractNumId w:val="21"/>
  </w:num>
  <w:num w:numId="18" w16cid:durableId="997808923">
    <w:abstractNumId w:val="27"/>
  </w:num>
  <w:num w:numId="19" w16cid:durableId="45615683">
    <w:abstractNumId w:val="8"/>
  </w:num>
  <w:num w:numId="20" w16cid:durableId="838228266">
    <w:abstractNumId w:val="34"/>
  </w:num>
  <w:num w:numId="21" w16cid:durableId="498497945">
    <w:abstractNumId w:val="12"/>
  </w:num>
  <w:num w:numId="22" w16cid:durableId="304432051">
    <w:abstractNumId w:val="35"/>
  </w:num>
  <w:num w:numId="23" w16cid:durableId="62801392">
    <w:abstractNumId w:val="22"/>
  </w:num>
  <w:num w:numId="24" w16cid:durableId="1616474423">
    <w:abstractNumId w:val="28"/>
  </w:num>
  <w:num w:numId="25" w16cid:durableId="328950178">
    <w:abstractNumId w:val="37"/>
  </w:num>
  <w:num w:numId="26" w16cid:durableId="703098010">
    <w:abstractNumId w:val="4"/>
  </w:num>
  <w:num w:numId="27" w16cid:durableId="1978994426">
    <w:abstractNumId w:val="14"/>
  </w:num>
  <w:num w:numId="28" w16cid:durableId="1795828653">
    <w:abstractNumId w:val="36"/>
  </w:num>
  <w:num w:numId="29" w16cid:durableId="1902053504">
    <w:abstractNumId w:val="39"/>
  </w:num>
  <w:num w:numId="30" w16cid:durableId="101266293">
    <w:abstractNumId w:val="10"/>
  </w:num>
  <w:num w:numId="31" w16cid:durableId="1872066338">
    <w:abstractNumId w:val="1"/>
  </w:num>
  <w:num w:numId="32" w16cid:durableId="587732565">
    <w:abstractNumId w:val="15"/>
  </w:num>
  <w:num w:numId="33" w16cid:durableId="589628980">
    <w:abstractNumId w:val="13"/>
  </w:num>
  <w:num w:numId="34" w16cid:durableId="848371418">
    <w:abstractNumId w:val="38"/>
  </w:num>
  <w:num w:numId="35" w16cid:durableId="973406709">
    <w:abstractNumId w:val="16"/>
  </w:num>
  <w:num w:numId="36" w16cid:durableId="594367755">
    <w:abstractNumId w:val="6"/>
  </w:num>
  <w:num w:numId="37" w16cid:durableId="1036199690">
    <w:abstractNumId w:val="31"/>
  </w:num>
  <w:num w:numId="38" w16cid:durableId="1516847452">
    <w:abstractNumId w:val="11"/>
  </w:num>
  <w:num w:numId="39" w16cid:durableId="759764271">
    <w:abstractNumId w:val="32"/>
  </w:num>
  <w:num w:numId="40" w16cid:durableId="15831761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47"/>
    <w:rsid w:val="0001295D"/>
    <w:rsid w:val="00041A0A"/>
    <w:rsid w:val="00043CAA"/>
    <w:rsid w:val="00056816"/>
    <w:rsid w:val="00075432"/>
    <w:rsid w:val="000910E5"/>
    <w:rsid w:val="000968ED"/>
    <w:rsid w:val="000A30EC"/>
    <w:rsid w:val="000A3D97"/>
    <w:rsid w:val="000B5B36"/>
    <w:rsid w:val="000D3DAB"/>
    <w:rsid w:val="000D42A9"/>
    <w:rsid w:val="000F5E56"/>
    <w:rsid w:val="00121D10"/>
    <w:rsid w:val="001362EE"/>
    <w:rsid w:val="001406E1"/>
    <w:rsid w:val="00140F22"/>
    <w:rsid w:val="00155D8A"/>
    <w:rsid w:val="001647D5"/>
    <w:rsid w:val="00167832"/>
    <w:rsid w:val="00176FD1"/>
    <w:rsid w:val="0018250D"/>
    <w:rsid w:val="001832A6"/>
    <w:rsid w:val="0019592A"/>
    <w:rsid w:val="001D2BF0"/>
    <w:rsid w:val="001D4107"/>
    <w:rsid w:val="00203D24"/>
    <w:rsid w:val="00210D5F"/>
    <w:rsid w:val="0021217E"/>
    <w:rsid w:val="002326AB"/>
    <w:rsid w:val="00243430"/>
    <w:rsid w:val="00247976"/>
    <w:rsid w:val="00250149"/>
    <w:rsid w:val="00262607"/>
    <w:rsid w:val="002634C4"/>
    <w:rsid w:val="00265354"/>
    <w:rsid w:val="00273181"/>
    <w:rsid w:val="002876C3"/>
    <w:rsid w:val="002928D3"/>
    <w:rsid w:val="002A7B3A"/>
    <w:rsid w:val="002D0D55"/>
    <w:rsid w:val="002F1FE6"/>
    <w:rsid w:val="002F4E68"/>
    <w:rsid w:val="00303282"/>
    <w:rsid w:val="00312F7F"/>
    <w:rsid w:val="00321316"/>
    <w:rsid w:val="00321EB3"/>
    <w:rsid w:val="00327E12"/>
    <w:rsid w:val="003452A8"/>
    <w:rsid w:val="00361450"/>
    <w:rsid w:val="003673CF"/>
    <w:rsid w:val="00374F5B"/>
    <w:rsid w:val="00376168"/>
    <w:rsid w:val="003845C1"/>
    <w:rsid w:val="003A6F89"/>
    <w:rsid w:val="003B355C"/>
    <w:rsid w:val="003B3581"/>
    <w:rsid w:val="003B38C1"/>
    <w:rsid w:val="003C17A1"/>
    <w:rsid w:val="003C34E9"/>
    <w:rsid w:val="003F20F4"/>
    <w:rsid w:val="003F700B"/>
    <w:rsid w:val="00414970"/>
    <w:rsid w:val="00423E3E"/>
    <w:rsid w:val="00427AF4"/>
    <w:rsid w:val="004434C3"/>
    <w:rsid w:val="004467F2"/>
    <w:rsid w:val="0045246E"/>
    <w:rsid w:val="00452F85"/>
    <w:rsid w:val="00461B51"/>
    <w:rsid w:val="004647DA"/>
    <w:rsid w:val="00474062"/>
    <w:rsid w:val="00474E01"/>
    <w:rsid w:val="00477D6B"/>
    <w:rsid w:val="0048522D"/>
    <w:rsid w:val="004C14C3"/>
    <w:rsid w:val="004C7814"/>
    <w:rsid w:val="004D29A8"/>
    <w:rsid w:val="004F2DEB"/>
    <w:rsid w:val="005019FF"/>
    <w:rsid w:val="00501AC2"/>
    <w:rsid w:val="0050470A"/>
    <w:rsid w:val="0053057A"/>
    <w:rsid w:val="00556076"/>
    <w:rsid w:val="00560A29"/>
    <w:rsid w:val="005740C5"/>
    <w:rsid w:val="0057440F"/>
    <w:rsid w:val="005821E3"/>
    <w:rsid w:val="00591847"/>
    <w:rsid w:val="0059409E"/>
    <w:rsid w:val="005B2C79"/>
    <w:rsid w:val="005B453D"/>
    <w:rsid w:val="005C3700"/>
    <w:rsid w:val="005C5B64"/>
    <w:rsid w:val="005C6649"/>
    <w:rsid w:val="005E7B89"/>
    <w:rsid w:val="005F0828"/>
    <w:rsid w:val="005F234A"/>
    <w:rsid w:val="00600D30"/>
    <w:rsid w:val="00605827"/>
    <w:rsid w:val="00646050"/>
    <w:rsid w:val="006713CA"/>
    <w:rsid w:val="00676C5C"/>
    <w:rsid w:val="006A516B"/>
    <w:rsid w:val="006B590A"/>
    <w:rsid w:val="006B5C12"/>
    <w:rsid w:val="006D27D2"/>
    <w:rsid w:val="006D5E47"/>
    <w:rsid w:val="006D7AAB"/>
    <w:rsid w:val="006D7C7A"/>
    <w:rsid w:val="006F641A"/>
    <w:rsid w:val="00702D35"/>
    <w:rsid w:val="00703CC1"/>
    <w:rsid w:val="0070778E"/>
    <w:rsid w:val="00720EFD"/>
    <w:rsid w:val="0072534F"/>
    <w:rsid w:val="00750C1A"/>
    <w:rsid w:val="007854AF"/>
    <w:rsid w:val="0079149A"/>
    <w:rsid w:val="007926D5"/>
    <w:rsid w:val="00793A7C"/>
    <w:rsid w:val="007969D1"/>
    <w:rsid w:val="007A0E2A"/>
    <w:rsid w:val="007A398A"/>
    <w:rsid w:val="007C4902"/>
    <w:rsid w:val="007D1613"/>
    <w:rsid w:val="007E077F"/>
    <w:rsid w:val="007E4889"/>
    <w:rsid w:val="007E4C0E"/>
    <w:rsid w:val="007E5C17"/>
    <w:rsid w:val="00820911"/>
    <w:rsid w:val="008243C0"/>
    <w:rsid w:val="00884566"/>
    <w:rsid w:val="008A134B"/>
    <w:rsid w:val="008A5C4D"/>
    <w:rsid w:val="008B2CC1"/>
    <w:rsid w:val="008B60B2"/>
    <w:rsid w:val="008D1B10"/>
    <w:rsid w:val="0090731E"/>
    <w:rsid w:val="00916EE2"/>
    <w:rsid w:val="0093527D"/>
    <w:rsid w:val="00937E11"/>
    <w:rsid w:val="0094554E"/>
    <w:rsid w:val="00947238"/>
    <w:rsid w:val="009476FE"/>
    <w:rsid w:val="00966A22"/>
    <w:rsid w:val="0096722F"/>
    <w:rsid w:val="00980843"/>
    <w:rsid w:val="009816B5"/>
    <w:rsid w:val="0099406E"/>
    <w:rsid w:val="00995BFD"/>
    <w:rsid w:val="009B0855"/>
    <w:rsid w:val="009B48A1"/>
    <w:rsid w:val="009B51CF"/>
    <w:rsid w:val="009D5243"/>
    <w:rsid w:val="009D6985"/>
    <w:rsid w:val="009E1721"/>
    <w:rsid w:val="009E2791"/>
    <w:rsid w:val="009E3F6F"/>
    <w:rsid w:val="009F499F"/>
    <w:rsid w:val="00A33241"/>
    <w:rsid w:val="00A37342"/>
    <w:rsid w:val="00A42DAF"/>
    <w:rsid w:val="00A448AB"/>
    <w:rsid w:val="00A45BD8"/>
    <w:rsid w:val="00A62919"/>
    <w:rsid w:val="00A869B7"/>
    <w:rsid w:val="00A90F0A"/>
    <w:rsid w:val="00AA589B"/>
    <w:rsid w:val="00AB51EC"/>
    <w:rsid w:val="00AC205C"/>
    <w:rsid w:val="00AC20E9"/>
    <w:rsid w:val="00AC574F"/>
    <w:rsid w:val="00AD30FC"/>
    <w:rsid w:val="00AD5F3C"/>
    <w:rsid w:val="00AF0A6B"/>
    <w:rsid w:val="00B05A69"/>
    <w:rsid w:val="00B16840"/>
    <w:rsid w:val="00B26A4F"/>
    <w:rsid w:val="00B42CA9"/>
    <w:rsid w:val="00B51FF7"/>
    <w:rsid w:val="00B63965"/>
    <w:rsid w:val="00B75281"/>
    <w:rsid w:val="00B86A18"/>
    <w:rsid w:val="00B92F1F"/>
    <w:rsid w:val="00B953D5"/>
    <w:rsid w:val="00B9734B"/>
    <w:rsid w:val="00BA1FAA"/>
    <w:rsid w:val="00BA30E2"/>
    <w:rsid w:val="00BB49ED"/>
    <w:rsid w:val="00BB781F"/>
    <w:rsid w:val="00BC6536"/>
    <w:rsid w:val="00BF7B7A"/>
    <w:rsid w:val="00C11BFE"/>
    <w:rsid w:val="00C3436A"/>
    <w:rsid w:val="00C5068F"/>
    <w:rsid w:val="00C60E4B"/>
    <w:rsid w:val="00C73194"/>
    <w:rsid w:val="00C84A1C"/>
    <w:rsid w:val="00C86D74"/>
    <w:rsid w:val="00C91553"/>
    <w:rsid w:val="00C925E7"/>
    <w:rsid w:val="00CB3DBA"/>
    <w:rsid w:val="00CC3E2D"/>
    <w:rsid w:val="00CD04F1"/>
    <w:rsid w:val="00CE19F8"/>
    <w:rsid w:val="00CF681A"/>
    <w:rsid w:val="00D07C78"/>
    <w:rsid w:val="00D17E3E"/>
    <w:rsid w:val="00D33600"/>
    <w:rsid w:val="00D45252"/>
    <w:rsid w:val="00D512F3"/>
    <w:rsid w:val="00D60B2C"/>
    <w:rsid w:val="00D67EAE"/>
    <w:rsid w:val="00D71B4D"/>
    <w:rsid w:val="00D8520D"/>
    <w:rsid w:val="00D90B96"/>
    <w:rsid w:val="00D93D55"/>
    <w:rsid w:val="00DC17E3"/>
    <w:rsid w:val="00DD7B7F"/>
    <w:rsid w:val="00DE16E3"/>
    <w:rsid w:val="00E01288"/>
    <w:rsid w:val="00E15015"/>
    <w:rsid w:val="00E15F75"/>
    <w:rsid w:val="00E17738"/>
    <w:rsid w:val="00E23ECB"/>
    <w:rsid w:val="00E319DF"/>
    <w:rsid w:val="00E335FE"/>
    <w:rsid w:val="00E66CC5"/>
    <w:rsid w:val="00E91C3A"/>
    <w:rsid w:val="00EA2B00"/>
    <w:rsid w:val="00EA7D6E"/>
    <w:rsid w:val="00EB2F76"/>
    <w:rsid w:val="00EC4E49"/>
    <w:rsid w:val="00ED6EB7"/>
    <w:rsid w:val="00ED77FB"/>
    <w:rsid w:val="00EE307E"/>
    <w:rsid w:val="00EE45FA"/>
    <w:rsid w:val="00F043DE"/>
    <w:rsid w:val="00F10E7C"/>
    <w:rsid w:val="00F1217E"/>
    <w:rsid w:val="00F248CE"/>
    <w:rsid w:val="00F37C4D"/>
    <w:rsid w:val="00F66152"/>
    <w:rsid w:val="00F76CB4"/>
    <w:rsid w:val="00F90C07"/>
    <w:rsid w:val="00F9165B"/>
    <w:rsid w:val="00FA17DA"/>
    <w:rsid w:val="00FA6CAF"/>
    <w:rsid w:val="00FC482F"/>
    <w:rsid w:val="00FD0B86"/>
    <w:rsid w:val="00FD1C52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94A5"/>
  <w15:docId w15:val="{E6569D57-EF86-43B3-9991-2CCBC2B2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7C4D"/>
    <w:pPr>
      <w:keepNext/>
      <w:spacing w:before="240" w:after="60"/>
      <w:outlineLvl w:val="1"/>
    </w:pPr>
    <w:rPr>
      <w:rFonts w:ascii="Calibri" w:hAnsi="Calibri"/>
      <w:b/>
      <w:i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table" w:styleId="TableGrid">
    <w:name w:val="Table Grid"/>
    <w:basedOn w:val="TableNormal"/>
    <w:uiPriority w:val="59"/>
    <w:rsid w:val="00D3360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8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6F35-079E-4268-A400-FD8862CA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918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CWS/12/4</vt:lpstr>
      <vt:lpstr>CWS/11/26</vt:lpstr>
    </vt:vector>
  </TitlesOfParts>
  <Company>WIPO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CWS/12/4</dc:title>
  <dc:creator>WIPO</dc:creator>
  <cp:keywords>اللجنة المعنية بمعايير الويبو الدورة الثانية عشرة</cp:keywords>
  <cp:lastModifiedBy>BLANCHET Gaspard</cp:lastModifiedBy>
  <cp:revision>19</cp:revision>
  <cp:lastPrinted>2023-11-10T12:46:00Z</cp:lastPrinted>
  <dcterms:created xsi:type="dcterms:W3CDTF">2024-07-30T11:44:00Z</dcterms:created>
  <dcterms:modified xsi:type="dcterms:W3CDTF">2024-08-19T13:34:00Z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2023-11-10T12:44:26Z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b548aa33-fb17-4996-bd81-df2bacf7dfe3</vt:lpwstr>
  </property>
  <property fmtid="{D5CDD505-2E9C-101B-9397-08002B2CF9AE}" pid="14" name="MSIP_Label_20773ee6-353b-4fb9-a59d-0b94c8c67bea_ContentBits">
    <vt:lpwstr>0</vt:lpwstr>
  </property>
</Properties>
</file>