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08D8" w14:textId="77777777" w:rsidR="008B2CC1" w:rsidRPr="00D93E99" w:rsidRDefault="00CC3E2D" w:rsidP="004E6D5F">
      <w:pPr>
        <w:pBdr>
          <w:bottom w:val="single" w:sz="4" w:space="10" w:color="auto"/>
        </w:pBdr>
        <w:bidi w:val="0"/>
        <w:spacing w:after="120"/>
        <w:rPr>
          <w:b/>
        </w:rPr>
      </w:pPr>
      <w:r w:rsidRPr="00D93E99">
        <w:rPr>
          <w:b/>
          <w:noProof/>
          <w:lang w:eastAsia="en-US"/>
        </w:rPr>
        <mc:AlternateContent>
          <mc:Choice Requires="wpg">
            <w:drawing>
              <wp:inline distT="0" distB="0" distL="0" distR="0" wp14:anchorId="4F4143A5" wp14:editId="15CCE83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EC85A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BB727F3" w14:textId="60376986" w:rsidR="0092178B" w:rsidRPr="00B82F4A" w:rsidRDefault="0092178B" w:rsidP="0092178B">
      <w:pPr>
        <w:bidi w:val="0"/>
        <w:rPr>
          <w:b/>
          <w:bCs/>
          <w:caps/>
          <w:sz w:val="15"/>
          <w:szCs w:val="15"/>
          <w:lang w:val="fr-FR" w:bidi="ar-SY"/>
        </w:rPr>
      </w:pPr>
      <w:bookmarkStart w:id="0" w:name="TitleOfDoc"/>
      <w:r w:rsidRPr="00B82F4A">
        <w:rPr>
          <w:b/>
          <w:bCs/>
          <w:caps/>
          <w:sz w:val="15"/>
          <w:szCs w:val="15"/>
        </w:rPr>
        <w:t>CWS/1</w:t>
      </w:r>
      <w:r w:rsidR="00AD0FB5" w:rsidRPr="00B82F4A">
        <w:rPr>
          <w:b/>
          <w:bCs/>
          <w:caps/>
          <w:sz w:val="15"/>
          <w:szCs w:val="15"/>
        </w:rPr>
        <w:t>2</w:t>
      </w:r>
      <w:r w:rsidR="00B82F4A">
        <w:rPr>
          <w:b/>
          <w:bCs/>
          <w:caps/>
          <w:sz w:val="15"/>
          <w:szCs w:val="15"/>
          <w:lang w:val="fr-FR" w:bidi="ar-SY"/>
        </w:rPr>
        <w:t>/</w:t>
      </w:r>
      <w:r w:rsidR="00FA6E78">
        <w:rPr>
          <w:b/>
          <w:bCs/>
          <w:caps/>
          <w:sz w:val="15"/>
          <w:szCs w:val="15"/>
          <w:lang w:val="fr-FR" w:bidi="ar-SY"/>
        </w:rPr>
        <w:t>5</w:t>
      </w:r>
    </w:p>
    <w:p w14:paraId="1C847B2F" w14:textId="77777777" w:rsidR="0092178B" w:rsidRPr="00B82F4A" w:rsidRDefault="0092178B" w:rsidP="0092178B">
      <w:pPr>
        <w:jc w:val="right"/>
        <w:rPr>
          <w:b/>
          <w:bCs/>
          <w:caps/>
          <w:sz w:val="15"/>
          <w:szCs w:val="15"/>
        </w:rPr>
      </w:pPr>
      <w:bookmarkStart w:id="1" w:name="Original"/>
      <w:r w:rsidRPr="00B82F4A">
        <w:rPr>
          <w:rFonts w:hint="cs"/>
          <w:b/>
          <w:bCs/>
          <w:caps/>
          <w:sz w:val="15"/>
          <w:szCs w:val="15"/>
          <w:rtl/>
        </w:rPr>
        <w:t>الأصل: بالإنكليزية</w:t>
      </w:r>
    </w:p>
    <w:p w14:paraId="21766EC0" w14:textId="6B3022CC" w:rsidR="0092178B" w:rsidRPr="00D93E99" w:rsidRDefault="0092178B" w:rsidP="0092178B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2" w:name="Date"/>
      <w:bookmarkEnd w:id="1"/>
      <w:r w:rsidRPr="00B82F4A">
        <w:rPr>
          <w:rFonts w:hint="cs"/>
          <w:b/>
          <w:bCs/>
          <w:caps/>
          <w:sz w:val="15"/>
          <w:szCs w:val="15"/>
          <w:rtl/>
        </w:rPr>
        <w:t>التاريخ:</w:t>
      </w:r>
      <w:r w:rsidRPr="00D93E99">
        <w:rPr>
          <w:rFonts w:hint="cs"/>
          <w:b/>
          <w:bCs/>
          <w:caps/>
          <w:sz w:val="15"/>
          <w:szCs w:val="15"/>
          <w:rtl/>
        </w:rPr>
        <w:t xml:space="preserve"> </w:t>
      </w:r>
      <w:r w:rsidR="00FA6E78">
        <w:rPr>
          <w:rFonts w:hint="cs"/>
          <w:b/>
          <w:bCs/>
          <w:caps/>
          <w:sz w:val="15"/>
          <w:szCs w:val="15"/>
          <w:rtl/>
          <w:lang w:bidi="ar-SY"/>
        </w:rPr>
        <w:t>15</w:t>
      </w:r>
      <w:r w:rsidR="00B82F4A">
        <w:rPr>
          <w:rFonts w:hint="cs"/>
          <w:b/>
          <w:bCs/>
          <w:caps/>
          <w:sz w:val="15"/>
          <w:szCs w:val="15"/>
          <w:rtl/>
          <w:lang w:bidi="ar-SY"/>
        </w:rPr>
        <w:t xml:space="preserve"> أغسطس</w:t>
      </w:r>
      <w:r w:rsidR="00B82F4A">
        <w:rPr>
          <w:rFonts w:hint="cs"/>
          <w:b/>
          <w:bCs/>
          <w:caps/>
          <w:vanish/>
          <w:sz w:val="15"/>
          <w:szCs w:val="15"/>
          <w:rtl/>
          <w:lang w:bidi="ar-SY"/>
        </w:rPr>
        <w:t>غأغي</w:t>
      </w:r>
      <w:r w:rsidR="00AD0FB5" w:rsidRPr="00D93E99">
        <w:rPr>
          <w:rFonts w:hint="cs"/>
          <w:b/>
          <w:bCs/>
          <w:caps/>
          <w:sz w:val="15"/>
          <w:szCs w:val="15"/>
          <w:rtl/>
          <w:lang w:bidi="ar-SY"/>
        </w:rPr>
        <w:t xml:space="preserve"> 2024</w:t>
      </w:r>
    </w:p>
    <w:bookmarkEnd w:id="2"/>
    <w:p w14:paraId="578389D3" w14:textId="77777777" w:rsidR="0092178B" w:rsidRPr="00D93E99" w:rsidRDefault="0092178B" w:rsidP="0092178B">
      <w:pPr>
        <w:pStyle w:val="Heading1"/>
      </w:pPr>
      <w:r w:rsidRPr="00D93E99">
        <w:rPr>
          <w:rFonts w:hint="cs"/>
          <w:rtl/>
        </w:rPr>
        <w:t>اللجنة المعنية بمعايير الويبو</w:t>
      </w:r>
    </w:p>
    <w:p w14:paraId="6C4B47D4" w14:textId="7B44179A" w:rsidR="0092178B" w:rsidRPr="00D93E99" w:rsidRDefault="0092178B" w:rsidP="0092178B">
      <w:pPr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الدورة </w:t>
      </w:r>
      <w:r w:rsidR="00AD0FB5" w:rsidRPr="00D93E99">
        <w:rPr>
          <w:rFonts w:hint="cs"/>
          <w:bCs/>
          <w:sz w:val="24"/>
          <w:szCs w:val="24"/>
          <w:rtl/>
        </w:rPr>
        <w:t>الثانية</w:t>
      </w:r>
      <w:r w:rsidRPr="00D93E99">
        <w:rPr>
          <w:rFonts w:hint="cs"/>
          <w:bCs/>
          <w:sz w:val="24"/>
          <w:szCs w:val="24"/>
          <w:rtl/>
        </w:rPr>
        <w:t xml:space="preserve"> عشرة</w:t>
      </w:r>
    </w:p>
    <w:p w14:paraId="1F0F8A9A" w14:textId="261AD233" w:rsidR="0092178B" w:rsidRPr="00D93E99" w:rsidRDefault="0092178B" w:rsidP="0092178B">
      <w:pPr>
        <w:spacing w:after="720"/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جنيف، من </w:t>
      </w:r>
      <w:r w:rsidR="00AD0FB5" w:rsidRPr="00D93E99">
        <w:rPr>
          <w:rFonts w:hint="cs"/>
          <w:bCs/>
          <w:sz w:val="24"/>
          <w:szCs w:val="24"/>
          <w:rtl/>
        </w:rPr>
        <w:t>16 إلى 19 سبتمبر 2024</w:t>
      </w:r>
    </w:p>
    <w:p w14:paraId="3244EFB7" w14:textId="7AFCDC9E" w:rsidR="00486B87" w:rsidRPr="000709DF" w:rsidRDefault="00FA6E78" w:rsidP="00AE5CC2">
      <w:pPr>
        <w:spacing w:after="360"/>
        <w:outlineLvl w:val="1"/>
        <w:rPr>
          <w:b/>
          <w:sz w:val="24"/>
          <w:szCs w:val="24"/>
          <w:lang w:val="de-CH" w:bidi="ar-MA"/>
        </w:rPr>
      </w:pPr>
      <w:r>
        <w:rPr>
          <w:rFonts w:hint="cs"/>
          <w:b/>
          <w:sz w:val="24"/>
          <w:szCs w:val="24"/>
          <w:rtl/>
          <w:lang w:bidi="ar-MA"/>
        </w:rPr>
        <w:t>تقرير فرقة العمل المعنية بقوائم التسلسل عن المهمة رقم 44</w:t>
      </w:r>
    </w:p>
    <w:p w14:paraId="19AD1B0C" w14:textId="08912F0E" w:rsidR="00B5495A" w:rsidRPr="00D93E99" w:rsidRDefault="00486B87" w:rsidP="004E6D5F">
      <w:pPr>
        <w:spacing w:after="720"/>
        <w:outlineLvl w:val="1"/>
        <w:rPr>
          <w:b/>
          <w:i/>
          <w:iCs/>
          <w:lang w:val="fr-CA" w:bidi="ar-MA"/>
        </w:rPr>
      </w:pPr>
      <w:r w:rsidRPr="00D93E99">
        <w:rPr>
          <w:b/>
          <w:i/>
          <w:iCs/>
          <w:rtl/>
          <w:lang w:bidi="ar-MA"/>
        </w:rPr>
        <w:t xml:space="preserve">وثيقة من إعداد </w:t>
      </w:r>
      <w:r w:rsidR="006B3099">
        <w:rPr>
          <w:rFonts w:hint="cs"/>
          <w:b/>
          <w:i/>
          <w:iCs/>
          <w:rtl/>
          <w:lang w:val="fr-CH" w:bidi="ar-SY"/>
        </w:rPr>
        <w:t>الهيئة المشرفة</w:t>
      </w:r>
      <w:r w:rsidR="00FA6E78">
        <w:rPr>
          <w:rFonts w:hint="cs"/>
          <w:b/>
          <w:i/>
          <w:iCs/>
          <w:rtl/>
          <w:lang w:bidi="ar-MA"/>
        </w:rPr>
        <w:t xml:space="preserve"> على فرقة العمل المعنية بقوائم التسلسل</w:t>
      </w:r>
    </w:p>
    <w:p w14:paraId="20F34D7D" w14:textId="38ACDA05" w:rsidR="00B5495A" w:rsidRPr="00D93E99" w:rsidRDefault="000E0A46" w:rsidP="004D414A">
      <w:pPr>
        <w:pStyle w:val="Heading2"/>
        <w:spacing w:after="12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</w:t>
      </w:r>
      <w:r w:rsidR="005A5FF8" w:rsidRPr="00D93E99">
        <w:rPr>
          <w:b/>
          <w:bCs/>
          <w:sz w:val="26"/>
          <w:szCs w:val="26"/>
          <w:rtl/>
        </w:rPr>
        <w:t>م</w:t>
      </w:r>
      <w:r w:rsidR="005A5FF8" w:rsidRPr="00D93E99">
        <w:rPr>
          <w:rFonts w:hint="cs"/>
          <w:b/>
          <w:bCs/>
          <w:sz w:val="26"/>
          <w:szCs w:val="26"/>
          <w:rtl/>
        </w:rPr>
        <w:t>لخص</w:t>
      </w:r>
    </w:p>
    <w:p w14:paraId="30F07BBE" w14:textId="4E07131C" w:rsidR="0066518D" w:rsidRPr="00D93E99" w:rsidRDefault="00FA6E78" w:rsidP="0092178B">
      <w:pPr>
        <w:pStyle w:val="ONUMA"/>
        <w:rPr>
          <w:lang w:bidi="ar-MA"/>
        </w:rPr>
      </w:pPr>
      <w:r w:rsidRPr="00FA6E78">
        <w:rPr>
          <w:rtl/>
          <w:lang w:bidi="ar-MA"/>
        </w:rPr>
        <w:t>تقدم الوثيقة ملخص</w:t>
      </w:r>
      <w:r w:rsidR="006B3099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 للتقدم الذي أحرزته فرقة العمل المعنية </w:t>
      </w:r>
      <w:r w:rsidR="006B3099">
        <w:rPr>
          <w:rFonts w:hint="cs"/>
          <w:rtl/>
          <w:lang w:bidi="ar-MA"/>
        </w:rPr>
        <w:t>بقوائم التسلسل</w:t>
      </w:r>
      <w:r w:rsidRPr="00FA6E78">
        <w:rPr>
          <w:rtl/>
          <w:lang w:bidi="ar-MA"/>
        </w:rPr>
        <w:t xml:space="preserve"> منذ </w:t>
      </w:r>
      <w:r w:rsidR="00B90C63">
        <w:rPr>
          <w:rFonts w:hint="cs"/>
          <w:rtl/>
          <w:lang w:val="fr-CH" w:bidi="ar-SY"/>
        </w:rPr>
        <w:t xml:space="preserve">انعقاد </w:t>
      </w:r>
      <w:r w:rsidRPr="00FA6E78">
        <w:rPr>
          <w:rtl/>
          <w:lang w:bidi="ar-MA"/>
        </w:rPr>
        <w:t xml:space="preserve">الدورة الأخيرة للجنة المعنية بمعايير الويبو </w:t>
      </w:r>
      <w:r w:rsidR="006B3099">
        <w:rPr>
          <w:rFonts w:hint="cs"/>
          <w:rtl/>
          <w:lang w:bidi="ar-MA"/>
        </w:rPr>
        <w:t>(لجنة المعايير)</w:t>
      </w:r>
      <w:r w:rsidRPr="00FA6E78">
        <w:rPr>
          <w:rtl/>
          <w:lang w:bidi="ar-MA"/>
        </w:rPr>
        <w:t xml:space="preserve">. </w:t>
      </w:r>
      <w:r w:rsidR="006B3099">
        <w:rPr>
          <w:rFonts w:hint="cs"/>
          <w:rtl/>
          <w:lang w:bidi="ar-MA"/>
        </w:rPr>
        <w:t>وليس من المقرر مراجعة</w:t>
      </w:r>
      <w:r w:rsidRPr="00FA6E78">
        <w:rPr>
          <w:rtl/>
          <w:lang w:bidi="ar-MA"/>
        </w:rPr>
        <w:t xml:space="preserve"> معيار الويبو </w:t>
      </w:r>
      <w:r w:rsidRPr="00FA6E78">
        <w:rPr>
          <w:lang w:bidi="ar-MA"/>
        </w:rPr>
        <w:t>ST.26</w:t>
      </w:r>
      <w:r w:rsidRPr="00FA6E78">
        <w:rPr>
          <w:rtl/>
          <w:lang w:bidi="ar-MA"/>
        </w:rPr>
        <w:t xml:space="preserve"> </w:t>
      </w:r>
      <w:r w:rsidR="006B3099">
        <w:rPr>
          <w:rFonts w:hint="cs"/>
          <w:rtl/>
          <w:lang w:bidi="ar-MA"/>
        </w:rPr>
        <w:t>خلال</w:t>
      </w:r>
      <w:r w:rsidRPr="00FA6E78">
        <w:rPr>
          <w:rtl/>
          <w:lang w:bidi="ar-MA"/>
        </w:rPr>
        <w:t xml:space="preserve"> هذه الدورة</w:t>
      </w:r>
      <w:r w:rsidR="004C5AD5" w:rsidRPr="00D93E99">
        <w:rPr>
          <w:rtl/>
          <w:lang w:bidi="ar-MA"/>
        </w:rPr>
        <w:t>.</w:t>
      </w:r>
    </w:p>
    <w:p w14:paraId="14C7FEDE" w14:textId="018F27DB" w:rsidR="0066518D" w:rsidRPr="000709DF" w:rsidRDefault="00FA6E78" w:rsidP="004D414A">
      <w:pPr>
        <w:pStyle w:val="Heading2"/>
        <w:spacing w:after="120"/>
        <w:rPr>
          <w:b/>
          <w:bCs/>
          <w:sz w:val="26"/>
          <w:szCs w:val="26"/>
          <w:rtl/>
          <w:lang w:val="fr-CH" w:bidi="ar-SY"/>
        </w:rPr>
      </w:pPr>
      <w:r>
        <w:rPr>
          <w:rFonts w:hint="cs"/>
          <w:b/>
          <w:bCs/>
          <w:sz w:val="26"/>
          <w:szCs w:val="26"/>
          <w:rtl/>
          <w:lang w:val="fr-CH" w:bidi="ar-SY"/>
        </w:rPr>
        <w:t>معلومات أساسية</w:t>
      </w:r>
    </w:p>
    <w:p w14:paraId="66D20100" w14:textId="449AB051" w:rsidR="000709DF" w:rsidRPr="00033EFD" w:rsidRDefault="00793F66" w:rsidP="000709DF">
      <w:pPr>
        <w:pStyle w:val="ONUMA"/>
        <w:rPr>
          <w:rtl/>
        </w:rPr>
      </w:pPr>
      <w:r>
        <w:rPr>
          <w:rFonts w:hint="cs"/>
          <w:rtl/>
        </w:rPr>
        <w:t>أنشأت</w:t>
      </w:r>
      <w:r w:rsidR="00FA6E78" w:rsidRPr="00FA6E78">
        <w:rPr>
          <w:rtl/>
        </w:rPr>
        <w:t xml:space="preserve"> لجنة المعايير فرقة </w:t>
      </w:r>
      <w:r>
        <w:rPr>
          <w:rFonts w:hint="cs"/>
          <w:rtl/>
        </w:rPr>
        <w:t>ال</w:t>
      </w:r>
      <w:r w:rsidR="00FA6E78" w:rsidRPr="00FA6E78">
        <w:rPr>
          <w:rtl/>
        </w:rPr>
        <w:t xml:space="preserve">عمل </w:t>
      </w:r>
      <w:r>
        <w:rPr>
          <w:rFonts w:hint="cs"/>
          <w:rtl/>
        </w:rPr>
        <w:t>المعنية ب</w:t>
      </w:r>
      <w:r w:rsidR="00FA6E78" w:rsidRPr="00FA6E78">
        <w:rPr>
          <w:rtl/>
        </w:rPr>
        <w:t>قوائم التسلسل، في دورتها الأولى (</w:t>
      </w:r>
      <w:r>
        <w:rPr>
          <w:rFonts w:hint="cs"/>
          <w:rtl/>
          <w:lang w:val="fr-CH" w:bidi="ar-SY"/>
        </w:rPr>
        <w:t xml:space="preserve">التي عُقدت في الفقرة </w:t>
      </w:r>
      <w:r w:rsidR="00FA6E78" w:rsidRPr="00FA6E78">
        <w:rPr>
          <w:rtl/>
        </w:rPr>
        <w:t xml:space="preserve">من 25 إلى 29 أكتوبر 2010)، لأداء المهمة رقم 44، وهي إعداد توصية بشأن عرض قوائم تسلسل </w:t>
      </w:r>
      <w:r>
        <w:rPr>
          <w:rFonts w:hint="cs"/>
          <w:rtl/>
        </w:rPr>
        <w:t xml:space="preserve">النوويدات </w:t>
      </w:r>
      <w:r w:rsidR="00E8373C">
        <w:rPr>
          <w:rFonts w:hint="cs"/>
          <w:rtl/>
        </w:rPr>
        <w:t>والأحماض</w:t>
      </w:r>
      <w:r w:rsidR="00FA6E78" w:rsidRPr="00FA6E78">
        <w:rPr>
          <w:rtl/>
        </w:rPr>
        <w:t xml:space="preserve"> الأمينية </w:t>
      </w:r>
      <w:r>
        <w:rPr>
          <w:rFonts w:hint="cs"/>
          <w:rtl/>
        </w:rPr>
        <w:t>باستخدام لغة الترميز الموسعة</w:t>
      </w:r>
      <w:r w:rsidR="00FA6E78" w:rsidRPr="00FA6E78">
        <w:rPr>
          <w:rtl/>
        </w:rPr>
        <w:t xml:space="preserve"> (</w:t>
      </w:r>
      <w:r w:rsidR="00FA6E78" w:rsidRPr="00FA6E78">
        <w:t>XML</w:t>
      </w:r>
      <w:r w:rsidR="00FA6E78" w:rsidRPr="00FA6E78">
        <w:rPr>
          <w:rtl/>
        </w:rPr>
        <w:t xml:space="preserve">) لاعتمادها </w:t>
      </w:r>
      <w:r>
        <w:rPr>
          <w:rFonts w:hint="cs"/>
          <w:rtl/>
        </w:rPr>
        <w:t>معياراً</w:t>
      </w:r>
      <w:r w:rsidR="00FA6E78" w:rsidRPr="00FA6E78">
        <w:rPr>
          <w:rtl/>
        </w:rPr>
        <w:t xml:space="preserve"> للويبو. </w:t>
      </w:r>
      <w:r>
        <w:rPr>
          <w:rFonts w:hint="cs"/>
          <w:rtl/>
        </w:rPr>
        <w:t>وعُيّن</w:t>
      </w:r>
      <w:r w:rsidR="00FA6E78" w:rsidRPr="00FA6E78">
        <w:rPr>
          <w:rtl/>
        </w:rPr>
        <w:t xml:space="preserve"> المكتب الأوروبي للبراءات </w:t>
      </w:r>
      <w:r>
        <w:rPr>
          <w:rFonts w:hint="cs"/>
          <w:rtl/>
        </w:rPr>
        <w:t>مشرفاً على</w:t>
      </w:r>
      <w:r w:rsidR="00FA6E78" w:rsidRPr="00FA6E78">
        <w:rPr>
          <w:rtl/>
        </w:rPr>
        <w:t xml:space="preserve"> فرقة العمل. وطُلب من فرقة العمل أيض</w:t>
      </w:r>
      <w:r>
        <w:rPr>
          <w:rFonts w:hint="cs"/>
          <w:rtl/>
        </w:rPr>
        <w:t>اً التنسيق مع</w:t>
      </w:r>
      <w:r w:rsidR="00FA6E78" w:rsidRPr="00FA6E78">
        <w:rPr>
          <w:rtl/>
        </w:rPr>
        <w:t xml:space="preserve"> الهيئة المناسبة </w:t>
      </w:r>
      <w:r>
        <w:rPr>
          <w:rFonts w:hint="cs"/>
          <w:rtl/>
        </w:rPr>
        <w:t xml:space="preserve">من هيئات </w:t>
      </w:r>
      <w:r w:rsidR="00FA6E78" w:rsidRPr="00FA6E78">
        <w:rPr>
          <w:rtl/>
        </w:rPr>
        <w:t xml:space="preserve">معاهدة التعاون بشأن البراءات فيما يتعلق </w:t>
      </w:r>
      <w:r>
        <w:rPr>
          <w:rFonts w:hint="cs"/>
          <w:rtl/>
        </w:rPr>
        <w:t>بالأثر</w:t>
      </w:r>
      <w:r w:rsidR="00FA6E78" w:rsidRPr="00FA6E78">
        <w:rPr>
          <w:rtl/>
        </w:rPr>
        <w:t xml:space="preserve"> المحتمل </w:t>
      </w:r>
      <w:r>
        <w:rPr>
          <w:rFonts w:hint="cs"/>
          <w:rtl/>
        </w:rPr>
        <w:t>لذلك</w:t>
      </w:r>
      <w:r w:rsidR="00FA6E78" w:rsidRPr="00FA6E78">
        <w:rPr>
          <w:rtl/>
        </w:rPr>
        <w:t xml:space="preserve"> المعيار على المرفق جيم للتعليمات الإدارية </w:t>
      </w:r>
      <w:r>
        <w:rPr>
          <w:rFonts w:hint="cs"/>
          <w:rtl/>
        </w:rPr>
        <w:t>الخاصة بتلك المعاهدة</w:t>
      </w:r>
      <w:r w:rsidR="00FA6E78" w:rsidRPr="00FA6E78">
        <w:rPr>
          <w:rtl/>
        </w:rPr>
        <w:t>. (انظر</w:t>
      </w:r>
      <w:r>
        <w:rPr>
          <w:rFonts w:hint="cs"/>
          <w:rtl/>
        </w:rPr>
        <w:t>(ي)</w:t>
      </w:r>
      <w:r w:rsidR="00FA6E78" w:rsidRPr="00FA6E78">
        <w:rPr>
          <w:rtl/>
        </w:rPr>
        <w:t xml:space="preserve"> الفقرة 29 من الوثيقة </w:t>
      </w:r>
      <w:r w:rsidR="00FA6E78" w:rsidRPr="00FA6E78">
        <w:t>CWS/1/10</w:t>
      </w:r>
      <w:r w:rsidR="00FA6E78" w:rsidRPr="00FA6E78">
        <w:rPr>
          <w:rtl/>
        </w:rPr>
        <w:t>)</w:t>
      </w:r>
      <w:r w:rsidR="000709DF" w:rsidRPr="00033EFD">
        <w:rPr>
          <w:rtl/>
        </w:rPr>
        <w:t xml:space="preserve">. </w:t>
      </w:r>
    </w:p>
    <w:p w14:paraId="217D4DB2" w14:textId="30277B12" w:rsidR="000709DF" w:rsidRPr="00033EFD" w:rsidRDefault="00FA6E78" w:rsidP="000709DF">
      <w:pPr>
        <w:pStyle w:val="ONUMA"/>
        <w:rPr>
          <w:rtl/>
        </w:rPr>
      </w:pPr>
      <w:r w:rsidRPr="00FA6E78">
        <w:rPr>
          <w:rtl/>
        </w:rPr>
        <w:t xml:space="preserve">وفي دورتها الرابعة </w:t>
      </w:r>
      <w:r w:rsidR="00B90C63">
        <w:rPr>
          <w:rFonts w:hint="cs"/>
          <w:rtl/>
          <w:lang w:val="fr-CH" w:bidi="ar-SY"/>
        </w:rPr>
        <w:t>المجتمعة مجدداً</w:t>
      </w:r>
      <w:r w:rsidRPr="00FA6E78">
        <w:rPr>
          <w:rtl/>
        </w:rPr>
        <w:t xml:space="preserve">، اعتمدت لجنة المعايير معيار الويبو </w:t>
      </w:r>
      <w:r w:rsidRPr="00FA6E78">
        <w:t>ST.26</w:t>
      </w:r>
      <w:r w:rsidRPr="00FA6E78">
        <w:rPr>
          <w:rtl/>
        </w:rPr>
        <w:t xml:space="preserve"> في عام 2016. </w:t>
      </w:r>
      <w:r w:rsidR="00793F66">
        <w:rPr>
          <w:rFonts w:hint="cs"/>
          <w:rtl/>
        </w:rPr>
        <w:t xml:space="preserve">وقامت </w:t>
      </w:r>
      <w:r w:rsidRPr="00FA6E78">
        <w:rPr>
          <w:rtl/>
        </w:rPr>
        <w:t xml:space="preserve">في أكتوبر 2021، </w:t>
      </w:r>
      <w:r w:rsidR="00793F66">
        <w:rPr>
          <w:rFonts w:hint="cs"/>
          <w:rtl/>
        </w:rPr>
        <w:t>خلال</w:t>
      </w:r>
      <w:r w:rsidRPr="00FA6E78">
        <w:rPr>
          <w:rtl/>
        </w:rPr>
        <w:t xml:space="preserve"> الدورة الثالثة والخمسين لجمعية معاهدة التعاون بشأن البراءات، </w:t>
      </w:r>
      <w:r w:rsidR="00793F66">
        <w:rPr>
          <w:rFonts w:hint="cs"/>
          <w:rtl/>
        </w:rPr>
        <w:t>بإدخال</w:t>
      </w:r>
      <w:r w:rsidRPr="00FA6E78">
        <w:rPr>
          <w:rtl/>
        </w:rPr>
        <w:t xml:space="preserve"> تعديلات على </w:t>
      </w:r>
      <w:r w:rsidR="00793F66">
        <w:rPr>
          <w:rFonts w:hint="cs"/>
          <w:rtl/>
          <w:lang w:val="fr-CH" w:bidi="ar-SY"/>
        </w:rPr>
        <w:t>اللائحة التنفيذية</w:t>
      </w:r>
      <w:r w:rsidRPr="00FA6E78">
        <w:rPr>
          <w:rtl/>
        </w:rPr>
        <w:t xml:space="preserve"> </w:t>
      </w:r>
      <w:r w:rsidR="00793F66">
        <w:rPr>
          <w:rFonts w:hint="cs"/>
          <w:rtl/>
        </w:rPr>
        <w:t>ل</w:t>
      </w:r>
      <w:r w:rsidRPr="00FA6E78">
        <w:rPr>
          <w:rtl/>
        </w:rPr>
        <w:t xml:space="preserve">معاهدة البراءات </w:t>
      </w:r>
      <w:r w:rsidR="00E52210">
        <w:rPr>
          <w:rFonts w:hint="cs"/>
          <w:rtl/>
        </w:rPr>
        <w:t xml:space="preserve">من أجل </w:t>
      </w:r>
      <w:r w:rsidRPr="00FA6E78">
        <w:rPr>
          <w:rtl/>
        </w:rPr>
        <w:t xml:space="preserve">تنفيذ معيار الويبو </w:t>
      </w:r>
      <w:r w:rsidRPr="00FA6E78">
        <w:t>ST.26</w:t>
      </w:r>
      <w:r w:rsidRPr="00FA6E78">
        <w:rPr>
          <w:rtl/>
        </w:rPr>
        <w:t xml:space="preserve"> في </w:t>
      </w:r>
      <w:r w:rsidR="00793F66">
        <w:rPr>
          <w:rFonts w:hint="cs"/>
          <w:rtl/>
        </w:rPr>
        <w:t xml:space="preserve">نظام </w:t>
      </w:r>
      <w:r w:rsidR="00E52210">
        <w:rPr>
          <w:rFonts w:hint="cs"/>
          <w:rtl/>
        </w:rPr>
        <w:t>تلك المعاهدة</w:t>
      </w:r>
      <w:r w:rsidRPr="00FA6E78">
        <w:rPr>
          <w:rtl/>
        </w:rPr>
        <w:t xml:space="preserve">. </w:t>
      </w:r>
      <w:r w:rsidR="00E52210">
        <w:rPr>
          <w:rFonts w:hint="cs"/>
          <w:rtl/>
        </w:rPr>
        <w:t>و</w:t>
      </w:r>
      <w:r w:rsidRPr="00FA6E78">
        <w:rPr>
          <w:rtl/>
        </w:rPr>
        <w:t xml:space="preserve">وافقت الجمعية العامة للويبو على تأجيل موعد </w:t>
      </w:r>
      <w:r w:rsidR="00E52210">
        <w:rPr>
          <w:rFonts w:hint="cs"/>
          <w:rtl/>
        </w:rPr>
        <w:t>دخول</w:t>
      </w:r>
      <w:r w:rsidRPr="00FA6E78">
        <w:rPr>
          <w:rtl/>
        </w:rPr>
        <w:t xml:space="preserve"> معيار الويبو </w:t>
      </w:r>
      <w:r w:rsidRPr="00FA6E78">
        <w:t>ST.26</w:t>
      </w:r>
      <w:r w:rsidRPr="00FA6E78">
        <w:rPr>
          <w:rtl/>
        </w:rPr>
        <w:t xml:space="preserve"> </w:t>
      </w:r>
      <w:r w:rsidR="00E52210">
        <w:rPr>
          <w:rFonts w:hint="cs"/>
          <w:rtl/>
        </w:rPr>
        <w:t xml:space="preserve">حيّز </w:t>
      </w:r>
      <w:r w:rsidR="00B90C63">
        <w:rPr>
          <w:rFonts w:hint="cs"/>
          <w:rtl/>
        </w:rPr>
        <w:t>النفاذ</w:t>
      </w:r>
      <w:r w:rsidR="00E52210">
        <w:rPr>
          <w:rFonts w:hint="cs"/>
          <w:rtl/>
        </w:rPr>
        <w:t xml:space="preserve"> </w:t>
      </w:r>
      <w:r w:rsidRPr="00FA6E78">
        <w:rPr>
          <w:rtl/>
        </w:rPr>
        <w:t>إلى 1 يوليو 2022 على المستويات الوطنية والإقليمية والدولية (انظر</w:t>
      </w:r>
      <w:r w:rsidR="00E52210">
        <w:rPr>
          <w:rFonts w:hint="cs"/>
          <w:rtl/>
        </w:rPr>
        <w:t>(ي)</w:t>
      </w:r>
      <w:r w:rsidRPr="00FA6E78">
        <w:rPr>
          <w:rtl/>
        </w:rPr>
        <w:t xml:space="preserve"> الوثيقة </w:t>
      </w:r>
      <w:r w:rsidRPr="00FA6E78">
        <w:t>WO/GA/54/14</w:t>
      </w:r>
      <w:r w:rsidR="00E52210">
        <w:rPr>
          <w:rFonts w:hint="cs"/>
          <w:rtl/>
        </w:rPr>
        <w:t xml:space="preserve">، </w:t>
      </w:r>
      <w:r w:rsidRPr="00FA6E78">
        <w:rPr>
          <w:rtl/>
        </w:rPr>
        <w:t xml:space="preserve">والفقرات من 178 إلى 183 من الوثيقة </w:t>
      </w:r>
      <w:r w:rsidRPr="00FA6E78">
        <w:t>WO/GA/54/15</w:t>
      </w:r>
      <w:r w:rsidRPr="00FA6E78">
        <w:rPr>
          <w:rtl/>
        </w:rPr>
        <w:t>)</w:t>
      </w:r>
      <w:r w:rsidR="000709DF" w:rsidRPr="00033EFD">
        <w:rPr>
          <w:rtl/>
        </w:rPr>
        <w:t>.</w:t>
      </w:r>
    </w:p>
    <w:p w14:paraId="450CFF66" w14:textId="494F502E" w:rsidR="00FA6E78" w:rsidRDefault="00FA6E78" w:rsidP="00FA6E78">
      <w:pPr>
        <w:pStyle w:val="ONUMA"/>
        <w:rPr>
          <w:rtl/>
        </w:rPr>
      </w:pPr>
      <w:r>
        <w:rPr>
          <w:rtl/>
        </w:rPr>
        <w:t>وفي الدورة الحادية عشرة للجنة المعايير</w:t>
      </w:r>
      <w:r w:rsidR="00470201">
        <w:rPr>
          <w:rFonts w:hint="cs"/>
          <w:rtl/>
        </w:rPr>
        <w:t xml:space="preserve"> التي عُقدت في</w:t>
      </w:r>
      <w:r>
        <w:rPr>
          <w:rtl/>
        </w:rPr>
        <w:t xml:space="preserve"> عام 2023، وافقت </w:t>
      </w:r>
      <w:r w:rsidR="00470201">
        <w:rPr>
          <w:rFonts w:hint="cs"/>
          <w:rtl/>
        </w:rPr>
        <w:t>اللجنة</w:t>
      </w:r>
      <w:r>
        <w:rPr>
          <w:rtl/>
        </w:rPr>
        <w:t xml:space="preserve"> على </w:t>
      </w:r>
      <w:r w:rsidR="00470201">
        <w:rPr>
          <w:rFonts w:hint="cs"/>
          <w:rtl/>
          <w:lang w:val="fr-CH" w:bidi="ar-SY"/>
        </w:rPr>
        <w:t>تنقيح</w:t>
      </w:r>
      <w:r>
        <w:rPr>
          <w:rtl/>
        </w:rPr>
        <w:t xml:space="preserve"> وصف المهمة رقم 44</w:t>
      </w:r>
      <w:r w:rsidR="00B90C63">
        <w:rPr>
          <w:rFonts w:hint="cs"/>
          <w:rtl/>
        </w:rPr>
        <w:t xml:space="preserve">، </w:t>
      </w:r>
      <w:r w:rsidR="005B3487">
        <w:rPr>
          <w:rFonts w:hint="cs"/>
          <w:rtl/>
        </w:rPr>
        <w:t>ليصبح نصها</w:t>
      </w:r>
      <w:r w:rsidR="00470201">
        <w:rPr>
          <w:rFonts w:hint="cs"/>
          <w:rtl/>
        </w:rPr>
        <w:t xml:space="preserve"> </w:t>
      </w:r>
      <w:r w:rsidR="005B3487">
        <w:rPr>
          <w:rFonts w:hint="cs"/>
          <w:rtl/>
        </w:rPr>
        <w:t>كالآت</w:t>
      </w:r>
      <w:r>
        <w:rPr>
          <w:rtl/>
        </w:rPr>
        <w:t>ي:</w:t>
      </w:r>
    </w:p>
    <w:p w14:paraId="2EE825B1" w14:textId="5AFEB4ED" w:rsidR="000709DF" w:rsidRPr="00FA6E78" w:rsidRDefault="00FA6E78" w:rsidP="00FA6E78">
      <w:pPr>
        <w:pStyle w:val="ONUMA"/>
        <w:numPr>
          <w:ilvl w:val="0"/>
          <w:numId w:val="0"/>
        </w:numPr>
        <w:ind w:left="567"/>
        <w:rPr>
          <w:i/>
          <w:iCs/>
        </w:rPr>
      </w:pPr>
      <w:r w:rsidRPr="00FA6E78">
        <w:rPr>
          <w:i/>
          <w:iCs/>
          <w:rtl/>
        </w:rPr>
        <w:t xml:space="preserve">"دعم المكتب الدولي </w:t>
      </w:r>
      <w:r w:rsidR="005B3487">
        <w:rPr>
          <w:rFonts w:hint="cs"/>
          <w:i/>
          <w:iCs/>
          <w:rtl/>
        </w:rPr>
        <w:t>عن طريق</w:t>
      </w:r>
      <w:r w:rsidRPr="00FA6E78">
        <w:rPr>
          <w:i/>
          <w:iCs/>
          <w:rtl/>
        </w:rPr>
        <w:t xml:space="preserve"> اختبار الإصدارات الجديدة</w:t>
      </w:r>
      <w:r w:rsidR="005B3487">
        <w:rPr>
          <w:rFonts w:hint="cs"/>
          <w:i/>
          <w:iCs/>
          <w:rtl/>
        </w:rPr>
        <w:t xml:space="preserve">، حسب </w:t>
      </w:r>
      <w:r w:rsidRPr="00FA6E78">
        <w:rPr>
          <w:i/>
          <w:iCs/>
          <w:rtl/>
        </w:rPr>
        <w:t xml:space="preserve">الموارد المتاحة وتقديم تعليقات المستخدمين </w:t>
      </w:r>
      <w:r w:rsidR="005B3487">
        <w:rPr>
          <w:rFonts w:hint="cs"/>
          <w:i/>
          <w:iCs/>
          <w:rtl/>
        </w:rPr>
        <w:t>بشأن حزمة أداة الويبو للتسلسل</w:t>
      </w:r>
      <w:r w:rsidRPr="00FA6E78">
        <w:rPr>
          <w:i/>
          <w:iCs/>
          <w:rtl/>
        </w:rPr>
        <w:t xml:space="preserve">؛ وإعداد المراجعات اللازمة لمعيار الويبو </w:t>
      </w:r>
      <w:r w:rsidRPr="00FA6E78">
        <w:rPr>
          <w:i/>
          <w:iCs/>
        </w:rPr>
        <w:t>ST.26</w:t>
      </w:r>
      <w:r w:rsidRPr="00FA6E78">
        <w:rPr>
          <w:i/>
          <w:iCs/>
          <w:rtl/>
        </w:rPr>
        <w:t>"</w:t>
      </w:r>
      <w:r w:rsidR="000709DF" w:rsidRPr="00FA6E78">
        <w:rPr>
          <w:rFonts w:hint="cs"/>
          <w:i/>
          <w:iCs/>
          <w:rtl/>
        </w:rPr>
        <w:t>.</w:t>
      </w:r>
    </w:p>
    <w:p w14:paraId="5C5154A5" w14:textId="41736BE4" w:rsidR="004C3A1A" w:rsidRDefault="00B56A4D" w:rsidP="00C271D9">
      <w:pPr>
        <w:pStyle w:val="ONUMA"/>
      </w:pPr>
      <w:r>
        <w:rPr>
          <w:rFonts w:hint="cs"/>
          <w:rtl/>
          <w:lang w:bidi="ar-SY"/>
        </w:rPr>
        <w:lastRenderedPageBreak/>
        <w:t>و</w:t>
      </w:r>
      <w:r w:rsidR="00FA6E78" w:rsidRPr="00FA6E78">
        <w:rPr>
          <w:rtl/>
        </w:rPr>
        <w:t xml:space="preserve">منذ اعتماد المعيار لأول مرة في عام 2016، </w:t>
      </w:r>
      <w:r>
        <w:rPr>
          <w:rFonts w:hint="cs"/>
          <w:rtl/>
        </w:rPr>
        <w:t xml:space="preserve">أُدخلت عليه </w:t>
      </w:r>
      <w:r w:rsidR="00FA6E78" w:rsidRPr="00FA6E78">
        <w:rPr>
          <w:rtl/>
        </w:rPr>
        <w:t>تحديثات</w:t>
      </w:r>
      <w:r>
        <w:rPr>
          <w:rFonts w:hint="cs"/>
          <w:rtl/>
        </w:rPr>
        <w:t xml:space="preserve"> عديدة</w:t>
      </w:r>
      <w:r w:rsidR="00FA6E78" w:rsidRPr="00FA6E78">
        <w:rPr>
          <w:rtl/>
        </w:rPr>
        <w:t xml:space="preserve"> </w:t>
      </w:r>
      <w:r>
        <w:rPr>
          <w:rFonts w:hint="cs"/>
          <w:rtl/>
        </w:rPr>
        <w:t>أسفرت</w:t>
      </w:r>
      <w:r w:rsidR="00FA6E78" w:rsidRPr="00FA6E78">
        <w:rPr>
          <w:rtl/>
        </w:rPr>
        <w:t xml:space="preserve"> </w:t>
      </w:r>
      <w:r>
        <w:rPr>
          <w:rFonts w:hint="cs"/>
          <w:rtl/>
        </w:rPr>
        <w:t>عن</w:t>
      </w:r>
      <w:r w:rsidR="00FA6E78" w:rsidRPr="00FA6E78">
        <w:rPr>
          <w:rtl/>
        </w:rPr>
        <w:t xml:space="preserve"> الإصدارات 1.1</w:t>
      </w:r>
      <w:r>
        <w:rPr>
          <w:rFonts w:hint="cs"/>
          <w:rtl/>
        </w:rPr>
        <w:t xml:space="preserve"> </w:t>
      </w:r>
      <w:r w:rsidR="00C271D9" w:rsidRPr="00C271D9">
        <w:rPr>
          <w:rtl/>
        </w:rPr>
        <w:t>و</w:t>
      </w:r>
      <w:r w:rsidR="00C271D9" w:rsidRPr="00C271D9">
        <w:rPr>
          <w:lang w:val="en-GB"/>
        </w:rPr>
        <w:t>1.2</w:t>
      </w:r>
      <w:r w:rsidR="00C271D9" w:rsidRPr="00C271D9">
        <w:rPr>
          <w:rtl/>
        </w:rPr>
        <w:t xml:space="preserve"> و</w:t>
      </w:r>
      <w:r w:rsidR="00C271D9" w:rsidRPr="00C271D9">
        <w:rPr>
          <w:lang w:val="en-GB"/>
        </w:rPr>
        <w:t>1.3</w:t>
      </w:r>
      <w:r w:rsidR="00C271D9" w:rsidRPr="00C271D9">
        <w:rPr>
          <w:rtl/>
        </w:rPr>
        <w:t xml:space="preserve"> و</w:t>
      </w:r>
      <w:r w:rsidR="00C271D9" w:rsidRPr="00C271D9">
        <w:rPr>
          <w:lang w:val="en-GB"/>
        </w:rPr>
        <w:t>1.4</w:t>
      </w:r>
      <w:r w:rsidR="00C271D9" w:rsidRPr="00C271D9">
        <w:rPr>
          <w:rtl/>
        </w:rPr>
        <w:t xml:space="preserve"> </w:t>
      </w:r>
      <w:r w:rsidR="00C271D9">
        <w:rPr>
          <w:rFonts w:hint="cs"/>
          <w:rtl/>
        </w:rPr>
        <w:t>و1.5 و1.6.</w:t>
      </w:r>
      <w:r w:rsidR="00FA6E78" w:rsidRPr="00FA6E78">
        <w:rPr>
          <w:rtl/>
        </w:rPr>
        <w:t xml:space="preserve"> و</w:t>
      </w:r>
      <w:r>
        <w:rPr>
          <w:rFonts w:hint="cs"/>
          <w:rtl/>
        </w:rPr>
        <w:t>اعتمدت لجنة المعايير مؤخراً، خلال</w:t>
      </w:r>
      <w:r w:rsidR="00FA6E78" w:rsidRPr="00FA6E78">
        <w:rPr>
          <w:rtl/>
        </w:rPr>
        <w:t xml:space="preserve"> </w:t>
      </w:r>
      <w:r>
        <w:rPr>
          <w:rFonts w:hint="cs"/>
          <w:rtl/>
        </w:rPr>
        <w:t>دورتها</w:t>
      </w:r>
      <w:r w:rsidR="00FA6E78" w:rsidRPr="00FA6E78">
        <w:rPr>
          <w:rtl/>
        </w:rPr>
        <w:t xml:space="preserve"> الحادية عشرة التي عقدت في ديسمبر 2023، </w:t>
      </w:r>
      <w:r w:rsidR="00C271D9">
        <w:rPr>
          <w:rFonts w:hint="cs"/>
          <w:rtl/>
        </w:rPr>
        <w:t>الإصدار 1.7،</w:t>
      </w:r>
      <w:r w:rsidR="007E3B60">
        <w:rPr>
          <w:rFonts w:hint="cs"/>
          <w:rtl/>
        </w:rPr>
        <w:t xml:space="preserve"> مضيفة </w:t>
      </w:r>
      <w:r w:rsidR="00FA6E78" w:rsidRPr="00FA6E78">
        <w:rPr>
          <w:rtl/>
        </w:rPr>
        <w:t xml:space="preserve">أمثلة جديدة إلى المرفق السادس من معيار الويبو </w:t>
      </w:r>
      <w:r w:rsidR="00FA6E78" w:rsidRPr="00FA6E78">
        <w:t>ST.26</w:t>
      </w:r>
      <w:r w:rsidR="00FA6E78" w:rsidRPr="00FA6E78">
        <w:rPr>
          <w:rtl/>
        </w:rPr>
        <w:t xml:space="preserve"> </w:t>
      </w:r>
      <w:r w:rsidR="007E3B60">
        <w:rPr>
          <w:rFonts w:hint="cs"/>
          <w:rtl/>
        </w:rPr>
        <w:t>وملحق</w:t>
      </w:r>
      <w:r w:rsidR="00FA6E78" w:rsidRPr="00FA6E78">
        <w:rPr>
          <w:rtl/>
        </w:rPr>
        <w:t xml:space="preserve"> المرفق السادس.</w:t>
      </w:r>
    </w:p>
    <w:p w14:paraId="2A13C9BF" w14:textId="2E29F432" w:rsidR="00B82F4A" w:rsidRPr="000709DF" w:rsidRDefault="000E0A46" w:rsidP="000709DF">
      <w:pPr>
        <w:pStyle w:val="Heading2"/>
        <w:spacing w:after="1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t>ال</w:t>
      </w:r>
      <w:r w:rsidR="00FA6E78">
        <w:rPr>
          <w:rFonts w:hint="cs"/>
          <w:b/>
          <w:bCs/>
          <w:sz w:val="24"/>
          <w:szCs w:val="24"/>
          <w:rtl/>
        </w:rPr>
        <w:t xml:space="preserve">تقرير </w:t>
      </w:r>
      <w:r>
        <w:rPr>
          <w:rFonts w:hint="cs"/>
          <w:b/>
          <w:bCs/>
          <w:sz w:val="24"/>
          <w:szCs w:val="24"/>
          <w:rtl/>
        </w:rPr>
        <w:t>ال</w:t>
      </w:r>
      <w:r w:rsidR="00FA6E78">
        <w:rPr>
          <w:rFonts w:hint="cs"/>
          <w:b/>
          <w:bCs/>
          <w:sz w:val="24"/>
          <w:szCs w:val="24"/>
          <w:rtl/>
        </w:rPr>
        <w:t>مرحلي</w:t>
      </w:r>
    </w:p>
    <w:p w14:paraId="17F37AF7" w14:textId="5FE1BC39" w:rsidR="00FA6E78" w:rsidRDefault="00FA6E78" w:rsidP="00FA6E78">
      <w:pPr>
        <w:pStyle w:val="ONUMA"/>
        <w:rPr>
          <w:rtl/>
          <w:lang w:bidi="ar-MA"/>
        </w:rPr>
      </w:pPr>
      <w:r>
        <w:rPr>
          <w:rtl/>
          <w:lang w:bidi="ar-MA"/>
        </w:rPr>
        <w:t xml:space="preserve">منذ الدورة الأخيرة للجنة المعايير، </w:t>
      </w:r>
      <w:r w:rsidR="007E3B60">
        <w:rPr>
          <w:rFonts w:hint="cs"/>
          <w:rtl/>
          <w:lang w:bidi="ar-MA"/>
        </w:rPr>
        <w:t>عقدت</w:t>
      </w:r>
      <w:r>
        <w:rPr>
          <w:rtl/>
          <w:lang w:bidi="ar-MA"/>
        </w:rPr>
        <w:t xml:space="preserve"> فرقة العمل </w:t>
      </w:r>
      <w:r w:rsidR="007E3B60">
        <w:rPr>
          <w:rFonts w:hint="cs"/>
          <w:rtl/>
          <w:lang w:bidi="ar-MA"/>
        </w:rPr>
        <w:t>اجتماعين</w:t>
      </w:r>
      <w:r>
        <w:rPr>
          <w:rtl/>
          <w:lang w:bidi="ar-MA"/>
        </w:rPr>
        <w:t xml:space="preserve"> عبر الإنترنت، في 27 فبراير و18 يوليو 2024، </w:t>
      </w:r>
      <w:r w:rsidR="007E3B60">
        <w:rPr>
          <w:rFonts w:hint="cs"/>
          <w:rtl/>
          <w:lang w:bidi="ar-MA"/>
        </w:rPr>
        <w:t>واستعرضت</w:t>
      </w:r>
      <w:r>
        <w:rPr>
          <w:rtl/>
          <w:lang w:bidi="ar-MA"/>
        </w:rPr>
        <w:t xml:space="preserve"> </w:t>
      </w:r>
      <w:r w:rsidR="007E3B60">
        <w:rPr>
          <w:rFonts w:hint="cs"/>
          <w:rtl/>
          <w:lang w:bidi="ar-MA"/>
        </w:rPr>
        <w:t>التقدم المحرز في</w:t>
      </w:r>
      <w:r>
        <w:rPr>
          <w:rtl/>
          <w:lang w:bidi="ar-MA"/>
        </w:rPr>
        <w:t xml:space="preserve"> مشروع تحسين </w:t>
      </w:r>
      <w:r w:rsidRPr="007E3B60">
        <w:rPr>
          <w:rtl/>
          <w:lang w:bidi="ar-MA"/>
        </w:rPr>
        <w:t xml:space="preserve">أداء </w:t>
      </w:r>
      <w:r w:rsidR="007E3B60" w:rsidRPr="007E3B60">
        <w:rPr>
          <w:rFonts w:hint="cs"/>
          <w:rtl/>
        </w:rPr>
        <w:t>حزمة أداة الويبو للتسلسل</w:t>
      </w:r>
      <w:r w:rsidR="007E3B60">
        <w:rPr>
          <w:rtl/>
          <w:lang w:bidi="ar-MA"/>
        </w:rPr>
        <w:t xml:space="preserve"> </w:t>
      </w:r>
      <w:r>
        <w:rPr>
          <w:rtl/>
          <w:lang w:bidi="ar-MA"/>
        </w:rPr>
        <w:t>و</w:t>
      </w:r>
      <w:r w:rsidR="007E3B60">
        <w:rPr>
          <w:rFonts w:hint="cs"/>
          <w:rtl/>
          <w:lang w:bidi="ar-MA"/>
        </w:rPr>
        <w:t xml:space="preserve">ناقشت </w:t>
      </w:r>
      <w:r>
        <w:rPr>
          <w:rtl/>
          <w:lang w:bidi="ar-MA"/>
        </w:rPr>
        <w:t xml:space="preserve">المراجعات المحتملة لمعيار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. وفيما يتعلق </w:t>
      </w:r>
      <w:r w:rsidR="007E3B60">
        <w:rPr>
          <w:rFonts w:hint="cs"/>
          <w:rtl/>
          <w:lang w:bidi="ar-MA"/>
        </w:rPr>
        <w:t>بالتنقيحات</w:t>
      </w:r>
      <w:r>
        <w:rPr>
          <w:rtl/>
          <w:lang w:bidi="ar-MA"/>
        </w:rPr>
        <w:t xml:space="preserve"> المقترحة، ناقشت فرقة العمل ما يلي:</w:t>
      </w:r>
    </w:p>
    <w:p w14:paraId="72C10A8D" w14:textId="26E2153C" w:rsidR="00FA6E78" w:rsidRDefault="004C1C7D" w:rsidP="00D65AE6">
      <w:pPr>
        <w:pStyle w:val="ONUMA"/>
        <w:numPr>
          <w:ilvl w:val="0"/>
          <w:numId w:val="32"/>
        </w:numPr>
        <w:spacing w:after="120"/>
        <w:rPr>
          <w:rtl/>
          <w:lang w:bidi="ar-MA"/>
        </w:rPr>
      </w:pPr>
      <w:r>
        <w:rPr>
          <w:rFonts w:hint="cs"/>
          <w:rtl/>
          <w:lang w:val="fr-CH" w:bidi="ar-SY"/>
        </w:rPr>
        <w:t xml:space="preserve">مقترح مقدم من </w:t>
      </w:r>
      <w:r>
        <w:rPr>
          <w:rtl/>
          <w:lang w:bidi="ar-MA"/>
        </w:rPr>
        <w:t xml:space="preserve">مكتب الولايات المتحدة </w:t>
      </w:r>
      <w:r w:rsidR="00D660E5">
        <w:rPr>
          <w:rFonts w:hint="cs"/>
          <w:rtl/>
          <w:lang w:bidi="ar-MA"/>
        </w:rPr>
        <w:t>ل</w:t>
      </w:r>
      <w:r>
        <w:rPr>
          <w:rtl/>
          <w:lang w:bidi="ar-MA"/>
        </w:rPr>
        <w:t>لبراءات والعلامات التجارية (</w:t>
      </w:r>
      <w:r>
        <w:rPr>
          <w:lang w:bidi="ar-MA"/>
        </w:rPr>
        <w:t>USPTO</w:t>
      </w:r>
      <w:r>
        <w:rPr>
          <w:rtl/>
          <w:lang w:bidi="ar-MA"/>
        </w:rPr>
        <w:t>)</w:t>
      </w:r>
      <w:r w:rsidR="00FA6E78">
        <w:rPr>
          <w:rtl/>
          <w:lang w:bidi="ar-MA"/>
        </w:rPr>
        <w:t xml:space="preserve"> يتطلب تمثيل مجموعة فرعية من نظائر </w:t>
      </w:r>
      <w:r>
        <w:rPr>
          <w:rFonts w:hint="cs"/>
          <w:rtl/>
        </w:rPr>
        <w:t xml:space="preserve">النوويدات </w:t>
      </w:r>
      <w:r w:rsidR="00FA6E78">
        <w:rPr>
          <w:rtl/>
          <w:lang w:bidi="ar-MA"/>
        </w:rPr>
        <w:t>ونظائر الببتيد برمز البقايا غير المعدل</w:t>
      </w:r>
      <w:r w:rsidR="0070369C">
        <w:rPr>
          <w:rFonts w:hint="cs"/>
          <w:rtl/>
          <w:lang w:bidi="ar-MA"/>
        </w:rPr>
        <w:t>ة</w:t>
      </w:r>
      <w:r w:rsidR="00FA6E78">
        <w:rPr>
          <w:rtl/>
          <w:lang w:bidi="ar-MA"/>
        </w:rPr>
        <w:t xml:space="preserve"> المقابل</w:t>
      </w:r>
      <w:r w:rsidR="0070369C">
        <w:rPr>
          <w:rFonts w:hint="cs"/>
          <w:rtl/>
          <w:lang w:bidi="ar-MA"/>
        </w:rPr>
        <w:t>ة</w:t>
      </w:r>
      <w:r w:rsidR="00FA6E78">
        <w:rPr>
          <w:rtl/>
          <w:lang w:bidi="ar-MA"/>
        </w:rPr>
        <w:t>؛</w:t>
      </w:r>
    </w:p>
    <w:p w14:paraId="72BEC598" w14:textId="07CC450E" w:rsidR="00FA6E78" w:rsidRDefault="004C1C7D" w:rsidP="00D65AE6">
      <w:pPr>
        <w:pStyle w:val="ONUMA"/>
        <w:numPr>
          <w:ilvl w:val="0"/>
          <w:numId w:val="32"/>
        </w:numPr>
        <w:spacing w:after="120"/>
        <w:rPr>
          <w:rtl/>
          <w:lang w:bidi="ar-MA"/>
        </w:rPr>
      </w:pPr>
      <w:r>
        <w:rPr>
          <w:rFonts w:hint="cs"/>
          <w:rtl/>
          <w:lang w:bidi="ar-MA"/>
        </w:rPr>
        <w:t>ومقترح</w:t>
      </w:r>
      <w:r w:rsidR="00FA6E78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مقدم من</w:t>
      </w:r>
      <w:r>
        <w:rPr>
          <w:rtl/>
          <w:lang w:bidi="ar-MA"/>
        </w:rPr>
        <w:t xml:space="preserve"> المكتب الأوروبي </w:t>
      </w:r>
      <w:r>
        <w:rPr>
          <w:rFonts w:hint="cs"/>
          <w:rtl/>
          <w:lang w:bidi="ar-MA"/>
        </w:rPr>
        <w:t>ل</w:t>
      </w:r>
      <w:r>
        <w:rPr>
          <w:rtl/>
          <w:lang w:bidi="ar-MA"/>
        </w:rPr>
        <w:t>لبراءات (</w:t>
      </w:r>
      <w:r>
        <w:rPr>
          <w:lang w:bidi="ar-MA"/>
        </w:rPr>
        <w:t>EPO</w:t>
      </w:r>
      <w:r>
        <w:rPr>
          <w:rtl/>
          <w:lang w:bidi="ar-MA"/>
        </w:rPr>
        <w:t>)</w:t>
      </w:r>
      <w:r>
        <w:rPr>
          <w:rFonts w:hint="cs"/>
          <w:rtl/>
          <w:lang w:bidi="ar-MA"/>
        </w:rPr>
        <w:t xml:space="preserve"> لإزالة شرط</w:t>
      </w:r>
      <w:r w:rsidR="00FA6E78">
        <w:rPr>
          <w:rtl/>
          <w:lang w:bidi="ar-MA"/>
        </w:rPr>
        <w:t xml:space="preserve"> الحد الأدنى لطول التسلسل؛ </w:t>
      </w:r>
    </w:p>
    <w:p w14:paraId="2483FB21" w14:textId="0B9C294C" w:rsidR="000709DF" w:rsidRPr="000709DF" w:rsidRDefault="004C1C7D" w:rsidP="00FA6E78">
      <w:pPr>
        <w:pStyle w:val="ONUMA"/>
        <w:numPr>
          <w:ilvl w:val="0"/>
          <w:numId w:val="32"/>
        </w:numPr>
        <w:rPr>
          <w:lang w:bidi="ar-MA"/>
        </w:rPr>
      </w:pPr>
      <w:r>
        <w:rPr>
          <w:rFonts w:hint="cs"/>
          <w:rtl/>
          <w:lang w:bidi="ar-MA"/>
        </w:rPr>
        <w:t>و</w:t>
      </w:r>
      <w:r w:rsidR="00FA6E78">
        <w:rPr>
          <w:rtl/>
          <w:lang w:bidi="ar-MA"/>
        </w:rPr>
        <w:t>بعض التحسينات التحريرية.</w:t>
      </w:r>
    </w:p>
    <w:p w14:paraId="1EFE7FFF" w14:textId="4B413F8D" w:rsidR="00FA6E78" w:rsidRDefault="00D65AE6" w:rsidP="00FA6E78">
      <w:pPr>
        <w:pStyle w:val="ONUMA"/>
        <w:rPr>
          <w:rtl/>
          <w:lang w:bidi="ar-MA"/>
        </w:rPr>
      </w:pPr>
      <w:r>
        <w:rPr>
          <w:rFonts w:hint="cs"/>
          <w:rtl/>
          <w:lang w:bidi="ar-MA"/>
        </w:rPr>
        <w:t>و</w:t>
      </w:r>
      <w:r w:rsidR="00FA6E78">
        <w:rPr>
          <w:rtl/>
          <w:lang w:bidi="ar-MA"/>
        </w:rPr>
        <w:t xml:space="preserve">يسمح الإصدار الحالي من معيار الويبو </w:t>
      </w:r>
      <w:r w:rsidR="00FA6E78">
        <w:rPr>
          <w:lang w:bidi="ar-MA"/>
        </w:rPr>
        <w:t>ST.26</w:t>
      </w:r>
      <w:r w:rsidR="00FA6E78">
        <w:rPr>
          <w:rtl/>
          <w:lang w:bidi="ar-MA"/>
        </w:rPr>
        <w:t xml:space="preserve"> بتمثيل تسلسل يتكون من </w:t>
      </w:r>
      <w:r w:rsidR="000235E3">
        <w:rPr>
          <w:rFonts w:hint="cs"/>
          <w:rtl/>
          <w:lang w:bidi="ar-MA"/>
        </w:rPr>
        <w:t>بقايا</w:t>
      </w:r>
      <w:r w:rsidR="00FA6E78">
        <w:rPr>
          <w:rtl/>
          <w:lang w:bidi="ar-MA"/>
        </w:rPr>
        <w:t xml:space="preserve"> </w:t>
      </w:r>
      <w:r w:rsidR="000235E3">
        <w:rPr>
          <w:rFonts w:hint="cs"/>
          <w:rtl/>
          <w:lang w:bidi="ar-MA"/>
        </w:rPr>
        <w:t>نظائر</w:t>
      </w:r>
      <w:r w:rsidR="00FA6E78">
        <w:rPr>
          <w:rtl/>
          <w:lang w:bidi="ar-MA"/>
        </w:rPr>
        <w:t xml:space="preserve"> </w:t>
      </w:r>
      <w:r w:rsidR="000235E3">
        <w:rPr>
          <w:rFonts w:hint="cs"/>
          <w:rtl/>
        </w:rPr>
        <w:t xml:space="preserve">النوويدات </w:t>
      </w:r>
      <w:r w:rsidR="00FA6E78">
        <w:rPr>
          <w:rtl/>
          <w:lang w:bidi="ar-MA"/>
        </w:rPr>
        <w:t xml:space="preserve">أو </w:t>
      </w:r>
      <w:r w:rsidR="000235E3">
        <w:rPr>
          <w:rFonts w:hint="cs"/>
          <w:rtl/>
          <w:lang w:bidi="ar-MA"/>
        </w:rPr>
        <w:t>بقايا</w:t>
      </w:r>
      <w:r w:rsidR="00FA6E78">
        <w:rPr>
          <w:rtl/>
          <w:lang w:bidi="ar-MA"/>
        </w:rPr>
        <w:t xml:space="preserve"> </w:t>
      </w:r>
      <w:r w:rsidR="000235E3">
        <w:rPr>
          <w:rFonts w:hint="cs"/>
          <w:rtl/>
          <w:lang w:bidi="ar-MA"/>
        </w:rPr>
        <w:t>نظائر</w:t>
      </w:r>
      <w:r w:rsidR="00FA6E78">
        <w:rPr>
          <w:rtl/>
          <w:lang w:bidi="ar-MA"/>
        </w:rPr>
        <w:t xml:space="preserve"> الببتيد بالكامل </w:t>
      </w:r>
      <w:r w:rsidR="000235E3">
        <w:rPr>
          <w:rFonts w:hint="cs"/>
          <w:rtl/>
          <w:lang w:bidi="ar-MA"/>
        </w:rPr>
        <w:t>كبقايا</w:t>
      </w:r>
      <w:r w:rsidR="00FA6E78">
        <w:rPr>
          <w:rtl/>
          <w:lang w:bidi="ar-MA"/>
        </w:rPr>
        <w:t xml:space="preserve"> غير محددة بشكل </w:t>
      </w:r>
      <w:r w:rsidR="00D660E5">
        <w:rPr>
          <w:rFonts w:hint="cs"/>
          <w:rtl/>
          <w:lang w:bidi="ar-MA"/>
        </w:rPr>
        <w:t>خاص</w:t>
      </w:r>
      <w:r w:rsidR="00FA6E78">
        <w:rPr>
          <w:rtl/>
          <w:lang w:bidi="ar-MA"/>
        </w:rPr>
        <w:t xml:space="preserve"> (أي "</w:t>
      </w:r>
      <w:r w:rsidR="00FA6E78">
        <w:rPr>
          <w:lang w:bidi="ar-MA"/>
        </w:rPr>
        <w:t>n</w:t>
      </w:r>
      <w:r w:rsidR="00FA6E78">
        <w:rPr>
          <w:rtl/>
          <w:lang w:bidi="ar-MA"/>
        </w:rPr>
        <w:t>" أو "</w:t>
      </w:r>
      <w:r w:rsidR="00FA6E78">
        <w:rPr>
          <w:lang w:bidi="ar-MA"/>
        </w:rPr>
        <w:t>X</w:t>
      </w:r>
      <w:r w:rsidR="00FA6E78">
        <w:rPr>
          <w:rtl/>
          <w:lang w:bidi="ar-MA"/>
        </w:rPr>
        <w:t xml:space="preserve">")، </w:t>
      </w:r>
      <w:r w:rsidR="00D660E5">
        <w:rPr>
          <w:rFonts w:hint="cs"/>
          <w:rtl/>
          <w:lang w:bidi="ar-MA"/>
        </w:rPr>
        <w:t>مما يؤدي إلى عدم ضرورة</w:t>
      </w:r>
      <w:r w:rsidR="00FA6E78">
        <w:rPr>
          <w:rtl/>
          <w:lang w:bidi="ar-MA"/>
        </w:rPr>
        <w:t xml:space="preserve"> تضمين</w:t>
      </w:r>
      <w:r w:rsidR="00D660E5">
        <w:rPr>
          <w:rFonts w:hint="cs"/>
          <w:rtl/>
          <w:lang w:bidi="ar-MA"/>
        </w:rPr>
        <w:t xml:space="preserve"> تلك التسلسلات </w:t>
      </w:r>
      <w:r w:rsidR="00FA6E78">
        <w:rPr>
          <w:rtl/>
          <w:lang w:bidi="ar-MA"/>
        </w:rPr>
        <w:t xml:space="preserve">في قائمة التسلسل. </w:t>
      </w:r>
      <w:r w:rsidR="00D660E5">
        <w:rPr>
          <w:rFonts w:hint="cs"/>
          <w:rtl/>
          <w:lang w:bidi="ar-MA"/>
        </w:rPr>
        <w:t>و</w:t>
      </w:r>
      <w:r w:rsidR="00FA6E78">
        <w:rPr>
          <w:rtl/>
          <w:lang w:bidi="ar-MA"/>
        </w:rPr>
        <w:t xml:space="preserve">إن </w:t>
      </w:r>
      <w:r w:rsidR="00D660E5">
        <w:rPr>
          <w:rFonts w:hint="cs"/>
          <w:rtl/>
          <w:lang w:bidi="ar-MA"/>
        </w:rPr>
        <w:t xml:space="preserve">المقترح المقدم من </w:t>
      </w:r>
      <w:r w:rsidR="00D660E5">
        <w:rPr>
          <w:rtl/>
          <w:lang w:bidi="ar-MA"/>
        </w:rPr>
        <w:t xml:space="preserve">مكتب الولايات المتحدة </w:t>
      </w:r>
      <w:r w:rsidR="00D660E5">
        <w:rPr>
          <w:rFonts w:hint="cs"/>
          <w:rtl/>
          <w:lang w:bidi="ar-MA"/>
        </w:rPr>
        <w:t>ل</w:t>
      </w:r>
      <w:r w:rsidR="00D660E5">
        <w:rPr>
          <w:rtl/>
          <w:lang w:bidi="ar-MA"/>
        </w:rPr>
        <w:t>لبراءات والعلامات التجارية (</w:t>
      </w:r>
      <w:r w:rsidR="00D660E5">
        <w:rPr>
          <w:lang w:bidi="ar-MA"/>
        </w:rPr>
        <w:t>USPTO</w:t>
      </w:r>
      <w:r w:rsidR="00D660E5">
        <w:rPr>
          <w:rtl/>
          <w:lang w:bidi="ar-MA"/>
        </w:rPr>
        <w:t xml:space="preserve">) </w:t>
      </w:r>
      <w:r w:rsidR="00FA6E78">
        <w:rPr>
          <w:rtl/>
          <w:lang w:bidi="ar-MA"/>
        </w:rPr>
        <w:t xml:space="preserve">الذي يقضي </w:t>
      </w:r>
      <w:r w:rsidR="00D660E5">
        <w:rPr>
          <w:rFonts w:hint="cs"/>
          <w:rtl/>
          <w:lang w:bidi="ar-MA"/>
        </w:rPr>
        <w:t>ب</w:t>
      </w:r>
      <w:r w:rsidR="00FA6E78">
        <w:rPr>
          <w:rtl/>
          <w:lang w:bidi="ar-MA"/>
        </w:rPr>
        <w:t xml:space="preserve">تمثيل بعض </w:t>
      </w:r>
      <w:r w:rsidR="00D660E5">
        <w:rPr>
          <w:rFonts w:hint="cs"/>
          <w:rtl/>
          <w:lang w:bidi="ar-MA"/>
        </w:rPr>
        <w:t>بقايا نظائر</w:t>
      </w:r>
      <w:r w:rsidR="00FA6E78">
        <w:rPr>
          <w:rtl/>
          <w:lang w:bidi="ar-MA"/>
        </w:rPr>
        <w:t xml:space="preserve"> </w:t>
      </w:r>
      <w:r w:rsidR="000235E3">
        <w:rPr>
          <w:rFonts w:hint="cs"/>
          <w:rtl/>
        </w:rPr>
        <w:t xml:space="preserve">النوويدات </w:t>
      </w:r>
      <w:r w:rsidR="00D660E5">
        <w:rPr>
          <w:rFonts w:hint="cs"/>
          <w:rtl/>
          <w:lang w:bidi="ar-MA"/>
        </w:rPr>
        <w:t>وبقايا نظائر الببتيد</w:t>
      </w:r>
      <w:r w:rsidR="00FA6E78">
        <w:rPr>
          <w:rtl/>
          <w:lang w:bidi="ar-MA"/>
        </w:rPr>
        <w:t xml:space="preserve"> برمز </w:t>
      </w:r>
      <w:r w:rsidR="00D660E5">
        <w:rPr>
          <w:rFonts w:hint="cs"/>
          <w:rtl/>
          <w:lang w:bidi="ar-MA"/>
        </w:rPr>
        <w:t>البقايا</w:t>
      </w:r>
      <w:r w:rsidR="00FA6E78">
        <w:rPr>
          <w:rtl/>
          <w:lang w:bidi="ar-MA"/>
        </w:rPr>
        <w:t xml:space="preserve"> غير المعدل</w:t>
      </w:r>
      <w:r w:rsidR="0070369C">
        <w:rPr>
          <w:rFonts w:hint="cs"/>
          <w:rtl/>
          <w:lang w:bidi="ar-MA"/>
        </w:rPr>
        <w:t>ة</w:t>
      </w:r>
      <w:r w:rsidR="00FA6E78">
        <w:rPr>
          <w:rtl/>
          <w:lang w:bidi="ar-MA"/>
        </w:rPr>
        <w:t xml:space="preserve"> المقابل</w:t>
      </w:r>
      <w:r w:rsidR="0070369C">
        <w:rPr>
          <w:rFonts w:hint="cs"/>
          <w:rtl/>
          <w:lang w:bidi="ar-MA"/>
        </w:rPr>
        <w:t>ة</w:t>
      </w:r>
      <w:r w:rsidR="00D660E5">
        <w:rPr>
          <w:rFonts w:hint="cs"/>
          <w:rtl/>
          <w:lang w:bidi="ar-MA"/>
        </w:rPr>
        <w:t xml:space="preserve">، </w:t>
      </w:r>
      <w:r w:rsidR="00FA6E78">
        <w:rPr>
          <w:rtl/>
          <w:lang w:bidi="ar-MA"/>
        </w:rPr>
        <w:t xml:space="preserve">سيجعلها محددة بشكل محدد. ونتيجة لذلك، فإن بعض التسلسلات التي كان إدراجها في قائمة التسلسل </w:t>
      </w:r>
      <w:r w:rsidR="00D660E5" w:rsidRPr="00D660E5">
        <w:rPr>
          <w:rFonts w:hint="cs"/>
          <w:u w:val="single"/>
          <w:rtl/>
          <w:lang w:bidi="ar-MA"/>
        </w:rPr>
        <w:t>اختيارياً</w:t>
      </w:r>
      <w:r w:rsidR="00D660E5">
        <w:rPr>
          <w:rFonts w:hint="cs"/>
          <w:rtl/>
          <w:lang w:bidi="ar-MA"/>
        </w:rPr>
        <w:t xml:space="preserve"> </w:t>
      </w:r>
      <w:r w:rsidR="00FA6E78">
        <w:rPr>
          <w:rtl/>
          <w:lang w:bidi="ar-MA"/>
        </w:rPr>
        <w:t xml:space="preserve">بموجب الإصدارات </w:t>
      </w:r>
      <w:r w:rsidR="00C271D9">
        <w:rPr>
          <w:rFonts w:hint="cs"/>
          <w:rtl/>
          <w:lang w:bidi="ar-MA"/>
        </w:rPr>
        <w:t>1.5 و1.6 و1.7</w:t>
      </w:r>
      <w:r w:rsidR="00D660E5">
        <w:rPr>
          <w:rFonts w:hint="cs"/>
          <w:rtl/>
          <w:lang w:bidi="ar-MA"/>
        </w:rPr>
        <w:t xml:space="preserve"> </w:t>
      </w:r>
      <w:r w:rsidR="00FA6E78">
        <w:rPr>
          <w:rtl/>
          <w:lang w:bidi="ar-MA"/>
        </w:rPr>
        <w:t xml:space="preserve">من </w:t>
      </w:r>
      <w:r w:rsidR="00D660E5">
        <w:rPr>
          <w:rFonts w:hint="cs"/>
          <w:rtl/>
          <w:lang w:bidi="ar-MA"/>
        </w:rPr>
        <w:t xml:space="preserve">معيار الويبو </w:t>
      </w:r>
      <w:r w:rsidR="00FA6E78">
        <w:rPr>
          <w:lang w:bidi="ar-MA"/>
        </w:rPr>
        <w:t>ST.26</w:t>
      </w:r>
      <w:r w:rsidR="00FA6E78">
        <w:rPr>
          <w:rtl/>
          <w:lang w:bidi="ar-MA"/>
        </w:rPr>
        <w:t xml:space="preserve">، ستصبح </w:t>
      </w:r>
      <w:r w:rsidR="00FA6E78" w:rsidRPr="00D660E5">
        <w:rPr>
          <w:u w:val="single"/>
          <w:rtl/>
          <w:lang w:bidi="ar-MA"/>
        </w:rPr>
        <w:t>إلزامية</w:t>
      </w:r>
      <w:r w:rsidR="00FA6E78">
        <w:rPr>
          <w:rtl/>
          <w:lang w:bidi="ar-MA"/>
        </w:rPr>
        <w:t xml:space="preserve"> في قائمة التسلسل بموجب الإصدار 2.0 المقترح من </w:t>
      </w:r>
      <w:r w:rsidR="00D660E5">
        <w:rPr>
          <w:rFonts w:hint="cs"/>
          <w:rtl/>
          <w:lang w:bidi="ar-MA"/>
        </w:rPr>
        <w:t xml:space="preserve">معيار الويبو </w:t>
      </w:r>
      <w:r w:rsidR="00FA6E78">
        <w:rPr>
          <w:lang w:bidi="ar-MA"/>
        </w:rPr>
        <w:t>ST.26</w:t>
      </w:r>
      <w:r w:rsidR="00FA6E78">
        <w:rPr>
          <w:rtl/>
          <w:lang w:bidi="ar-MA"/>
        </w:rPr>
        <w:t>.</w:t>
      </w:r>
    </w:p>
    <w:p w14:paraId="63F926C7" w14:textId="1E0FAEDB" w:rsidR="00FA6E78" w:rsidRDefault="006D50E4" w:rsidP="006D50E4">
      <w:pPr>
        <w:pStyle w:val="ONUMA"/>
        <w:rPr>
          <w:rtl/>
          <w:lang w:bidi="ar-MA"/>
        </w:rPr>
      </w:pPr>
      <w:r>
        <w:rPr>
          <w:rFonts w:hint="cs"/>
          <w:rtl/>
          <w:lang w:bidi="ar-MA"/>
        </w:rPr>
        <w:t>و</w:t>
      </w:r>
      <w:r w:rsidR="00FA6E78">
        <w:rPr>
          <w:rtl/>
          <w:lang w:bidi="ar-MA"/>
        </w:rPr>
        <w:t>ناقش</w:t>
      </w:r>
      <w:r>
        <w:rPr>
          <w:rFonts w:hint="cs"/>
          <w:rtl/>
          <w:lang w:bidi="ar-MA"/>
        </w:rPr>
        <w:t xml:space="preserve">ت فرقة </w:t>
      </w:r>
      <w:r w:rsidR="00FA6E78">
        <w:rPr>
          <w:rtl/>
          <w:lang w:bidi="ar-MA"/>
        </w:rPr>
        <w:t xml:space="preserve">العمل هذا </w:t>
      </w:r>
      <w:r>
        <w:rPr>
          <w:rFonts w:hint="cs"/>
          <w:rtl/>
          <w:lang w:bidi="ar-MA"/>
        </w:rPr>
        <w:t>المقترح</w:t>
      </w:r>
      <w:r w:rsidR="00FA6E78">
        <w:rPr>
          <w:rtl/>
          <w:lang w:bidi="ar-MA"/>
        </w:rPr>
        <w:t xml:space="preserve"> المتعلق بتمثيل نظائر </w:t>
      </w:r>
      <w:r>
        <w:rPr>
          <w:rFonts w:hint="cs"/>
          <w:rtl/>
        </w:rPr>
        <w:t xml:space="preserve">النوويدات </w:t>
      </w:r>
      <w:r w:rsidR="00FA6E78">
        <w:rPr>
          <w:rtl/>
          <w:lang w:bidi="ar-MA"/>
        </w:rPr>
        <w:t xml:space="preserve">والببتيد </w:t>
      </w:r>
      <w:r>
        <w:rPr>
          <w:rFonts w:hint="cs"/>
          <w:rtl/>
          <w:lang w:bidi="ar-MA"/>
        </w:rPr>
        <w:t>خلال</w:t>
      </w:r>
      <w:r w:rsidR="00FA6E78">
        <w:rPr>
          <w:rtl/>
          <w:lang w:bidi="ar-MA"/>
        </w:rPr>
        <w:t xml:space="preserve"> اجتماعه</w:t>
      </w:r>
      <w:r>
        <w:rPr>
          <w:rFonts w:hint="cs"/>
          <w:rtl/>
          <w:lang w:bidi="ar-MA"/>
        </w:rPr>
        <w:t>ا</w:t>
      </w:r>
      <w:r w:rsidR="00FA6E78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الذي ع</w:t>
      </w:r>
      <w:r w:rsidR="000E0A46">
        <w:rPr>
          <w:rFonts w:hint="cs"/>
          <w:rtl/>
          <w:lang w:bidi="ar-MA"/>
        </w:rPr>
        <w:t>ُ</w:t>
      </w:r>
      <w:r>
        <w:rPr>
          <w:rFonts w:hint="cs"/>
          <w:rtl/>
          <w:lang w:bidi="ar-MA"/>
        </w:rPr>
        <w:t>قد</w:t>
      </w:r>
      <w:r w:rsidR="00FA6E78">
        <w:rPr>
          <w:rtl/>
          <w:lang w:bidi="ar-MA"/>
        </w:rPr>
        <w:t xml:space="preserve"> في 18 يوليو 2024. واعترف أعضاء </w:t>
      </w:r>
      <w:r w:rsidR="00230BBA">
        <w:rPr>
          <w:rFonts w:hint="cs"/>
          <w:rtl/>
          <w:lang w:bidi="ar-MA"/>
        </w:rPr>
        <w:t>فرقة</w:t>
      </w:r>
      <w:r w:rsidR="00FA6E78">
        <w:rPr>
          <w:rtl/>
          <w:lang w:bidi="ar-MA"/>
        </w:rPr>
        <w:t xml:space="preserve"> العمل بشكل عام بفوائد هذا </w:t>
      </w:r>
      <w:r w:rsidR="00230BBA">
        <w:rPr>
          <w:rFonts w:hint="cs"/>
          <w:rtl/>
          <w:lang w:bidi="ar-MA"/>
        </w:rPr>
        <w:t>المقترح</w:t>
      </w:r>
      <w:r w:rsidR="00FA6E78">
        <w:rPr>
          <w:rtl/>
          <w:lang w:bidi="ar-MA"/>
        </w:rPr>
        <w:t xml:space="preserve"> لتحسين دقة البحث. ومع ذلك، فقد أشاروا أيض</w:t>
      </w:r>
      <w:r w:rsidR="00230BBA">
        <w:rPr>
          <w:rFonts w:hint="cs"/>
          <w:rtl/>
          <w:lang w:bidi="ar-MA"/>
        </w:rPr>
        <w:t xml:space="preserve">اً </w:t>
      </w:r>
      <w:r w:rsidR="00FA6E78">
        <w:rPr>
          <w:rtl/>
          <w:lang w:bidi="ar-MA"/>
        </w:rPr>
        <w:t xml:space="preserve">إلى أن ذلك سيؤدي إلى بذل جهود إضافية من جانب الفاحصين لمراجعة </w:t>
      </w:r>
      <w:r w:rsidR="00230BBA">
        <w:rPr>
          <w:rFonts w:hint="cs"/>
          <w:rtl/>
          <w:lang w:bidi="ar-MA"/>
        </w:rPr>
        <w:t>ا</w:t>
      </w:r>
      <w:r w:rsidR="00FA6E78">
        <w:rPr>
          <w:rtl/>
          <w:lang w:bidi="ar-MA"/>
        </w:rPr>
        <w:t>لامتثال للمتطلبات الجديدة</w:t>
      </w:r>
      <w:r w:rsidR="00230BBA">
        <w:rPr>
          <w:rFonts w:hint="cs"/>
          <w:rtl/>
          <w:lang w:bidi="ar-MA"/>
        </w:rPr>
        <w:t xml:space="preserve"> يدوياً.</w:t>
      </w:r>
      <w:r w:rsidR="00FA6E78" w:rsidRPr="00FA6E78">
        <w:rPr>
          <w:rtl/>
        </w:rPr>
        <w:t xml:space="preserve"> </w:t>
      </w:r>
    </w:p>
    <w:p w14:paraId="006FAB06" w14:textId="04E8960F" w:rsidR="00FA6E78" w:rsidRDefault="00FA6E78" w:rsidP="00FA6E78">
      <w:pPr>
        <w:pStyle w:val="ONUMA"/>
        <w:rPr>
          <w:rtl/>
          <w:lang w:bidi="ar-MA"/>
        </w:rPr>
      </w:pPr>
      <w:r>
        <w:rPr>
          <w:rtl/>
          <w:lang w:bidi="ar-MA"/>
        </w:rPr>
        <w:t xml:space="preserve">ولتنفيذ الإصدار 2.0 من 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، اقترحت فرقة العمل أن </w:t>
      </w:r>
      <w:r w:rsidR="00230BBA">
        <w:rPr>
          <w:rFonts w:hint="cs"/>
          <w:rtl/>
          <w:lang w:bidi="ar-MA"/>
        </w:rPr>
        <w:t>تكون</w:t>
      </w:r>
      <w:r>
        <w:rPr>
          <w:rtl/>
          <w:lang w:bidi="ar-MA"/>
        </w:rPr>
        <w:t xml:space="preserve"> جميع طلبات البراءات المودعة في تاريخ دخول الإصدار 2.0 حي</w:t>
      </w:r>
      <w:r w:rsidR="00230BBA">
        <w:rPr>
          <w:rFonts w:hint="cs"/>
          <w:rtl/>
          <w:lang w:bidi="ar-MA"/>
        </w:rPr>
        <w:t>ّ</w:t>
      </w:r>
      <w:r>
        <w:rPr>
          <w:rtl/>
          <w:lang w:bidi="ar-MA"/>
        </w:rPr>
        <w:t>ز النفاذ أو بعده</w:t>
      </w:r>
      <w:r w:rsidR="00230BBA">
        <w:rPr>
          <w:rFonts w:hint="cs"/>
          <w:rtl/>
          <w:lang w:bidi="ar-MA"/>
        </w:rPr>
        <w:t xml:space="preserve">، متوافقة مع </w:t>
      </w:r>
      <w:r>
        <w:rPr>
          <w:rtl/>
          <w:lang w:bidi="ar-MA"/>
        </w:rPr>
        <w:t xml:space="preserve">هذا الإصدار الجديد. </w:t>
      </w:r>
      <w:r w:rsidR="00230BBA">
        <w:rPr>
          <w:rFonts w:hint="cs"/>
          <w:rtl/>
          <w:lang w:bidi="ar-MA"/>
        </w:rPr>
        <w:t>و</w:t>
      </w:r>
      <w:r>
        <w:rPr>
          <w:rtl/>
          <w:lang w:bidi="ar-MA"/>
        </w:rPr>
        <w:t xml:space="preserve">أي قائمة </w:t>
      </w:r>
      <w:r w:rsidR="00230BBA">
        <w:rPr>
          <w:rFonts w:hint="cs"/>
          <w:rtl/>
          <w:lang w:bidi="ar-MA"/>
        </w:rPr>
        <w:t>تسلسل</w:t>
      </w:r>
      <w:r>
        <w:rPr>
          <w:rtl/>
          <w:lang w:bidi="ar-MA"/>
        </w:rPr>
        <w:t xml:space="preserve"> مقدمة فيما يتعلق بطلب براءة </w:t>
      </w:r>
      <w:r w:rsidR="00230BBA">
        <w:rPr>
          <w:rFonts w:hint="cs"/>
          <w:rtl/>
          <w:lang w:bidi="ar-MA"/>
        </w:rPr>
        <w:t>مودع</w:t>
      </w:r>
      <w:r>
        <w:rPr>
          <w:rtl/>
          <w:lang w:bidi="ar-MA"/>
        </w:rPr>
        <w:t xml:space="preserve"> قبل تاريخ دخول الإصدار 2.0 حي</w:t>
      </w:r>
      <w:r w:rsidR="00230BBA">
        <w:rPr>
          <w:rFonts w:hint="cs"/>
          <w:rtl/>
          <w:lang w:bidi="ar-MA"/>
        </w:rPr>
        <w:t>ّ</w:t>
      </w:r>
      <w:r>
        <w:rPr>
          <w:rtl/>
          <w:lang w:bidi="ar-MA"/>
        </w:rPr>
        <w:t>ز ال</w:t>
      </w:r>
      <w:r w:rsidR="00230BBA">
        <w:rPr>
          <w:rFonts w:hint="cs"/>
          <w:rtl/>
          <w:lang w:bidi="ar-MA"/>
        </w:rPr>
        <w:t>نفاذ، ينبغي</w:t>
      </w:r>
      <w:r>
        <w:rPr>
          <w:rtl/>
          <w:lang w:bidi="ar-MA"/>
        </w:rPr>
        <w:t xml:space="preserve"> أن تظل متوافقة مع أحد الإصدارات السابقة</w:t>
      </w:r>
      <w:r w:rsidR="00230BBA">
        <w:rPr>
          <w:rFonts w:hint="cs"/>
          <w:rtl/>
          <w:lang w:bidi="ar-MA"/>
        </w:rPr>
        <w:t>، أي</w:t>
      </w:r>
      <w:r>
        <w:rPr>
          <w:rtl/>
          <w:lang w:bidi="ar-MA"/>
        </w:rPr>
        <w:t xml:space="preserve"> 1.5 أو 1.6 أو 1.7. </w:t>
      </w:r>
      <w:r w:rsidR="00230BBA">
        <w:rPr>
          <w:rFonts w:hint="cs"/>
          <w:rtl/>
          <w:lang w:bidi="ar-MA"/>
        </w:rPr>
        <w:t>و</w:t>
      </w:r>
      <w:r>
        <w:rPr>
          <w:rtl/>
          <w:lang w:bidi="ar-MA"/>
        </w:rPr>
        <w:t xml:space="preserve">بالنسبة للطلبات المستمرة المودعة </w:t>
      </w:r>
      <w:r w:rsidR="00230BBA">
        <w:rPr>
          <w:rFonts w:hint="cs"/>
          <w:rtl/>
          <w:lang w:bidi="ar-MA"/>
        </w:rPr>
        <w:t>اعتباراً من تاريخ</w:t>
      </w:r>
      <w:r>
        <w:rPr>
          <w:rtl/>
          <w:lang w:bidi="ar-MA"/>
        </w:rPr>
        <w:t xml:space="preserve"> دخول الإصدار 2.0 الجديد حي</w:t>
      </w:r>
      <w:r w:rsidR="00230BBA">
        <w:rPr>
          <w:rFonts w:hint="cs"/>
          <w:rtl/>
          <w:lang w:bidi="ar-MA"/>
        </w:rPr>
        <w:t>ّ</w:t>
      </w:r>
      <w:r>
        <w:rPr>
          <w:rtl/>
          <w:lang w:bidi="ar-MA"/>
        </w:rPr>
        <w:t>ز النفاذ والتي تتضمن طلب</w:t>
      </w:r>
      <w:r w:rsidR="00360AD4">
        <w:rPr>
          <w:rFonts w:hint="cs"/>
          <w:rtl/>
          <w:lang w:bidi="ar-MA"/>
        </w:rPr>
        <w:t xml:space="preserve"> براءة </w:t>
      </w:r>
      <w:r>
        <w:rPr>
          <w:rtl/>
          <w:lang w:bidi="ar-MA"/>
        </w:rPr>
        <w:t xml:space="preserve">مودع عندما كانت الإصدارات 1.5 أو 1.6 أو 1.7 من 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 سارية، هناك نظامان انتقاليان بديلان للتنفيذ:</w:t>
      </w:r>
    </w:p>
    <w:p w14:paraId="537382CA" w14:textId="1C0D2FF0" w:rsidR="00FA6E78" w:rsidRDefault="00FA6E78" w:rsidP="00FA6E78">
      <w:pPr>
        <w:pStyle w:val="ONUMA"/>
        <w:numPr>
          <w:ilvl w:val="0"/>
          <w:numId w:val="0"/>
        </w:numPr>
        <w:ind w:left="567"/>
        <w:rPr>
          <w:rtl/>
          <w:lang w:bidi="ar-MA"/>
        </w:rPr>
      </w:pPr>
      <w:r w:rsidRPr="00360AD4">
        <w:rPr>
          <w:u w:val="single"/>
          <w:rtl/>
          <w:lang w:bidi="ar-MA"/>
        </w:rPr>
        <w:t>الخيار 1:</w:t>
      </w:r>
      <w:r>
        <w:rPr>
          <w:rtl/>
          <w:lang w:bidi="ar-MA"/>
        </w:rPr>
        <w:t xml:space="preserve"> </w:t>
      </w:r>
      <w:r w:rsidR="0070369C">
        <w:rPr>
          <w:rFonts w:hint="cs"/>
          <w:rtl/>
          <w:lang w:bidi="ar-MA"/>
        </w:rPr>
        <w:t>سيجري تقييم</w:t>
      </w:r>
      <w:r>
        <w:rPr>
          <w:rtl/>
          <w:lang w:bidi="ar-MA"/>
        </w:rPr>
        <w:t xml:space="preserve"> الطلب المودع </w:t>
      </w:r>
      <w:r w:rsidR="0070369C">
        <w:rPr>
          <w:rFonts w:hint="cs"/>
          <w:rtl/>
          <w:lang w:bidi="ar-MA"/>
        </w:rPr>
        <w:t>اعتباراً من</w:t>
      </w:r>
      <w:r>
        <w:rPr>
          <w:rtl/>
          <w:lang w:bidi="ar-MA"/>
        </w:rPr>
        <w:t xml:space="preserve"> تاريخ دخول الإصدار 2.0 حيز النفاذ، وهو طلب مستمر لطلب مودع بموجب </w:t>
      </w:r>
      <w:r w:rsidR="0070369C">
        <w:rPr>
          <w:rFonts w:hint="cs"/>
          <w:rtl/>
          <w:lang w:bidi="ar-MA"/>
        </w:rPr>
        <w:t>إصدار</w:t>
      </w:r>
      <w:r>
        <w:rPr>
          <w:rtl/>
          <w:lang w:bidi="ar-MA"/>
        </w:rPr>
        <w:t xml:space="preserve"> سابق من 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، </w:t>
      </w:r>
      <w:r w:rsidR="0070369C">
        <w:rPr>
          <w:rFonts w:hint="cs"/>
          <w:rtl/>
          <w:lang w:bidi="ar-MA"/>
        </w:rPr>
        <w:t>وفقاً</w:t>
      </w:r>
      <w:r>
        <w:rPr>
          <w:rtl/>
          <w:lang w:bidi="ar-MA"/>
        </w:rPr>
        <w:t xml:space="preserve"> </w:t>
      </w:r>
      <w:r w:rsidR="0070369C">
        <w:rPr>
          <w:rFonts w:hint="cs"/>
          <w:rtl/>
          <w:lang w:bidi="ar-MA"/>
        </w:rPr>
        <w:t>ل</w:t>
      </w:r>
      <w:r>
        <w:rPr>
          <w:rtl/>
          <w:lang w:bidi="ar-MA"/>
        </w:rPr>
        <w:t xml:space="preserve">قواعد الإصدار 1.7؛ أي أنه ينبغي تمثيل </w:t>
      </w:r>
      <w:r w:rsidR="0070369C">
        <w:rPr>
          <w:rFonts w:hint="cs"/>
          <w:rtl/>
          <w:lang w:bidi="ar-MA"/>
        </w:rPr>
        <w:t>البقايا</w:t>
      </w:r>
      <w:r>
        <w:rPr>
          <w:rtl/>
          <w:lang w:bidi="ar-MA"/>
        </w:rPr>
        <w:t xml:space="preserve"> المعد</w:t>
      </w:r>
      <w:r w:rsidR="0070369C">
        <w:rPr>
          <w:rFonts w:hint="cs"/>
          <w:rtl/>
          <w:lang w:bidi="ar-MA"/>
        </w:rPr>
        <w:t>ّ</w:t>
      </w:r>
      <w:r>
        <w:rPr>
          <w:rtl/>
          <w:lang w:bidi="ar-MA"/>
        </w:rPr>
        <w:t xml:space="preserve">لة في تسلسل باعتبارها </w:t>
      </w:r>
      <w:r w:rsidR="0070369C">
        <w:rPr>
          <w:rFonts w:hint="cs"/>
          <w:rtl/>
          <w:lang w:bidi="ar-MA"/>
        </w:rPr>
        <w:t>البقايا</w:t>
      </w:r>
      <w:r>
        <w:rPr>
          <w:rtl/>
          <w:lang w:bidi="ar-MA"/>
        </w:rPr>
        <w:t xml:space="preserve"> غير </w:t>
      </w:r>
      <w:r w:rsidR="0070369C">
        <w:rPr>
          <w:rFonts w:hint="cs"/>
          <w:rtl/>
          <w:lang w:bidi="ar-MA"/>
        </w:rPr>
        <w:t>ال</w:t>
      </w:r>
      <w:r>
        <w:rPr>
          <w:rtl/>
          <w:lang w:bidi="ar-MA"/>
        </w:rPr>
        <w:t xml:space="preserve">معدلة </w:t>
      </w:r>
      <w:r w:rsidR="0070369C">
        <w:rPr>
          <w:rFonts w:hint="cs"/>
          <w:rtl/>
          <w:lang w:bidi="ar-MA"/>
        </w:rPr>
        <w:t>ال</w:t>
      </w:r>
      <w:r>
        <w:rPr>
          <w:rtl/>
          <w:lang w:bidi="ar-MA"/>
        </w:rPr>
        <w:t>مقابلة</w:t>
      </w:r>
      <w:r w:rsidR="0070369C">
        <w:rPr>
          <w:rFonts w:hint="cs"/>
          <w:rtl/>
          <w:lang w:bidi="ar-MA"/>
        </w:rPr>
        <w:t xml:space="preserve">، </w:t>
      </w:r>
      <w:r>
        <w:rPr>
          <w:rtl/>
          <w:lang w:bidi="ar-MA"/>
        </w:rPr>
        <w:t xml:space="preserve">كلما أمكن ذلك، ولكن هذا التمثيل </w:t>
      </w:r>
      <w:r w:rsidRPr="0070369C">
        <w:rPr>
          <w:u w:val="single"/>
          <w:rtl/>
          <w:lang w:bidi="ar-MA"/>
        </w:rPr>
        <w:t>ليس</w:t>
      </w:r>
      <w:r>
        <w:rPr>
          <w:rtl/>
          <w:lang w:bidi="ar-MA"/>
        </w:rPr>
        <w:t xml:space="preserve"> شرط</w:t>
      </w:r>
      <w:r w:rsidR="0070369C">
        <w:rPr>
          <w:rFonts w:hint="cs"/>
          <w:rtl/>
          <w:lang w:bidi="ar-MA"/>
        </w:rPr>
        <w:t>اً</w:t>
      </w:r>
      <w:r>
        <w:rPr>
          <w:rtl/>
          <w:lang w:bidi="ar-MA"/>
        </w:rPr>
        <w:t>؛</w:t>
      </w:r>
    </w:p>
    <w:p w14:paraId="056814C6" w14:textId="451B73F8" w:rsidR="0070369C" w:rsidRDefault="0070369C" w:rsidP="00FA6E78">
      <w:pPr>
        <w:pStyle w:val="ONUMA"/>
        <w:numPr>
          <w:ilvl w:val="0"/>
          <w:numId w:val="0"/>
        </w:numPr>
        <w:ind w:left="567"/>
        <w:rPr>
          <w:rtl/>
          <w:lang w:bidi="ar-MA"/>
        </w:rPr>
      </w:pPr>
      <w:r>
        <w:rPr>
          <w:rFonts w:hint="cs"/>
          <w:u w:val="single"/>
          <w:rtl/>
          <w:lang w:bidi="ar-MA"/>
        </w:rPr>
        <w:t>أو</w:t>
      </w:r>
    </w:p>
    <w:p w14:paraId="7724FB9E" w14:textId="08AAE422" w:rsidR="000709DF" w:rsidRDefault="00FA6E78" w:rsidP="00FA6E78">
      <w:pPr>
        <w:pStyle w:val="ONUMA"/>
        <w:numPr>
          <w:ilvl w:val="0"/>
          <w:numId w:val="0"/>
        </w:numPr>
        <w:ind w:left="567"/>
        <w:rPr>
          <w:lang w:bidi="ar-MA"/>
        </w:rPr>
      </w:pPr>
      <w:r w:rsidRPr="00360AD4">
        <w:rPr>
          <w:u w:val="single"/>
          <w:rtl/>
          <w:lang w:bidi="ar-MA"/>
        </w:rPr>
        <w:t>الخيار 2:</w:t>
      </w:r>
      <w:r>
        <w:rPr>
          <w:rtl/>
          <w:lang w:bidi="ar-MA"/>
        </w:rPr>
        <w:t xml:space="preserve"> </w:t>
      </w:r>
      <w:r w:rsidR="0070369C">
        <w:rPr>
          <w:rFonts w:hint="cs"/>
          <w:rtl/>
          <w:lang w:bidi="ar-MA"/>
        </w:rPr>
        <w:t>سيجري</w:t>
      </w:r>
      <w:r>
        <w:rPr>
          <w:rtl/>
          <w:lang w:bidi="ar-MA"/>
        </w:rPr>
        <w:t xml:space="preserve"> تقييم الطلب المودع </w:t>
      </w:r>
      <w:r w:rsidR="0070369C">
        <w:rPr>
          <w:rFonts w:hint="cs"/>
          <w:rtl/>
          <w:lang w:bidi="ar-MA"/>
        </w:rPr>
        <w:t>اعتباراً من تاريخ</w:t>
      </w:r>
      <w:r>
        <w:rPr>
          <w:rtl/>
          <w:lang w:bidi="ar-MA"/>
        </w:rPr>
        <w:t xml:space="preserve"> دخول الإصدار 2.0 حيز النفاذ، وهو طلب مستمر لطلب مودع بموجب </w:t>
      </w:r>
      <w:r w:rsidR="0070369C">
        <w:rPr>
          <w:rFonts w:hint="cs"/>
          <w:rtl/>
          <w:lang w:bidi="ar-MA"/>
        </w:rPr>
        <w:t>إصدار</w:t>
      </w:r>
      <w:r>
        <w:rPr>
          <w:rtl/>
          <w:lang w:bidi="ar-MA"/>
        </w:rPr>
        <w:t xml:space="preserve"> سابق من 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، </w:t>
      </w:r>
      <w:r w:rsidR="0070369C">
        <w:rPr>
          <w:rFonts w:hint="cs"/>
          <w:rtl/>
          <w:lang w:bidi="ar-MA"/>
        </w:rPr>
        <w:t>وفقاً</w:t>
      </w:r>
      <w:r>
        <w:rPr>
          <w:rtl/>
          <w:lang w:bidi="ar-MA"/>
        </w:rPr>
        <w:t xml:space="preserve"> </w:t>
      </w:r>
      <w:r w:rsidR="0070369C">
        <w:rPr>
          <w:rFonts w:hint="cs"/>
          <w:rtl/>
          <w:lang w:bidi="ar-MA"/>
        </w:rPr>
        <w:t>ل</w:t>
      </w:r>
      <w:r>
        <w:rPr>
          <w:rtl/>
          <w:lang w:bidi="ar-MA"/>
        </w:rPr>
        <w:t xml:space="preserve">قواعد الإصدار 2.0؛ أي أنه من </w:t>
      </w:r>
      <w:r w:rsidR="0070369C" w:rsidRPr="0070369C">
        <w:rPr>
          <w:rFonts w:hint="cs"/>
          <w:u w:val="single"/>
          <w:rtl/>
          <w:lang w:bidi="ar-MA"/>
        </w:rPr>
        <w:t>اللازم</w:t>
      </w:r>
      <w:r>
        <w:rPr>
          <w:rtl/>
          <w:lang w:bidi="ar-MA"/>
        </w:rPr>
        <w:t xml:space="preserve"> تمثيل بعض </w:t>
      </w:r>
      <w:r w:rsidR="0070369C">
        <w:rPr>
          <w:rFonts w:hint="cs"/>
          <w:rtl/>
          <w:lang w:bidi="ar-MA"/>
        </w:rPr>
        <w:t>البقايا</w:t>
      </w:r>
      <w:r>
        <w:rPr>
          <w:rtl/>
          <w:lang w:bidi="ar-MA"/>
        </w:rPr>
        <w:t xml:space="preserve"> المعد</w:t>
      </w:r>
      <w:r w:rsidR="0070369C">
        <w:rPr>
          <w:rFonts w:hint="cs"/>
          <w:rtl/>
          <w:lang w:bidi="ar-MA"/>
        </w:rPr>
        <w:t>ّ</w:t>
      </w:r>
      <w:r>
        <w:rPr>
          <w:rtl/>
          <w:lang w:bidi="ar-MA"/>
        </w:rPr>
        <w:t xml:space="preserve">لة باستخدام رمز </w:t>
      </w:r>
      <w:r w:rsidR="0070369C">
        <w:rPr>
          <w:rFonts w:hint="cs"/>
          <w:rtl/>
          <w:lang w:bidi="ar-MA"/>
        </w:rPr>
        <w:t>البقايا</w:t>
      </w:r>
      <w:r>
        <w:rPr>
          <w:rtl/>
          <w:lang w:bidi="ar-MA"/>
        </w:rPr>
        <w:t xml:space="preserve"> غير المعدلة المقابلة في التسلسل</w:t>
      </w:r>
      <w:r w:rsidR="004C5AD5" w:rsidRPr="00D93E99">
        <w:rPr>
          <w:rtl/>
          <w:lang w:bidi="ar-MA"/>
        </w:rPr>
        <w:t>.</w:t>
      </w:r>
    </w:p>
    <w:p w14:paraId="59FA8023" w14:textId="4C6CBD4B" w:rsidR="00FA6E78" w:rsidRPr="00FA6E78" w:rsidRDefault="00FA6E78" w:rsidP="00FA6E78">
      <w:pPr>
        <w:pStyle w:val="ONUMA"/>
        <w:rPr>
          <w:rtl/>
          <w:lang w:bidi="ar-MA"/>
        </w:rPr>
      </w:pPr>
      <w:r w:rsidRPr="00FA6E78">
        <w:rPr>
          <w:rtl/>
          <w:lang w:bidi="ar-MA"/>
        </w:rPr>
        <w:t xml:space="preserve">واتفق أعضاء </w:t>
      </w:r>
      <w:r w:rsidR="00507363">
        <w:rPr>
          <w:rFonts w:hint="cs"/>
          <w:rtl/>
          <w:lang w:bidi="ar-MA"/>
        </w:rPr>
        <w:t>فرقة</w:t>
      </w:r>
      <w:r w:rsidRPr="00FA6E78">
        <w:rPr>
          <w:rtl/>
          <w:lang w:bidi="ar-MA"/>
        </w:rPr>
        <w:t xml:space="preserve"> العمل على أن </w:t>
      </w:r>
      <w:r w:rsidR="00507363">
        <w:rPr>
          <w:rFonts w:hint="cs"/>
          <w:rtl/>
          <w:lang w:bidi="ar-MA"/>
        </w:rPr>
        <w:t>ذلك</w:t>
      </w:r>
      <w:r w:rsidRPr="00FA6E78">
        <w:rPr>
          <w:rtl/>
          <w:lang w:bidi="ar-MA"/>
        </w:rPr>
        <w:t xml:space="preserve"> </w:t>
      </w:r>
      <w:r w:rsidR="00507363">
        <w:rPr>
          <w:rFonts w:hint="cs"/>
          <w:rtl/>
          <w:lang w:bidi="ar-MA"/>
        </w:rPr>
        <w:t>المقترح</w:t>
      </w:r>
      <w:r w:rsidRPr="00FA6E78">
        <w:rPr>
          <w:rtl/>
          <w:lang w:bidi="ar-MA"/>
        </w:rPr>
        <w:t xml:space="preserve"> من شأنه أن يؤدي إلى مراجعة موضوعية لمعيار الويبو </w:t>
      </w:r>
      <w:r w:rsidRPr="00FA6E78">
        <w:rPr>
          <w:lang w:bidi="ar-MA"/>
        </w:rPr>
        <w:t>ST.26</w:t>
      </w:r>
      <w:r w:rsidR="007D1C4F">
        <w:rPr>
          <w:rFonts w:hint="cs"/>
          <w:rtl/>
          <w:lang w:val="fr-CH" w:bidi="ar-SY"/>
        </w:rPr>
        <w:t xml:space="preserve">، </w:t>
      </w:r>
      <w:r w:rsidRPr="00FA6E78">
        <w:rPr>
          <w:rtl/>
          <w:lang w:bidi="ar-MA"/>
        </w:rPr>
        <w:t>وأن</w:t>
      </w:r>
      <w:r w:rsidR="003A0D77">
        <w:rPr>
          <w:rFonts w:hint="cs"/>
          <w:rtl/>
          <w:lang w:bidi="ar-MA"/>
        </w:rPr>
        <w:t>ه سيتطلب ال</w:t>
      </w:r>
      <w:r w:rsidRPr="00FA6E78">
        <w:rPr>
          <w:rtl/>
          <w:lang w:bidi="ar-MA"/>
        </w:rPr>
        <w:t>مزيد من الوقت للنظر في تأثير التعديل المقترح و</w:t>
      </w:r>
      <w:r w:rsidR="003A0D77">
        <w:rPr>
          <w:rFonts w:hint="cs"/>
          <w:rtl/>
          <w:lang w:bidi="ar-MA"/>
        </w:rPr>
        <w:t>ال</w:t>
      </w:r>
      <w:r w:rsidRPr="00FA6E78">
        <w:rPr>
          <w:rtl/>
          <w:lang w:bidi="ar-MA"/>
        </w:rPr>
        <w:t>نظامي</w:t>
      </w:r>
      <w:r w:rsidR="003A0D77">
        <w:rPr>
          <w:rFonts w:hint="cs"/>
          <w:rtl/>
          <w:lang w:bidi="ar-MA"/>
        </w:rPr>
        <w:t>ن</w:t>
      </w:r>
      <w:r w:rsidRPr="00FA6E78">
        <w:rPr>
          <w:rtl/>
          <w:lang w:bidi="ar-MA"/>
        </w:rPr>
        <w:t xml:space="preserve"> الانتقال</w:t>
      </w:r>
      <w:r w:rsidR="003A0D77">
        <w:rPr>
          <w:rFonts w:hint="cs"/>
          <w:rtl/>
          <w:lang w:bidi="ar-MA"/>
        </w:rPr>
        <w:t>يين</w:t>
      </w:r>
      <w:r w:rsidRPr="00FA6E78">
        <w:rPr>
          <w:rtl/>
          <w:lang w:bidi="ar-MA"/>
        </w:rPr>
        <w:t xml:space="preserve"> المقترحين.</w:t>
      </w:r>
    </w:p>
    <w:p w14:paraId="758BBBBF" w14:textId="4627A2A4" w:rsidR="0052686A" w:rsidRDefault="00FA6E78" w:rsidP="00FA6E78">
      <w:pPr>
        <w:pStyle w:val="ONUMA"/>
        <w:rPr>
          <w:lang w:bidi="ar-MA"/>
        </w:rPr>
      </w:pPr>
      <w:r w:rsidRPr="00FA6E78">
        <w:rPr>
          <w:rtl/>
          <w:lang w:bidi="ar-MA"/>
        </w:rPr>
        <w:t xml:space="preserve">ويتعلق </w:t>
      </w:r>
      <w:r w:rsidR="00756A8D">
        <w:rPr>
          <w:rFonts w:hint="cs"/>
          <w:rtl/>
          <w:lang w:bidi="ar-MA"/>
        </w:rPr>
        <w:t>مقترح</w:t>
      </w:r>
      <w:r w:rsidRPr="00FA6E78">
        <w:rPr>
          <w:rtl/>
          <w:lang w:bidi="ar-MA"/>
        </w:rPr>
        <w:t xml:space="preserve"> المكتب الأوروبي للبراءات </w:t>
      </w:r>
      <w:r w:rsidR="00756A8D">
        <w:rPr>
          <w:rFonts w:hint="cs"/>
          <w:rtl/>
          <w:lang w:bidi="ar-MA"/>
        </w:rPr>
        <w:t>بإزالة شرط</w:t>
      </w:r>
      <w:r w:rsidRPr="00FA6E78">
        <w:rPr>
          <w:rtl/>
          <w:lang w:bidi="ar-MA"/>
        </w:rPr>
        <w:t xml:space="preserve"> الحد الأدنى لطول التسلسل، والذي يقيد إدراج تسلسلات قصيرة (تسلسلات </w:t>
      </w:r>
      <w:r w:rsidR="00756A8D">
        <w:rPr>
          <w:rFonts w:hint="cs"/>
          <w:rtl/>
          <w:lang w:bidi="ar-MA"/>
        </w:rPr>
        <w:t>النوويدات التي تقل</w:t>
      </w:r>
      <w:r w:rsidRPr="00FA6E78">
        <w:rPr>
          <w:rtl/>
          <w:lang w:bidi="ar-MA"/>
        </w:rPr>
        <w:t xml:space="preserve"> </w:t>
      </w:r>
      <w:r w:rsidR="00756A8D">
        <w:rPr>
          <w:rFonts w:hint="cs"/>
          <w:rtl/>
          <w:lang w:bidi="ar-MA"/>
        </w:rPr>
        <w:t>عن</w:t>
      </w:r>
      <w:r w:rsidRPr="00FA6E78">
        <w:rPr>
          <w:rtl/>
          <w:lang w:bidi="ar-MA"/>
        </w:rPr>
        <w:t xml:space="preserve"> 10 بقايا محددة </w:t>
      </w:r>
      <w:r w:rsidR="00756A8D">
        <w:rPr>
          <w:rFonts w:hint="cs"/>
          <w:rtl/>
          <w:lang w:bidi="ar-MA"/>
        </w:rPr>
        <w:t>بشكل خاص</w:t>
      </w:r>
      <w:r w:rsidRPr="00FA6E78">
        <w:rPr>
          <w:rtl/>
          <w:lang w:bidi="ar-MA"/>
        </w:rPr>
        <w:t xml:space="preserve"> وتسلسلات </w:t>
      </w:r>
      <w:r w:rsidR="00E8373C">
        <w:rPr>
          <w:rFonts w:hint="cs"/>
          <w:rtl/>
          <w:lang w:bidi="ar-MA"/>
        </w:rPr>
        <w:t>الأحماض</w:t>
      </w:r>
      <w:r w:rsidRPr="00FA6E78">
        <w:rPr>
          <w:rtl/>
          <w:lang w:bidi="ar-MA"/>
        </w:rPr>
        <w:t xml:space="preserve"> الأمينية </w:t>
      </w:r>
      <w:r w:rsidR="00756A8D">
        <w:rPr>
          <w:rFonts w:hint="cs"/>
          <w:rtl/>
          <w:lang w:bidi="ar-MA"/>
        </w:rPr>
        <w:t>التي تقل عن</w:t>
      </w:r>
      <w:r w:rsidRPr="00FA6E78">
        <w:rPr>
          <w:rtl/>
          <w:lang w:bidi="ar-MA"/>
        </w:rPr>
        <w:t xml:space="preserve"> 4 </w:t>
      </w:r>
      <w:r w:rsidR="00756A8D">
        <w:rPr>
          <w:rFonts w:hint="cs"/>
          <w:rtl/>
          <w:lang w:bidi="ar-MA"/>
        </w:rPr>
        <w:t>حوامض</w:t>
      </w:r>
      <w:r w:rsidRPr="00FA6E78">
        <w:rPr>
          <w:rtl/>
          <w:lang w:bidi="ar-MA"/>
        </w:rPr>
        <w:t xml:space="preserve"> أمينية محددة </w:t>
      </w:r>
      <w:r w:rsidR="00756A8D">
        <w:rPr>
          <w:rFonts w:hint="cs"/>
          <w:rtl/>
          <w:lang w:bidi="ar-MA"/>
        </w:rPr>
        <w:t>بشكل خاص</w:t>
      </w:r>
      <w:r w:rsidRPr="00FA6E78">
        <w:rPr>
          <w:rtl/>
          <w:lang w:bidi="ar-MA"/>
        </w:rPr>
        <w:t xml:space="preserve">)، على أساس أن هذه التسلسلات مهمة للبحث عن مجالات محددة مثل الأجسام المضادة، </w:t>
      </w:r>
      <w:r w:rsidR="00036C55">
        <w:rPr>
          <w:rFonts w:hint="cs"/>
          <w:rtl/>
          <w:lang w:bidi="ar-MA"/>
        </w:rPr>
        <w:t>التي تحددها</w:t>
      </w:r>
      <w:r w:rsidRPr="00FA6E78">
        <w:rPr>
          <w:rtl/>
          <w:lang w:bidi="ar-MA"/>
        </w:rPr>
        <w:t xml:space="preserve"> مناطق تحديد التكامل القصيرة (</w:t>
      </w:r>
      <w:r w:rsidRPr="00FA6E78">
        <w:rPr>
          <w:lang w:bidi="ar-MA"/>
        </w:rPr>
        <w:t>CDRs</w:t>
      </w:r>
      <w:r w:rsidRPr="00FA6E78">
        <w:rPr>
          <w:rtl/>
          <w:lang w:bidi="ar-MA"/>
        </w:rPr>
        <w:t>)</w:t>
      </w:r>
      <w:r w:rsidR="00E8373C">
        <w:rPr>
          <w:rFonts w:hint="cs"/>
          <w:rtl/>
          <w:lang w:bidi="ar-MA"/>
        </w:rPr>
        <w:t xml:space="preserve"> </w:t>
      </w:r>
      <w:r w:rsidRPr="00FA6E78">
        <w:rPr>
          <w:rtl/>
          <w:lang w:bidi="ar-MA"/>
        </w:rPr>
        <w:t>والأحماض النووية العلاجية</w:t>
      </w:r>
      <w:r w:rsidR="00E8373C">
        <w:rPr>
          <w:rFonts w:hint="cs"/>
          <w:rtl/>
          <w:lang w:bidi="ar-MA"/>
        </w:rPr>
        <w:t xml:space="preserve"> </w:t>
      </w:r>
      <w:r w:rsidRPr="00FA6E78">
        <w:rPr>
          <w:rtl/>
          <w:lang w:bidi="ar-MA"/>
        </w:rPr>
        <w:t xml:space="preserve">والأبتمرات والببتيد. </w:t>
      </w:r>
      <w:r w:rsidR="00E8373C">
        <w:rPr>
          <w:rFonts w:hint="cs"/>
          <w:rtl/>
          <w:lang w:bidi="ar-MA"/>
        </w:rPr>
        <w:t>و</w:t>
      </w:r>
      <w:r w:rsidRPr="00FA6E78">
        <w:rPr>
          <w:rtl/>
          <w:lang w:bidi="ar-MA"/>
        </w:rPr>
        <w:t>أكد المعهد الأوروبي للمعلوماتية الحيوية (</w:t>
      </w:r>
      <w:r w:rsidRPr="00FA6E78">
        <w:rPr>
          <w:lang w:bidi="ar-MA"/>
        </w:rPr>
        <w:t>EBI</w:t>
      </w:r>
      <w:r w:rsidRPr="00FA6E78">
        <w:rPr>
          <w:rtl/>
          <w:lang w:bidi="ar-MA"/>
        </w:rPr>
        <w:t xml:space="preserve">) </w:t>
      </w:r>
      <w:r w:rsidR="00E8373C">
        <w:rPr>
          <w:rFonts w:hint="cs"/>
          <w:rtl/>
          <w:lang w:bidi="ar-MA"/>
        </w:rPr>
        <w:t>ل</w:t>
      </w:r>
      <w:r w:rsidRPr="00FA6E78">
        <w:rPr>
          <w:rtl/>
          <w:lang w:bidi="ar-MA"/>
        </w:rPr>
        <w:t>لمكتب الأوروبي للبراءات أن</w:t>
      </w:r>
      <w:r w:rsidR="00E8373C">
        <w:rPr>
          <w:rFonts w:hint="cs"/>
          <w:rtl/>
          <w:lang w:bidi="ar-MA"/>
        </w:rPr>
        <w:t>ه</w:t>
      </w:r>
      <w:r w:rsidRPr="00FA6E78">
        <w:rPr>
          <w:rtl/>
          <w:lang w:bidi="ar-MA"/>
        </w:rPr>
        <w:t xml:space="preserve"> لا يرفض التسلسلات الصغيرة. </w:t>
      </w:r>
      <w:r w:rsidR="00E8373C">
        <w:rPr>
          <w:rFonts w:hint="cs"/>
          <w:rtl/>
          <w:lang w:bidi="ar-MA"/>
        </w:rPr>
        <w:t>و</w:t>
      </w:r>
      <w:r w:rsidRPr="00FA6E78">
        <w:rPr>
          <w:rtl/>
          <w:lang w:bidi="ar-MA"/>
        </w:rPr>
        <w:t>نظر</w:t>
      </w:r>
      <w:r w:rsidR="00E8373C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 لأن أعضاء التعاون الدولي لقاعدة </w:t>
      </w:r>
      <w:r w:rsidR="00E92CAD">
        <w:rPr>
          <w:rFonts w:hint="cs"/>
          <w:rtl/>
          <w:lang w:bidi="ar-MA"/>
        </w:rPr>
        <w:t>ال</w:t>
      </w:r>
      <w:r w:rsidRPr="00FA6E78">
        <w:rPr>
          <w:rtl/>
          <w:lang w:bidi="ar-MA"/>
        </w:rPr>
        <w:t>بيانات</w:t>
      </w:r>
      <w:r w:rsidR="00E92CAD">
        <w:rPr>
          <w:rFonts w:hint="cs"/>
          <w:rtl/>
          <w:lang w:bidi="ar-MA"/>
        </w:rPr>
        <w:t xml:space="preserve"> التعاونية الدولية لتسلسل النوويدات</w:t>
      </w:r>
      <w:r w:rsidRPr="00FA6E78">
        <w:rPr>
          <w:rtl/>
          <w:lang w:bidi="ar-MA"/>
        </w:rPr>
        <w:t xml:space="preserve"> (</w:t>
      </w:r>
      <w:r w:rsidRPr="00FA6E78">
        <w:rPr>
          <w:lang w:bidi="ar-MA"/>
        </w:rPr>
        <w:t>INSDC</w:t>
      </w:r>
      <w:r w:rsidRPr="00FA6E78">
        <w:rPr>
          <w:rtl/>
          <w:lang w:bidi="ar-MA"/>
        </w:rPr>
        <w:t>) يتبادلون البيانات يومي</w:t>
      </w:r>
      <w:r w:rsidR="00E8373C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، فإن احتمال إدراج تسلسلات صغيرة في قواعد البيانات العامة يستحق المزيد من </w:t>
      </w:r>
      <w:r w:rsidR="00E8373C">
        <w:rPr>
          <w:rFonts w:hint="cs"/>
          <w:rtl/>
          <w:lang w:bidi="ar-MA"/>
        </w:rPr>
        <w:t>الدراسة</w:t>
      </w:r>
      <w:r w:rsidRPr="00FA6E78">
        <w:rPr>
          <w:rtl/>
          <w:lang w:bidi="ar-MA"/>
        </w:rPr>
        <w:t xml:space="preserve"> من </w:t>
      </w:r>
      <w:r w:rsidR="00E8373C">
        <w:rPr>
          <w:rFonts w:hint="cs"/>
          <w:rtl/>
          <w:lang w:bidi="ar-MA"/>
        </w:rPr>
        <w:t>جانب</w:t>
      </w:r>
      <w:r w:rsidRPr="00FA6E78">
        <w:rPr>
          <w:rtl/>
          <w:lang w:bidi="ar-MA"/>
        </w:rPr>
        <w:t xml:space="preserve"> </w:t>
      </w:r>
      <w:r w:rsidR="00E8373C">
        <w:rPr>
          <w:rFonts w:hint="cs"/>
          <w:rtl/>
          <w:lang w:bidi="ar-MA"/>
        </w:rPr>
        <w:t>فرقة</w:t>
      </w:r>
      <w:r w:rsidRPr="00FA6E78">
        <w:rPr>
          <w:rtl/>
          <w:lang w:bidi="ar-MA"/>
        </w:rPr>
        <w:t xml:space="preserve"> العمل. ومن </w:t>
      </w:r>
      <w:r w:rsidR="00E8373C">
        <w:rPr>
          <w:rFonts w:hint="cs"/>
          <w:rtl/>
          <w:lang w:bidi="ar-MA"/>
        </w:rPr>
        <w:t>المرجح</w:t>
      </w:r>
      <w:r w:rsidRPr="00FA6E78">
        <w:rPr>
          <w:rtl/>
          <w:lang w:bidi="ar-MA"/>
        </w:rPr>
        <w:t xml:space="preserve"> أيض</w:t>
      </w:r>
      <w:r w:rsidR="00E8373C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 أن يؤدي هذا </w:t>
      </w:r>
      <w:r w:rsidR="00E8373C">
        <w:rPr>
          <w:rFonts w:hint="cs"/>
          <w:rtl/>
          <w:lang w:bidi="ar-MA"/>
        </w:rPr>
        <w:t>المقترح</w:t>
      </w:r>
      <w:r w:rsidRPr="00FA6E78">
        <w:rPr>
          <w:rtl/>
          <w:lang w:bidi="ar-MA"/>
        </w:rPr>
        <w:t xml:space="preserve"> إلى </w:t>
      </w:r>
      <w:r w:rsidR="00E8373C">
        <w:rPr>
          <w:rFonts w:hint="cs"/>
          <w:rtl/>
          <w:lang w:bidi="ar-MA"/>
        </w:rPr>
        <w:t xml:space="preserve">إجراء </w:t>
      </w:r>
      <w:r w:rsidRPr="00FA6E78">
        <w:rPr>
          <w:rtl/>
          <w:lang w:bidi="ar-MA"/>
        </w:rPr>
        <w:t>مراجعة جوهرية للمعيار.</w:t>
      </w:r>
    </w:p>
    <w:p w14:paraId="57A75120" w14:textId="63008558" w:rsidR="00FA6E78" w:rsidRDefault="001C7DC5" w:rsidP="00FA6E78">
      <w:pPr>
        <w:pStyle w:val="ONUMA"/>
        <w:rPr>
          <w:lang w:bidi="ar-MA"/>
        </w:rPr>
      </w:pPr>
      <w:r>
        <w:rPr>
          <w:rFonts w:hint="cs"/>
          <w:rtl/>
          <w:lang w:bidi="ar-MA"/>
        </w:rPr>
        <w:lastRenderedPageBreak/>
        <w:t>و</w:t>
      </w:r>
      <w:r w:rsidR="00FA6E78">
        <w:rPr>
          <w:rtl/>
          <w:lang w:bidi="ar-MA"/>
        </w:rPr>
        <w:t>وافق</w:t>
      </w:r>
      <w:r>
        <w:rPr>
          <w:rFonts w:hint="cs"/>
          <w:rtl/>
          <w:lang w:bidi="ar-MA"/>
        </w:rPr>
        <w:t>ت</w:t>
      </w:r>
      <w:r w:rsidR="00FA6E78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فرقة</w:t>
      </w:r>
      <w:r w:rsidR="00FA6E78">
        <w:rPr>
          <w:rtl/>
          <w:lang w:bidi="ar-MA"/>
        </w:rPr>
        <w:t xml:space="preserve"> العمل على جمع الحجج والحجج المضادة </w:t>
      </w:r>
      <w:r>
        <w:rPr>
          <w:rFonts w:hint="cs"/>
          <w:rtl/>
          <w:lang w:bidi="ar-MA"/>
        </w:rPr>
        <w:t>المتعلقة ب</w:t>
      </w:r>
      <w:r w:rsidR="00FA6E78">
        <w:rPr>
          <w:rtl/>
          <w:lang w:bidi="ar-MA"/>
        </w:rPr>
        <w:t xml:space="preserve">مقترح التسلسل القصير لضمان فهم جميع أعضاء </w:t>
      </w:r>
      <w:r>
        <w:rPr>
          <w:rFonts w:hint="cs"/>
          <w:rtl/>
          <w:lang w:bidi="ar-MA"/>
        </w:rPr>
        <w:t>فرقة</w:t>
      </w:r>
      <w:r w:rsidR="00FA6E78">
        <w:rPr>
          <w:rtl/>
          <w:lang w:bidi="ar-MA"/>
        </w:rPr>
        <w:t xml:space="preserve"> العمل للقضايا وقدرتهم على مناقشتها. ووافقت فرقة العمل أيض</w:t>
      </w:r>
      <w:r>
        <w:rPr>
          <w:rFonts w:hint="cs"/>
          <w:rtl/>
          <w:lang w:bidi="ar-MA"/>
        </w:rPr>
        <w:t>اً</w:t>
      </w:r>
      <w:r w:rsidR="00FA6E78">
        <w:rPr>
          <w:rtl/>
          <w:lang w:bidi="ar-MA"/>
        </w:rPr>
        <w:t xml:space="preserve"> على جمع تعليقات </w:t>
      </w:r>
      <w:r>
        <w:rPr>
          <w:rtl/>
          <w:lang w:bidi="ar-MA"/>
        </w:rPr>
        <w:t xml:space="preserve">على </w:t>
      </w:r>
      <w:r>
        <w:rPr>
          <w:rFonts w:hint="cs"/>
          <w:rtl/>
          <w:lang w:bidi="ar-MA"/>
        </w:rPr>
        <w:t>المقترح</w:t>
      </w:r>
      <w:r>
        <w:rPr>
          <w:rtl/>
          <w:lang w:bidi="ar-MA"/>
        </w:rPr>
        <w:t xml:space="preserve"> </w:t>
      </w:r>
      <w:r w:rsidR="00FA6E78">
        <w:rPr>
          <w:rtl/>
          <w:lang w:bidi="ar-MA"/>
        </w:rPr>
        <w:t xml:space="preserve">من مستخدمي معيار الويبو </w:t>
      </w:r>
      <w:r w:rsidR="00FA6E78">
        <w:rPr>
          <w:lang w:bidi="ar-MA"/>
        </w:rPr>
        <w:t>ST.26</w:t>
      </w:r>
      <w:r w:rsidR="00FA6E78">
        <w:rPr>
          <w:rtl/>
          <w:lang w:bidi="ar-MA"/>
        </w:rPr>
        <w:t xml:space="preserve"> من خلال </w:t>
      </w:r>
      <w:r>
        <w:rPr>
          <w:rFonts w:hint="cs"/>
          <w:rtl/>
          <w:lang w:bidi="ar-MA"/>
        </w:rPr>
        <w:t>استبيان</w:t>
      </w:r>
      <w:r w:rsidR="00FA6E78">
        <w:rPr>
          <w:rtl/>
          <w:lang w:bidi="ar-MA"/>
        </w:rPr>
        <w:t xml:space="preserve"> رسمي. ولذلك، </w:t>
      </w:r>
      <w:r>
        <w:rPr>
          <w:rFonts w:hint="cs"/>
          <w:rtl/>
          <w:lang w:bidi="ar-MA"/>
        </w:rPr>
        <w:t>تعتزم</w:t>
      </w:r>
      <w:r w:rsidR="00FA6E78">
        <w:rPr>
          <w:rtl/>
          <w:lang w:bidi="ar-MA"/>
        </w:rPr>
        <w:t xml:space="preserve"> فرقة العمل إعداد استبيان استقصائي موجه إلى مودعي طلبات البراءات ومكاتب الملكية الفكرية وأي أطراف معنية أخرى. </w:t>
      </w:r>
      <w:r>
        <w:rPr>
          <w:rFonts w:hint="cs"/>
          <w:rtl/>
          <w:lang w:bidi="ar-MA"/>
        </w:rPr>
        <w:t>وت</w:t>
      </w:r>
      <w:r w:rsidR="00FA6E78">
        <w:rPr>
          <w:rtl/>
          <w:lang w:bidi="ar-MA"/>
        </w:rPr>
        <w:t xml:space="preserve">قترح </w:t>
      </w:r>
      <w:r>
        <w:rPr>
          <w:rFonts w:hint="cs"/>
          <w:rtl/>
          <w:lang w:bidi="ar-MA"/>
        </w:rPr>
        <w:t>فرقة</w:t>
      </w:r>
      <w:r w:rsidR="00FA6E78">
        <w:rPr>
          <w:rtl/>
          <w:lang w:bidi="ar-MA"/>
        </w:rPr>
        <w:t xml:space="preserve"> العمل مناقشة نطاق </w:t>
      </w:r>
      <w:r>
        <w:rPr>
          <w:rFonts w:hint="cs"/>
          <w:rtl/>
          <w:lang w:bidi="ar-MA"/>
        </w:rPr>
        <w:t>الاستبيان وعمليته</w:t>
      </w:r>
      <w:r w:rsidR="00FA6E78">
        <w:rPr>
          <w:rtl/>
          <w:lang w:bidi="ar-MA"/>
        </w:rPr>
        <w:t xml:space="preserve"> والأسئلة المحتمل</w:t>
      </w:r>
      <w:r>
        <w:rPr>
          <w:rFonts w:hint="cs"/>
          <w:rtl/>
          <w:lang w:bidi="ar-MA"/>
        </w:rPr>
        <w:t xml:space="preserve"> طرحها فيه،</w:t>
      </w:r>
      <w:r w:rsidR="00FA6E78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خلال</w:t>
      </w:r>
      <w:r w:rsidR="00FA6E78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دورتها</w:t>
      </w:r>
      <w:r w:rsidR="00FA6E78">
        <w:rPr>
          <w:rtl/>
          <w:lang w:bidi="ar-MA"/>
        </w:rPr>
        <w:t xml:space="preserve"> الحالية.</w:t>
      </w:r>
    </w:p>
    <w:p w14:paraId="0697927D" w14:textId="31A06711" w:rsidR="00FA6E78" w:rsidRDefault="00FA6E78" w:rsidP="00FA6E78">
      <w:pPr>
        <w:pStyle w:val="ONUMA"/>
        <w:rPr>
          <w:rtl/>
          <w:lang w:bidi="ar-MA"/>
        </w:rPr>
      </w:pPr>
      <w:r>
        <w:rPr>
          <w:rtl/>
          <w:lang w:bidi="ar-MA"/>
        </w:rPr>
        <w:t xml:space="preserve"> وبما أن </w:t>
      </w:r>
      <w:r w:rsidR="00FC3721">
        <w:rPr>
          <w:rFonts w:hint="cs"/>
          <w:rtl/>
          <w:lang w:bidi="ar-MA"/>
        </w:rPr>
        <w:t xml:space="preserve">حالة </w:t>
      </w:r>
      <w:r>
        <w:rPr>
          <w:rtl/>
          <w:lang w:bidi="ar-MA"/>
        </w:rPr>
        <w:t xml:space="preserve">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 </w:t>
      </w:r>
      <w:r w:rsidR="00FC3721">
        <w:rPr>
          <w:rFonts w:hint="cs"/>
          <w:rtl/>
          <w:lang w:bidi="ar-MA"/>
        </w:rPr>
        <w:t>تع</w:t>
      </w:r>
      <w:r>
        <w:rPr>
          <w:rtl/>
          <w:lang w:bidi="ar-MA"/>
        </w:rPr>
        <w:t>تبر مستقر</w:t>
      </w:r>
      <w:r w:rsidR="00FC3721">
        <w:rPr>
          <w:rFonts w:hint="cs"/>
          <w:rtl/>
          <w:lang w:bidi="ar-MA"/>
        </w:rPr>
        <w:t xml:space="preserve">ة </w:t>
      </w:r>
      <w:r>
        <w:rPr>
          <w:rtl/>
          <w:lang w:bidi="ar-MA"/>
        </w:rPr>
        <w:t xml:space="preserve">في الوقت الحالي، فقد خلص فريق العمل إلى ضرورة إجراء المزيد من المناقشات والمشاورات الإضافية قبل تقديم </w:t>
      </w:r>
      <w:r w:rsidR="00F52943">
        <w:rPr>
          <w:rFonts w:hint="cs"/>
          <w:rtl/>
          <w:lang w:val="fr-CH" w:bidi="ar-SY"/>
        </w:rPr>
        <w:t xml:space="preserve">مقترحي المراجعة </w:t>
      </w:r>
      <w:r>
        <w:rPr>
          <w:rtl/>
          <w:lang w:bidi="ar-MA"/>
        </w:rPr>
        <w:t>هذين إلى لجنة المعايير للنظر فيه</w:t>
      </w:r>
      <w:r w:rsidR="00FC3721">
        <w:rPr>
          <w:rFonts w:hint="cs"/>
          <w:rtl/>
          <w:lang w:bidi="ar-MA"/>
        </w:rPr>
        <w:t>م</w:t>
      </w:r>
      <w:r>
        <w:rPr>
          <w:rtl/>
          <w:lang w:bidi="ar-MA"/>
        </w:rPr>
        <w:t>ا والموافقة عليه</w:t>
      </w:r>
      <w:r w:rsidR="00FC3721">
        <w:rPr>
          <w:rFonts w:hint="cs"/>
          <w:rtl/>
          <w:lang w:bidi="ar-MA"/>
        </w:rPr>
        <w:t>م</w:t>
      </w:r>
      <w:r>
        <w:rPr>
          <w:rtl/>
          <w:lang w:bidi="ar-MA"/>
        </w:rPr>
        <w:t xml:space="preserve">ا. وفي انتظار هذا التحديث الموضوعي، اختارت فرقة العمل عدم اقتراح مراجعة طفيفة جديدة لمعيار الويبو </w:t>
      </w:r>
      <w:r>
        <w:rPr>
          <w:lang w:bidi="ar-MA"/>
        </w:rPr>
        <w:t>ST.26</w:t>
      </w:r>
      <w:r>
        <w:rPr>
          <w:rtl/>
          <w:lang w:bidi="ar-MA"/>
        </w:rPr>
        <w:t xml:space="preserve"> للنظر فيها والموافقة عليها، والتي ستقتصر على تحسينات تحريرية فقط.</w:t>
      </w:r>
    </w:p>
    <w:p w14:paraId="419E2924" w14:textId="241EEAFF" w:rsidR="0052686A" w:rsidRPr="0052686A" w:rsidRDefault="00FA6E78" w:rsidP="0052686A">
      <w:pPr>
        <w:pStyle w:val="Heading2"/>
        <w:spacing w:after="1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خطة العمل</w:t>
      </w:r>
    </w:p>
    <w:p w14:paraId="55E5A05C" w14:textId="07BD2997" w:rsidR="00FA6E78" w:rsidRDefault="00FA6E78" w:rsidP="00FA6E78">
      <w:pPr>
        <w:pStyle w:val="ONUMA"/>
        <w:rPr>
          <w:lang w:val="fr-CH" w:bidi="ar-SY"/>
        </w:rPr>
      </w:pPr>
      <w:r w:rsidRPr="00FA6E78">
        <w:rPr>
          <w:rtl/>
          <w:lang w:val="fr-CH" w:bidi="ar-SY"/>
        </w:rPr>
        <w:t xml:space="preserve">تعتبر العناصر التالية </w:t>
      </w:r>
      <w:r w:rsidR="00A558AC">
        <w:rPr>
          <w:rFonts w:hint="cs"/>
          <w:rtl/>
          <w:lang w:val="fr-CH" w:bidi="ar-SY"/>
        </w:rPr>
        <w:t>من</w:t>
      </w:r>
      <w:r w:rsidRPr="00FA6E78">
        <w:rPr>
          <w:rtl/>
          <w:lang w:val="fr-CH" w:bidi="ar-SY"/>
        </w:rPr>
        <w:t xml:space="preserve"> أولوي</w:t>
      </w:r>
      <w:r w:rsidR="00A558AC">
        <w:rPr>
          <w:rFonts w:hint="cs"/>
          <w:rtl/>
          <w:lang w:val="fr-CH" w:bidi="ar-SY"/>
        </w:rPr>
        <w:t>ات</w:t>
      </w:r>
      <w:r w:rsidRPr="00FA6E78">
        <w:rPr>
          <w:rtl/>
          <w:lang w:val="fr-CH" w:bidi="ar-SY"/>
        </w:rPr>
        <w:t xml:space="preserve"> </w:t>
      </w:r>
      <w:r w:rsidR="00A558AC">
        <w:rPr>
          <w:rFonts w:hint="cs"/>
          <w:rtl/>
          <w:lang w:val="fr-CH" w:bidi="ar-SY"/>
        </w:rPr>
        <w:t>فرقة ال</w:t>
      </w:r>
      <w:r w:rsidRPr="00FA6E78">
        <w:rPr>
          <w:rtl/>
          <w:lang w:val="fr-CH" w:bidi="ar-SY"/>
        </w:rPr>
        <w:t>عمل</w:t>
      </w:r>
      <w:r w:rsidR="00A558AC">
        <w:rPr>
          <w:rFonts w:hint="cs"/>
          <w:rtl/>
          <w:lang w:val="fr-CH" w:bidi="ar-SY"/>
        </w:rPr>
        <w:t xml:space="preserve"> المعنية</w:t>
      </w:r>
      <w:r w:rsidRPr="00FA6E78">
        <w:rPr>
          <w:rtl/>
          <w:lang w:val="fr-CH" w:bidi="ar-SY"/>
        </w:rPr>
        <w:t xml:space="preserve"> </w:t>
      </w:r>
      <w:r w:rsidR="00A558AC">
        <w:rPr>
          <w:rFonts w:hint="cs"/>
          <w:rtl/>
          <w:lang w:val="fr-CH" w:bidi="ar-SY"/>
        </w:rPr>
        <w:t>ب</w:t>
      </w:r>
      <w:r w:rsidRPr="00FA6E78">
        <w:rPr>
          <w:rtl/>
          <w:lang w:val="fr-CH" w:bidi="ar-SY"/>
        </w:rPr>
        <w:t>قوائم التسلسل</w:t>
      </w:r>
      <w:r w:rsidR="00A558AC" w:rsidRPr="00A558AC">
        <w:rPr>
          <w:rtl/>
          <w:lang w:val="fr-CH" w:bidi="ar-SY"/>
        </w:rPr>
        <w:t xml:space="preserve"> </w:t>
      </w:r>
      <w:r w:rsidR="00A558AC">
        <w:rPr>
          <w:rFonts w:hint="cs"/>
          <w:rtl/>
          <w:lang w:val="fr-CH" w:bidi="ar-SY"/>
        </w:rPr>
        <w:t xml:space="preserve">في </w:t>
      </w:r>
      <w:r w:rsidR="00A558AC" w:rsidRPr="00FA6E78">
        <w:rPr>
          <w:rtl/>
          <w:lang w:val="fr-CH" w:bidi="ar-SY"/>
        </w:rPr>
        <w:t xml:space="preserve">العام </w:t>
      </w:r>
      <w:r w:rsidR="00A558AC">
        <w:rPr>
          <w:rFonts w:hint="cs"/>
          <w:rtl/>
          <w:lang w:val="fr-CH" w:bidi="ar-SY"/>
        </w:rPr>
        <w:t>المقبل</w:t>
      </w:r>
      <w:r w:rsidRPr="00FA6E78">
        <w:rPr>
          <w:rtl/>
          <w:lang w:val="fr-CH" w:bidi="ar-SY"/>
        </w:rPr>
        <w:t>:</w:t>
      </w:r>
    </w:p>
    <w:p w14:paraId="7C6C0D3F" w14:textId="11E27735" w:rsidR="00FA6E78" w:rsidRPr="00FA6E78" w:rsidRDefault="00FA6E78" w:rsidP="007D1C4F">
      <w:pPr>
        <w:pStyle w:val="ONUMA"/>
        <w:numPr>
          <w:ilvl w:val="0"/>
          <w:numId w:val="0"/>
        </w:numPr>
        <w:spacing w:after="120"/>
        <w:ind w:firstLine="567"/>
        <w:rPr>
          <w:rtl/>
          <w:lang w:val="fr-CH" w:bidi="ar-SY"/>
        </w:rPr>
      </w:pPr>
      <w:r w:rsidRPr="00FA6E78">
        <w:rPr>
          <w:rtl/>
          <w:lang w:val="fr-CH" w:bidi="ar-SY"/>
        </w:rPr>
        <w:t xml:space="preserve">(أ) إعداد استبيان </w:t>
      </w:r>
      <w:r w:rsidR="00A558AC">
        <w:rPr>
          <w:rFonts w:hint="cs"/>
          <w:rtl/>
          <w:lang w:val="fr-CH" w:bidi="ar-SY"/>
        </w:rPr>
        <w:t xml:space="preserve">التحقيق </w:t>
      </w:r>
      <w:r w:rsidRPr="00FA6E78">
        <w:rPr>
          <w:rtl/>
          <w:lang w:val="fr-CH" w:bidi="ar-SY"/>
        </w:rPr>
        <w:t>الرسمي بشأن مقترح المكتب الأوروبي للبراءات، على النحو الم</w:t>
      </w:r>
      <w:r w:rsidR="00A558AC">
        <w:rPr>
          <w:rFonts w:hint="cs"/>
          <w:rtl/>
          <w:lang w:val="fr-CH" w:bidi="ar-SY"/>
        </w:rPr>
        <w:t>ُ</w:t>
      </w:r>
      <w:r w:rsidRPr="00FA6E78">
        <w:rPr>
          <w:rtl/>
          <w:lang w:val="fr-CH" w:bidi="ar-SY"/>
        </w:rPr>
        <w:t>شار إليه في الفقرة 11 أعلاه؛</w:t>
      </w:r>
    </w:p>
    <w:p w14:paraId="5845291D" w14:textId="674B2EE5" w:rsidR="00FA6E78" w:rsidRPr="00FA6E78" w:rsidRDefault="00FA6E78" w:rsidP="007D1C4F">
      <w:pPr>
        <w:pStyle w:val="ONUMA"/>
        <w:numPr>
          <w:ilvl w:val="0"/>
          <w:numId w:val="0"/>
        </w:numPr>
        <w:spacing w:after="120"/>
        <w:ind w:left="567"/>
        <w:rPr>
          <w:rtl/>
          <w:lang w:val="fr-CH" w:bidi="ar-SY"/>
        </w:rPr>
      </w:pPr>
      <w:r w:rsidRPr="00FA6E78">
        <w:rPr>
          <w:rtl/>
          <w:lang w:val="fr-CH" w:bidi="ar-SY"/>
        </w:rPr>
        <w:t xml:space="preserve">(ب) </w:t>
      </w:r>
      <w:r w:rsidR="00A558AC">
        <w:rPr>
          <w:rFonts w:hint="cs"/>
          <w:rtl/>
          <w:lang w:val="fr-CH" w:bidi="ar-SY"/>
        </w:rPr>
        <w:t>و</w:t>
      </w:r>
      <w:r w:rsidRPr="00FA6E78">
        <w:rPr>
          <w:rtl/>
          <w:lang w:val="fr-CH" w:bidi="ar-SY"/>
        </w:rPr>
        <w:t xml:space="preserve">دعم المكتب الدولي من خلال اختبار الإصدارات الجديدة </w:t>
      </w:r>
      <w:r w:rsidR="00A558AC">
        <w:rPr>
          <w:rFonts w:hint="cs"/>
          <w:rtl/>
          <w:lang w:val="fr-CH" w:bidi="ar-SY"/>
        </w:rPr>
        <w:t>وتقديم</w:t>
      </w:r>
      <w:r w:rsidRPr="00FA6E78">
        <w:rPr>
          <w:rtl/>
          <w:lang w:val="fr-CH" w:bidi="ar-SY"/>
        </w:rPr>
        <w:t xml:space="preserve"> تعليقات المستخدمين بشأن استخدامهم </w:t>
      </w:r>
      <w:r w:rsidR="00A558AC">
        <w:rPr>
          <w:rFonts w:hint="cs"/>
          <w:rtl/>
          <w:lang w:val="fr-CH" w:bidi="ar-SY"/>
        </w:rPr>
        <w:t xml:space="preserve">لأداة </w:t>
      </w:r>
      <w:r w:rsidRPr="00FA6E78">
        <w:rPr>
          <w:rtl/>
          <w:lang w:val="fr-CH" w:bidi="ar-SY"/>
        </w:rPr>
        <w:t>الويبو</w:t>
      </w:r>
      <w:r w:rsidR="00A558AC">
        <w:rPr>
          <w:rFonts w:hint="cs"/>
          <w:rtl/>
          <w:lang w:val="fr-CH" w:bidi="ar-SY"/>
        </w:rPr>
        <w:t xml:space="preserve"> للتسلسل</w:t>
      </w:r>
      <w:r w:rsidRPr="00FA6E78">
        <w:rPr>
          <w:rtl/>
          <w:lang w:val="fr-CH" w:bidi="ar-SY"/>
        </w:rPr>
        <w:t>؛</w:t>
      </w:r>
    </w:p>
    <w:p w14:paraId="0995549A" w14:textId="7CD324C7" w:rsidR="00AD2969" w:rsidRDefault="00FA6E78" w:rsidP="00FA6E78">
      <w:pPr>
        <w:pStyle w:val="ONUMA"/>
        <w:numPr>
          <w:ilvl w:val="0"/>
          <w:numId w:val="0"/>
        </w:numPr>
        <w:ind w:left="567"/>
        <w:rPr>
          <w:rtl/>
          <w:lang w:bidi="ar-MA"/>
        </w:rPr>
      </w:pPr>
      <w:r w:rsidRPr="00FA6E78">
        <w:rPr>
          <w:rtl/>
          <w:lang w:val="fr-CH" w:bidi="ar-SY"/>
        </w:rPr>
        <w:t xml:space="preserve">(ج) </w:t>
      </w:r>
      <w:r w:rsidR="001A1766">
        <w:rPr>
          <w:rFonts w:hint="cs"/>
          <w:rtl/>
          <w:lang w:val="fr-CH" w:bidi="ar-SY"/>
        </w:rPr>
        <w:t>و</w:t>
      </w:r>
      <w:r w:rsidRPr="00FA6E78">
        <w:rPr>
          <w:rtl/>
          <w:lang w:val="fr-CH" w:bidi="ar-SY"/>
        </w:rPr>
        <w:t xml:space="preserve">التعاون في أي </w:t>
      </w:r>
      <w:r w:rsidR="001A1766">
        <w:rPr>
          <w:rFonts w:hint="cs"/>
          <w:rtl/>
          <w:lang w:val="fr-CH" w:bidi="ar-SY"/>
        </w:rPr>
        <w:t>عمليات مراجعة</w:t>
      </w:r>
      <w:r w:rsidRPr="00FA6E78">
        <w:rPr>
          <w:rtl/>
          <w:lang w:val="fr-CH" w:bidi="ar-SY"/>
        </w:rPr>
        <w:t xml:space="preserve"> أخرى لمعيار الويبو </w:t>
      </w:r>
      <w:r w:rsidRPr="00FA6E78">
        <w:rPr>
          <w:lang w:val="fr-CH" w:bidi="ar-SY"/>
        </w:rPr>
        <w:t>ST.26</w:t>
      </w:r>
      <w:r w:rsidRPr="00FA6E78">
        <w:rPr>
          <w:rtl/>
          <w:lang w:val="fr-CH" w:bidi="ar-SY"/>
        </w:rPr>
        <w:t xml:space="preserve">، إذا لزم الأمر، </w:t>
      </w:r>
      <w:r w:rsidR="001A1766">
        <w:rPr>
          <w:rFonts w:hint="cs"/>
          <w:rtl/>
          <w:lang w:val="fr-CH" w:bidi="ar-SY"/>
        </w:rPr>
        <w:t xml:space="preserve">من أجل </w:t>
      </w:r>
      <w:r w:rsidRPr="00FA6E78">
        <w:rPr>
          <w:rtl/>
          <w:lang w:val="fr-CH" w:bidi="ar-SY"/>
        </w:rPr>
        <w:t xml:space="preserve">زيادة تسهيل تنفيذه من </w:t>
      </w:r>
      <w:r w:rsidR="001A1766">
        <w:rPr>
          <w:rFonts w:hint="cs"/>
          <w:rtl/>
          <w:lang w:val="fr-CH" w:bidi="ar-SY"/>
        </w:rPr>
        <w:t>جانب</w:t>
      </w:r>
      <w:r w:rsidRPr="00FA6E78">
        <w:rPr>
          <w:rtl/>
          <w:lang w:val="fr-CH" w:bidi="ar-SY"/>
        </w:rPr>
        <w:t xml:space="preserve"> المكاتب </w:t>
      </w:r>
      <w:r w:rsidR="001A1766">
        <w:rPr>
          <w:rFonts w:hint="cs"/>
          <w:rtl/>
          <w:lang w:val="fr-CH" w:bidi="ar-SY"/>
        </w:rPr>
        <w:t>ومودعي</w:t>
      </w:r>
      <w:r w:rsidRPr="00FA6E78">
        <w:rPr>
          <w:rtl/>
          <w:lang w:val="fr-CH" w:bidi="ar-SY"/>
        </w:rPr>
        <w:t xml:space="preserve"> الطلبات مع الحفاظ على التوافق مع متطلبات </w:t>
      </w:r>
      <w:r w:rsidR="001A1766" w:rsidRPr="00FA6E78">
        <w:rPr>
          <w:rtl/>
          <w:lang w:bidi="ar-MA"/>
        </w:rPr>
        <w:t xml:space="preserve">قاعدة </w:t>
      </w:r>
      <w:r w:rsidR="001A1766">
        <w:rPr>
          <w:rFonts w:hint="cs"/>
          <w:rtl/>
          <w:lang w:bidi="ar-MA"/>
        </w:rPr>
        <w:t>ال</w:t>
      </w:r>
      <w:r w:rsidR="001A1766" w:rsidRPr="00FA6E78">
        <w:rPr>
          <w:rtl/>
          <w:lang w:bidi="ar-MA"/>
        </w:rPr>
        <w:t>بيانات</w:t>
      </w:r>
      <w:r w:rsidR="001A1766">
        <w:rPr>
          <w:rFonts w:hint="cs"/>
          <w:rtl/>
          <w:lang w:bidi="ar-MA"/>
        </w:rPr>
        <w:t xml:space="preserve"> التعاونية الدولية لتسلسل النوويدات</w:t>
      </w:r>
      <w:r w:rsidR="001A1766" w:rsidRPr="00FA6E78">
        <w:rPr>
          <w:rtl/>
          <w:lang w:bidi="ar-MA"/>
        </w:rPr>
        <w:t xml:space="preserve"> (</w:t>
      </w:r>
      <w:r w:rsidR="001A1766" w:rsidRPr="00FA6E78">
        <w:rPr>
          <w:lang w:bidi="ar-MA"/>
        </w:rPr>
        <w:t>INSDC</w:t>
      </w:r>
      <w:r w:rsidR="001A1766" w:rsidRPr="00FA6E78">
        <w:rPr>
          <w:rtl/>
          <w:lang w:bidi="ar-MA"/>
        </w:rPr>
        <w:t xml:space="preserve">) </w:t>
      </w:r>
      <w:r w:rsidR="001A1766">
        <w:rPr>
          <w:rFonts w:hint="cs"/>
          <w:rtl/>
          <w:lang w:val="fr-CH" w:bidi="ar-SY"/>
        </w:rPr>
        <w:t>وقاعدة البيانات الخاصة بتسلسل البروتين</w:t>
      </w:r>
      <w:r w:rsidRPr="00FA6E78">
        <w:rPr>
          <w:rtl/>
          <w:lang w:val="fr-CH" w:bidi="ar-SY"/>
        </w:rPr>
        <w:t xml:space="preserve"> (</w:t>
      </w:r>
      <w:r w:rsidRPr="00FA6E78">
        <w:rPr>
          <w:lang w:val="fr-CH" w:bidi="ar-SY"/>
        </w:rPr>
        <w:t>UniProt</w:t>
      </w:r>
      <w:r w:rsidRPr="00FA6E78">
        <w:rPr>
          <w:rtl/>
          <w:lang w:val="fr-CH" w:bidi="ar-SY"/>
        </w:rPr>
        <w:t>)</w:t>
      </w:r>
      <w:r w:rsidR="00AD2969">
        <w:rPr>
          <w:rtl/>
          <w:lang w:bidi="ar-MA"/>
        </w:rPr>
        <w:t>.</w:t>
      </w:r>
    </w:p>
    <w:p w14:paraId="1EB3DF83" w14:textId="333B098B" w:rsidR="00FA6E78" w:rsidRPr="00D93E99" w:rsidRDefault="00FA6E78" w:rsidP="00FA6E78">
      <w:pPr>
        <w:pStyle w:val="ONUMA"/>
        <w:rPr>
          <w:lang w:bidi="ar-MA"/>
        </w:rPr>
      </w:pPr>
      <w:r w:rsidRPr="00FA6E78">
        <w:rPr>
          <w:rtl/>
          <w:lang w:bidi="ar-MA"/>
        </w:rPr>
        <w:t xml:space="preserve">وفيما يتعلق </w:t>
      </w:r>
      <w:r w:rsidR="001A1766">
        <w:rPr>
          <w:rFonts w:hint="cs"/>
          <w:rtl/>
          <w:lang w:bidi="ar-MA"/>
        </w:rPr>
        <w:t>بمراجعة</w:t>
      </w:r>
      <w:r w:rsidRPr="00FA6E78">
        <w:rPr>
          <w:rtl/>
          <w:lang w:bidi="ar-MA"/>
        </w:rPr>
        <w:t xml:space="preserve"> معيار الويبو </w:t>
      </w:r>
      <w:r w:rsidRPr="00FA6E78">
        <w:rPr>
          <w:lang w:bidi="ar-MA"/>
        </w:rPr>
        <w:t>ST.26</w:t>
      </w:r>
      <w:r w:rsidRPr="00FA6E78">
        <w:rPr>
          <w:rtl/>
          <w:lang w:bidi="ar-MA"/>
        </w:rPr>
        <w:t xml:space="preserve">، ستواصل فرقة العمل المعنية بقوائم التسلسل مداولاتها بشأن ما إذا كان ينبغي </w:t>
      </w:r>
      <w:r w:rsidR="00985197">
        <w:rPr>
          <w:rFonts w:hint="cs"/>
          <w:rtl/>
          <w:lang w:bidi="ar-MA"/>
        </w:rPr>
        <w:t>إزالة شرط</w:t>
      </w:r>
      <w:r w:rsidRPr="00FA6E78">
        <w:rPr>
          <w:rtl/>
          <w:lang w:bidi="ar-MA"/>
        </w:rPr>
        <w:t xml:space="preserve"> الحد الأدنى من متطلبات الطول المحدد في معيار الويبو </w:t>
      </w:r>
      <w:r w:rsidRPr="00FA6E78">
        <w:rPr>
          <w:lang w:bidi="ar-MA"/>
        </w:rPr>
        <w:t>ST.26</w:t>
      </w:r>
      <w:r w:rsidRPr="00FA6E78">
        <w:rPr>
          <w:rtl/>
          <w:lang w:bidi="ar-MA"/>
        </w:rPr>
        <w:t xml:space="preserve"> و/أو تعديل </w:t>
      </w:r>
      <w:r w:rsidR="00985197">
        <w:rPr>
          <w:rFonts w:hint="cs"/>
          <w:rtl/>
          <w:lang w:bidi="ar-MA"/>
        </w:rPr>
        <w:t xml:space="preserve">المعيار </w:t>
      </w:r>
      <w:r w:rsidRPr="00FA6E78">
        <w:rPr>
          <w:rtl/>
          <w:lang w:bidi="ar-MA"/>
        </w:rPr>
        <w:t>لاشتراط تمثيل نظائر</w:t>
      </w:r>
      <w:r w:rsidR="00BB0146">
        <w:rPr>
          <w:rFonts w:hint="cs"/>
          <w:rtl/>
          <w:lang w:bidi="ar-MA"/>
        </w:rPr>
        <w:t xml:space="preserve"> معيّنة</w:t>
      </w:r>
      <w:r w:rsidRPr="00FA6E78">
        <w:rPr>
          <w:rtl/>
          <w:lang w:bidi="ar-MA"/>
        </w:rPr>
        <w:t xml:space="preserve"> </w:t>
      </w:r>
      <w:r w:rsidR="00E8373C">
        <w:rPr>
          <w:rFonts w:hint="cs"/>
          <w:rtl/>
          <w:lang w:bidi="ar-MA"/>
        </w:rPr>
        <w:t>للأحماض</w:t>
      </w:r>
      <w:r w:rsidRPr="00FA6E78">
        <w:rPr>
          <w:rtl/>
          <w:lang w:bidi="ar-MA"/>
        </w:rPr>
        <w:t xml:space="preserve"> الأمينية </w:t>
      </w:r>
      <w:r w:rsidR="00985197">
        <w:rPr>
          <w:rFonts w:hint="cs"/>
          <w:rtl/>
          <w:lang w:bidi="ar-MA"/>
        </w:rPr>
        <w:t>و</w:t>
      </w:r>
      <w:r w:rsidR="00985197">
        <w:rPr>
          <w:rFonts w:hint="cs"/>
          <w:rtl/>
        </w:rPr>
        <w:t>النوويدات</w:t>
      </w:r>
      <w:r w:rsidRPr="00FA6E78">
        <w:rPr>
          <w:rtl/>
          <w:lang w:bidi="ar-MA"/>
        </w:rPr>
        <w:t xml:space="preserve"> بواسطة رمز البقايا غير المعدلة المقابلة. وستتطلب هذه التغييرات تحديث</w:t>
      </w:r>
      <w:r w:rsidR="00985197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 جوهري</w:t>
      </w:r>
      <w:r w:rsidR="00985197">
        <w:rPr>
          <w:rFonts w:hint="cs"/>
          <w:rtl/>
          <w:lang w:bidi="ar-MA"/>
        </w:rPr>
        <w:t>اً</w:t>
      </w:r>
      <w:r w:rsidRPr="00FA6E78">
        <w:rPr>
          <w:rtl/>
          <w:lang w:bidi="ar-MA"/>
        </w:rPr>
        <w:t xml:space="preserve"> للمعيار، في حالة الموافقة عليه</w:t>
      </w:r>
      <w:r w:rsidR="00BB0146">
        <w:rPr>
          <w:rFonts w:hint="cs"/>
          <w:rtl/>
          <w:lang w:bidi="ar-MA"/>
        </w:rPr>
        <w:t>ا</w:t>
      </w:r>
      <w:r w:rsidR="00B82F4A" w:rsidRPr="00B82F4A">
        <w:rPr>
          <w:rtl/>
          <w:lang w:bidi="ar-MA"/>
        </w:rPr>
        <w:t>.</w:t>
      </w:r>
    </w:p>
    <w:p w14:paraId="37460F16" w14:textId="69114109" w:rsidR="00097FB7" w:rsidRPr="00001275" w:rsidRDefault="00FA6E78" w:rsidP="006E6E23">
      <w:pPr>
        <w:pStyle w:val="Heading2"/>
        <w:spacing w:after="120"/>
        <w:ind w:left="5103" w:firstLine="567"/>
        <w:rPr>
          <w:b/>
          <w:i/>
          <w:iCs/>
          <w:sz w:val="22"/>
          <w:szCs w:val="22"/>
        </w:rPr>
      </w:pPr>
      <w:r>
        <w:rPr>
          <w:rFonts w:hint="cs"/>
          <w:i/>
          <w:iCs/>
          <w:sz w:val="22"/>
          <w:szCs w:val="22"/>
          <w:rtl/>
        </w:rPr>
        <w:t>16</w:t>
      </w:r>
      <w:r w:rsidR="00001275" w:rsidRPr="00001275">
        <w:rPr>
          <w:rFonts w:hint="cs"/>
          <w:i/>
          <w:iCs/>
          <w:sz w:val="22"/>
          <w:szCs w:val="22"/>
          <w:rtl/>
        </w:rPr>
        <w:t>.</w:t>
      </w:r>
      <w:r w:rsidR="006E6E23">
        <w:rPr>
          <w:b/>
          <w:bCs/>
          <w:sz w:val="22"/>
          <w:szCs w:val="22"/>
        </w:rPr>
        <w:tab/>
      </w:r>
      <w:r w:rsidR="006E6E23" w:rsidRPr="006E6E23">
        <w:rPr>
          <w:rFonts w:hint="cs"/>
          <w:b/>
          <w:bCs/>
          <w:i/>
          <w:iCs/>
          <w:sz w:val="22"/>
          <w:szCs w:val="22"/>
          <w:rtl/>
          <w:lang w:val="fr-CH" w:bidi="ar-SY"/>
        </w:rPr>
        <w:t>إ</w:t>
      </w:r>
      <w:r w:rsidR="00097FB7" w:rsidRPr="006E6E23">
        <w:rPr>
          <w:i/>
          <w:iCs/>
          <w:sz w:val="22"/>
          <w:szCs w:val="22"/>
          <w:rtl/>
        </w:rPr>
        <w:t>ن</w:t>
      </w:r>
      <w:r w:rsidR="00097FB7" w:rsidRPr="00001275">
        <w:rPr>
          <w:i/>
          <w:iCs/>
          <w:sz w:val="22"/>
          <w:szCs w:val="22"/>
          <w:rtl/>
        </w:rPr>
        <w:t xml:space="preserve"> ل</w:t>
      </w:r>
      <w:r w:rsidR="00E2768B" w:rsidRPr="00001275">
        <w:rPr>
          <w:i/>
          <w:iCs/>
          <w:sz w:val="22"/>
          <w:szCs w:val="22"/>
          <w:rtl/>
          <w:lang w:bidi="ar-EG"/>
        </w:rPr>
        <w:t>جنة ال</w:t>
      </w:r>
      <w:r w:rsidR="00E2768B" w:rsidRPr="00001275">
        <w:rPr>
          <w:rFonts w:hint="cs"/>
          <w:i/>
          <w:iCs/>
          <w:sz w:val="22"/>
          <w:szCs w:val="22"/>
          <w:rtl/>
          <w:lang w:bidi="ar-EG"/>
        </w:rPr>
        <w:t>معايير</w:t>
      </w:r>
      <w:r w:rsidR="00097FB7" w:rsidRPr="00001275">
        <w:rPr>
          <w:i/>
          <w:iCs/>
          <w:sz w:val="22"/>
          <w:szCs w:val="22"/>
          <w:rtl/>
          <w:lang w:bidi="ar-EG"/>
        </w:rPr>
        <w:t xml:space="preserve"> مدعوة إلى</w:t>
      </w:r>
      <w:r w:rsidR="00D25E8E">
        <w:rPr>
          <w:rFonts w:hint="cs"/>
          <w:i/>
          <w:iCs/>
          <w:sz w:val="22"/>
          <w:szCs w:val="22"/>
          <w:rtl/>
          <w:lang w:bidi="ar-EG"/>
        </w:rPr>
        <w:t xml:space="preserve"> القيام بما يلي</w:t>
      </w:r>
      <w:r w:rsidR="00097FB7" w:rsidRPr="00001275">
        <w:rPr>
          <w:i/>
          <w:iCs/>
          <w:sz w:val="22"/>
          <w:szCs w:val="22"/>
          <w:rtl/>
          <w:lang w:bidi="ar-EG"/>
        </w:rPr>
        <w:t>:</w:t>
      </w:r>
    </w:p>
    <w:p w14:paraId="15BDA25A" w14:textId="360721F3" w:rsidR="00097FB7" w:rsidRPr="00D93E99" w:rsidRDefault="00AE5CC2" w:rsidP="00FA6E78">
      <w:pPr>
        <w:pStyle w:val="BodyText"/>
        <w:spacing w:after="120"/>
        <w:ind w:left="6237"/>
        <w:rPr>
          <w:b/>
          <w:i/>
          <w:iCs/>
          <w:lang w:bidi="ar-MA"/>
        </w:rPr>
      </w:pPr>
      <w:r w:rsidRPr="00D93E99">
        <w:rPr>
          <w:rFonts w:hint="cs"/>
          <w:i/>
          <w:iCs/>
          <w:rtl/>
          <w:lang w:bidi="ar-EG"/>
        </w:rPr>
        <w:t>(أ)</w:t>
      </w:r>
      <w:r w:rsidRPr="00D93E99">
        <w:rPr>
          <w:rFonts w:hint="cs"/>
          <w:i/>
          <w:iCs/>
          <w:rtl/>
          <w:lang w:bidi="ar-EG"/>
        </w:rPr>
        <w:tab/>
      </w:r>
      <w:r w:rsidR="00783007" w:rsidRPr="00D93E99">
        <w:rPr>
          <w:i/>
          <w:iCs/>
          <w:rtl/>
          <w:lang w:bidi="ar-EG"/>
        </w:rPr>
        <w:t>الإحاطة علماً</w:t>
      </w:r>
      <w:r w:rsidR="00783007" w:rsidRPr="00D93E99">
        <w:rPr>
          <w:rFonts w:hint="cs"/>
          <w:i/>
          <w:iCs/>
          <w:rtl/>
          <w:lang w:bidi="ar-EG"/>
        </w:rPr>
        <w:t xml:space="preserve"> </w:t>
      </w:r>
      <w:r w:rsidR="00320987">
        <w:rPr>
          <w:rFonts w:hint="cs"/>
          <w:i/>
          <w:iCs/>
          <w:rtl/>
          <w:lang w:bidi="ar-EG"/>
        </w:rPr>
        <w:t>بمحتو</w:t>
      </w:r>
      <w:r w:rsidR="00D25E8E">
        <w:rPr>
          <w:rFonts w:hint="cs"/>
          <w:i/>
          <w:iCs/>
          <w:rtl/>
          <w:lang w:bidi="ar-EG"/>
        </w:rPr>
        <w:t>يات</w:t>
      </w:r>
      <w:r w:rsidR="00A31A7F" w:rsidRPr="00D93E99">
        <w:rPr>
          <w:rFonts w:hint="cs"/>
          <w:i/>
          <w:iCs/>
          <w:rtl/>
          <w:lang w:bidi="ar-EG"/>
        </w:rPr>
        <w:t xml:space="preserve"> </w:t>
      </w:r>
      <w:r w:rsidR="0072205B" w:rsidRPr="00D93E99">
        <w:rPr>
          <w:i/>
          <w:iCs/>
          <w:rtl/>
          <w:lang w:bidi="ar-EG"/>
        </w:rPr>
        <w:t>هذه الوثيقة</w:t>
      </w:r>
      <w:r w:rsidR="00D25E8E">
        <w:rPr>
          <w:rFonts w:hint="cs"/>
          <w:rtl/>
        </w:rPr>
        <w:t xml:space="preserve">، </w:t>
      </w:r>
      <w:r w:rsidR="00FA6E78" w:rsidRPr="00FA6E78">
        <w:rPr>
          <w:i/>
          <w:iCs/>
          <w:rtl/>
          <w:lang w:bidi="ar-EG"/>
        </w:rPr>
        <w:t xml:space="preserve">ولا سيما </w:t>
      </w:r>
      <w:r w:rsidR="00D25E8E">
        <w:rPr>
          <w:rFonts w:hint="cs"/>
          <w:i/>
          <w:iCs/>
          <w:rtl/>
          <w:lang w:bidi="ar-EG"/>
        </w:rPr>
        <w:t>المقترحين</w:t>
      </w:r>
      <w:r w:rsidR="00FA6E78" w:rsidRPr="00FA6E78">
        <w:rPr>
          <w:i/>
          <w:iCs/>
          <w:rtl/>
          <w:lang w:bidi="ar-EG"/>
        </w:rPr>
        <w:t xml:space="preserve"> المقدم</w:t>
      </w:r>
      <w:r w:rsidR="00D25E8E">
        <w:rPr>
          <w:rFonts w:hint="cs"/>
          <w:i/>
          <w:iCs/>
          <w:rtl/>
          <w:lang w:bidi="ar-EG"/>
        </w:rPr>
        <w:t>ين</w:t>
      </w:r>
      <w:r w:rsidR="00FA6E78" w:rsidRPr="00FA6E78">
        <w:rPr>
          <w:i/>
          <w:iCs/>
          <w:rtl/>
          <w:lang w:bidi="ar-EG"/>
        </w:rPr>
        <w:t xml:space="preserve"> من مكتب الولايات المتحدة الأمريكية</w:t>
      </w:r>
      <w:r w:rsidR="00D25E8E">
        <w:rPr>
          <w:rFonts w:hint="cs"/>
          <w:i/>
          <w:iCs/>
          <w:rtl/>
          <w:lang w:bidi="ar-EG"/>
        </w:rPr>
        <w:t xml:space="preserve"> للبراءات والعلامات التجارية</w:t>
      </w:r>
      <w:r w:rsidR="00FA6E78" w:rsidRPr="00FA6E78">
        <w:rPr>
          <w:i/>
          <w:iCs/>
          <w:rtl/>
          <w:lang w:bidi="ar-EG"/>
        </w:rPr>
        <w:t xml:space="preserve"> والمكتب الأوروبي للبراءات</w:t>
      </w:r>
      <w:r w:rsidR="00D25E8E">
        <w:rPr>
          <w:rFonts w:hint="cs"/>
          <w:i/>
          <w:iCs/>
          <w:rtl/>
          <w:lang w:bidi="ar-EG"/>
        </w:rPr>
        <w:t>، واللذين ي</w:t>
      </w:r>
      <w:r w:rsidR="00FA6E78" w:rsidRPr="00FA6E78">
        <w:rPr>
          <w:i/>
          <w:iCs/>
          <w:rtl/>
          <w:lang w:bidi="ar-EG"/>
        </w:rPr>
        <w:t>تطلب</w:t>
      </w:r>
      <w:r w:rsidR="00D25E8E">
        <w:rPr>
          <w:rFonts w:hint="cs"/>
          <w:i/>
          <w:iCs/>
          <w:rtl/>
          <w:lang w:bidi="ar-EG"/>
        </w:rPr>
        <w:t>ان</w:t>
      </w:r>
      <w:r w:rsidR="00FA6E78" w:rsidRPr="00FA6E78">
        <w:rPr>
          <w:i/>
          <w:iCs/>
          <w:rtl/>
          <w:lang w:bidi="ar-EG"/>
        </w:rPr>
        <w:t xml:space="preserve"> إجراء تغييرات جوهرية على معيار الويبو </w:t>
      </w:r>
      <w:r w:rsidR="00FA6E78" w:rsidRPr="00FA6E78">
        <w:rPr>
          <w:i/>
          <w:iCs/>
          <w:lang w:bidi="ar-EG"/>
        </w:rPr>
        <w:t>ST.26</w:t>
      </w:r>
      <w:r w:rsidR="00FA6E78" w:rsidRPr="00FA6E78">
        <w:rPr>
          <w:i/>
          <w:iCs/>
          <w:rtl/>
          <w:lang w:bidi="ar-EG"/>
        </w:rPr>
        <w:t xml:space="preserve">، على النحو </w:t>
      </w:r>
      <w:r w:rsidR="00D25E8E">
        <w:rPr>
          <w:rFonts w:hint="cs"/>
          <w:i/>
          <w:iCs/>
          <w:rtl/>
          <w:lang w:bidi="ar-EG"/>
        </w:rPr>
        <w:t>المبين</w:t>
      </w:r>
      <w:r w:rsidR="00FA6E78" w:rsidRPr="00FA6E78">
        <w:rPr>
          <w:i/>
          <w:iCs/>
          <w:rtl/>
          <w:lang w:bidi="ar-EG"/>
        </w:rPr>
        <w:t xml:space="preserve"> في الفقرتين 7 و11</w:t>
      </w:r>
      <w:r w:rsidR="0072205B" w:rsidRPr="00D93E99">
        <w:rPr>
          <w:i/>
          <w:iCs/>
          <w:rtl/>
          <w:lang w:bidi="ar-EG"/>
        </w:rPr>
        <w:t>؛</w:t>
      </w:r>
    </w:p>
    <w:p w14:paraId="5CE09F0A" w14:textId="63821EBF" w:rsidR="004668BC" w:rsidRDefault="00AE5CC2" w:rsidP="004668BC">
      <w:pPr>
        <w:pStyle w:val="BodyText"/>
        <w:ind w:left="6237" w:right="57"/>
        <w:rPr>
          <w:b/>
          <w:i/>
          <w:iCs/>
          <w:rtl/>
          <w:lang w:bidi="ar-SY"/>
        </w:rPr>
      </w:pPr>
      <w:r w:rsidRPr="00D93E99">
        <w:rPr>
          <w:rFonts w:hint="cs"/>
          <w:b/>
          <w:i/>
          <w:iCs/>
          <w:rtl/>
          <w:lang w:bidi="ar-MA"/>
        </w:rPr>
        <w:t>(ب)</w:t>
      </w:r>
      <w:r w:rsidR="006E6E23">
        <w:rPr>
          <w:b/>
          <w:i/>
          <w:iCs/>
          <w:rtl/>
          <w:lang w:bidi="ar-MA"/>
        </w:rPr>
        <w:tab/>
      </w:r>
      <w:r w:rsidR="004668BC">
        <w:rPr>
          <w:rFonts w:hint="cs"/>
          <w:b/>
          <w:i/>
          <w:iCs/>
          <w:rtl/>
          <w:lang w:bidi="ar-MA"/>
        </w:rPr>
        <w:t>و</w:t>
      </w:r>
      <w:r w:rsidR="004668BC" w:rsidRPr="004668BC">
        <w:rPr>
          <w:b/>
          <w:i/>
          <w:iCs/>
          <w:rtl/>
          <w:lang w:val="fr-FR" w:bidi="ar-SY"/>
        </w:rPr>
        <w:t xml:space="preserve">مناقشة عملية </w:t>
      </w:r>
      <w:r w:rsidR="00A558AC">
        <w:rPr>
          <w:rFonts w:hint="cs"/>
          <w:b/>
          <w:i/>
          <w:iCs/>
          <w:rtl/>
          <w:lang w:val="fr-FR" w:bidi="ar-SY"/>
        </w:rPr>
        <w:t>الاستبيان</w:t>
      </w:r>
      <w:r w:rsidR="004668BC" w:rsidRPr="004668BC">
        <w:rPr>
          <w:b/>
          <w:i/>
          <w:iCs/>
          <w:rtl/>
          <w:lang w:val="fr-FR" w:bidi="ar-SY"/>
        </w:rPr>
        <w:t xml:space="preserve"> ونطاقه، وأسئلة </w:t>
      </w:r>
      <w:r w:rsidR="00A558AC">
        <w:rPr>
          <w:rFonts w:hint="cs"/>
          <w:b/>
          <w:i/>
          <w:iCs/>
          <w:rtl/>
          <w:lang w:val="fr-FR" w:bidi="ar-SY"/>
        </w:rPr>
        <w:t>الاستبيان</w:t>
      </w:r>
      <w:r w:rsidR="004668BC" w:rsidRPr="004668BC">
        <w:rPr>
          <w:b/>
          <w:i/>
          <w:iCs/>
          <w:rtl/>
          <w:lang w:val="fr-FR" w:bidi="ar-SY"/>
        </w:rPr>
        <w:t xml:space="preserve"> المحتمل</w:t>
      </w:r>
      <w:r w:rsidR="005B7558">
        <w:rPr>
          <w:rFonts w:hint="cs"/>
          <w:b/>
          <w:i/>
          <w:iCs/>
          <w:rtl/>
          <w:lang w:val="fr-FR" w:bidi="ar-SY"/>
        </w:rPr>
        <w:t>ة،</w:t>
      </w:r>
      <w:r w:rsidR="004668BC" w:rsidRPr="004668BC">
        <w:rPr>
          <w:b/>
          <w:i/>
          <w:iCs/>
          <w:rtl/>
          <w:lang w:val="fr-FR" w:bidi="ar-SY"/>
        </w:rPr>
        <w:t xml:space="preserve"> على النحو الم</w:t>
      </w:r>
      <w:r w:rsidR="005B7558">
        <w:rPr>
          <w:rFonts w:hint="cs"/>
          <w:b/>
          <w:i/>
          <w:iCs/>
          <w:rtl/>
          <w:lang w:val="fr-FR" w:bidi="ar-SY"/>
        </w:rPr>
        <w:t>ُ</w:t>
      </w:r>
      <w:r w:rsidR="004668BC" w:rsidRPr="004668BC">
        <w:rPr>
          <w:b/>
          <w:i/>
          <w:iCs/>
          <w:rtl/>
          <w:lang w:val="fr-FR" w:bidi="ar-SY"/>
        </w:rPr>
        <w:t>شار إليه في الفقرة 12 أعلاه</w:t>
      </w:r>
      <w:r w:rsidR="004668BC">
        <w:rPr>
          <w:rFonts w:hint="cs"/>
          <w:b/>
          <w:i/>
          <w:iCs/>
          <w:rtl/>
          <w:lang w:bidi="ar-SY"/>
        </w:rPr>
        <w:t>؛</w:t>
      </w:r>
    </w:p>
    <w:p w14:paraId="2D996726" w14:textId="51DF9582" w:rsidR="004668BC" w:rsidRPr="00D93E99" w:rsidRDefault="004668BC" w:rsidP="004668BC">
      <w:pPr>
        <w:pStyle w:val="BodyText"/>
        <w:spacing w:after="480"/>
        <w:ind w:left="6237" w:right="57"/>
        <w:rPr>
          <w:b/>
          <w:i/>
          <w:iCs/>
          <w:lang w:bidi="ar-SY"/>
        </w:rPr>
      </w:pPr>
      <w:r>
        <w:rPr>
          <w:rFonts w:hint="cs"/>
          <w:b/>
          <w:i/>
          <w:iCs/>
          <w:rtl/>
          <w:lang w:bidi="ar-SY"/>
        </w:rPr>
        <w:t>(ج)</w:t>
      </w:r>
      <w:r>
        <w:rPr>
          <w:b/>
          <w:i/>
          <w:iCs/>
          <w:rtl/>
          <w:lang w:bidi="ar-SY"/>
        </w:rPr>
        <w:tab/>
      </w:r>
      <w:r>
        <w:rPr>
          <w:rFonts w:hint="cs"/>
          <w:b/>
          <w:i/>
          <w:iCs/>
          <w:rtl/>
          <w:lang w:bidi="ar-SY"/>
        </w:rPr>
        <w:t>و</w:t>
      </w:r>
      <w:r w:rsidR="005B7558">
        <w:rPr>
          <w:rFonts w:hint="cs"/>
          <w:b/>
          <w:i/>
          <w:iCs/>
          <w:rtl/>
          <w:lang w:bidi="ar-SY"/>
        </w:rPr>
        <w:t>الإحاطة علماً ب</w:t>
      </w:r>
      <w:r w:rsidRPr="004668BC">
        <w:rPr>
          <w:b/>
          <w:i/>
          <w:iCs/>
          <w:rtl/>
          <w:lang w:bidi="ar-SY"/>
        </w:rPr>
        <w:t xml:space="preserve">خطة عمل فرقة العمل المعنية </w:t>
      </w:r>
      <w:r w:rsidR="005B7558">
        <w:rPr>
          <w:rFonts w:hint="cs"/>
          <w:b/>
          <w:i/>
          <w:iCs/>
          <w:rtl/>
          <w:lang w:bidi="ar-SY"/>
        </w:rPr>
        <w:t>بقوائم التسلسل</w:t>
      </w:r>
      <w:r w:rsidRPr="004668BC">
        <w:rPr>
          <w:b/>
          <w:i/>
          <w:iCs/>
          <w:rtl/>
          <w:lang w:bidi="ar-SY"/>
        </w:rPr>
        <w:t>، على النحو المفص</w:t>
      </w:r>
      <w:r w:rsidR="005B7558">
        <w:rPr>
          <w:rFonts w:hint="cs"/>
          <w:b/>
          <w:i/>
          <w:iCs/>
          <w:rtl/>
          <w:lang w:bidi="ar-SY"/>
        </w:rPr>
        <w:t>ّ</w:t>
      </w:r>
      <w:r w:rsidRPr="004668BC">
        <w:rPr>
          <w:b/>
          <w:i/>
          <w:iCs/>
          <w:rtl/>
          <w:lang w:bidi="ar-SY"/>
        </w:rPr>
        <w:t>ل أعلاه في الفقرتين 13 و14.</w:t>
      </w:r>
    </w:p>
    <w:p w14:paraId="097E187B" w14:textId="24E2BCA4" w:rsidR="00783007" w:rsidRPr="006E6E23" w:rsidRDefault="00C73196" w:rsidP="006E6E23">
      <w:pPr>
        <w:pStyle w:val="Endofdocument-Annex"/>
        <w:rPr>
          <w:lang w:val="fr-CA" w:bidi="ar-MA"/>
        </w:rPr>
      </w:pPr>
      <w:r w:rsidRPr="00D93E99">
        <w:rPr>
          <w:rtl/>
          <w:lang w:val="fr-CA" w:bidi="ar-MA"/>
        </w:rPr>
        <w:t>[</w:t>
      </w:r>
      <w:r w:rsidR="00CC74D3" w:rsidRPr="00D93E99">
        <w:rPr>
          <w:rFonts w:hint="cs"/>
          <w:rtl/>
          <w:lang w:val="fr-CA" w:bidi="ar-MA"/>
        </w:rPr>
        <w:t>نهاية الوثيقة</w:t>
      </w:r>
      <w:r w:rsidRPr="00D93E99">
        <w:rPr>
          <w:rtl/>
          <w:lang w:val="fr-CA" w:bidi="ar-MA"/>
        </w:rPr>
        <w:t>]</w:t>
      </w:r>
    </w:p>
    <w:p w14:paraId="4AD7AE29" w14:textId="77777777" w:rsidR="00304991" w:rsidRPr="00D93E99" w:rsidRDefault="00304991" w:rsidP="004E6D5F">
      <w:pPr>
        <w:pStyle w:val="BodyText"/>
      </w:pPr>
      <w:bookmarkStart w:id="3" w:name="Prepared"/>
      <w:bookmarkEnd w:id="0"/>
      <w:bookmarkEnd w:id="3"/>
    </w:p>
    <w:sectPr w:rsidR="00304991" w:rsidRPr="00D93E9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5788" w14:textId="77777777" w:rsidR="00EA249A" w:rsidRDefault="00EA249A">
      <w:r>
        <w:separator/>
      </w:r>
    </w:p>
  </w:endnote>
  <w:endnote w:type="continuationSeparator" w:id="0">
    <w:p w14:paraId="598ADF48" w14:textId="77777777" w:rsidR="00EA249A" w:rsidRDefault="00EA249A" w:rsidP="003B38C1">
      <w:r>
        <w:separator/>
      </w:r>
    </w:p>
    <w:p w14:paraId="3FA4AA5E" w14:textId="77777777" w:rsidR="00EA249A" w:rsidRPr="003B38C1" w:rsidRDefault="00EA24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078B2B" w14:textId="77777777" w:rsidR="00EA249A" w:rsidRPr="003B38C1" w:rsidRDefault="00EA24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CA78" w14:textId="77777777" w:rsidR="00EA249A" w:rsidRDefault="00EA249A">
      <w:r>
        <w:separator/>
      </w:r>
    </w:p>
  </w:footnote>
  <w:footnote w:type="continuationSeparator" w:id="0">
    <w:p w14:paraId="0A680241" w14:textId="77777777" w:rsidR="00EA249A" w:rsidRDefault="00EA249A" w:rsidP="008B60B2">
      <w:r>
        <w:separator/>
      </w:r>
    </w:p>
    <w:p w14:paraId="532B2432" w14:textId="77777777" w:rsidR="00EA249A" w:rsidRPr="00ED77FB" w:rsidRDefault="00EA24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644EFD" w14:textId="77777777" w:rsidR="00EA249A" w:rsidRPr="00ED77FB" w:rsidRDefault="00EA24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02BE0" w14:textId="1B2E6BC3" w:rsidR="0092178B" w:rsidRPr="00712DAA" w:rsidRDefault="0092178B" w:rsidP="0092178B">
    <w:pPr>
      <w:bidi w:val="0"/>
      <w:rPr>
        <w:caps/>
        <w:lang w:val="fr-FR"/>
      </w:rPr>
    </w:pPr>
    <w:r>
      <w:rPr>
        <w:caps/>
      </w:rPr>
      <w:t>CWS/</w:t>
    </w:r>
    <w:r w:rsidR="00AD0B1C">
      <w:rPr>
        <w:caps/>
      </w:rPr>
      <w:t>12/</w:t>
    </w:r>
    <w:r w:rsidR="00712DAA">
      <w:rPr>
        <w:caps/>
        <w:lang w:val="de-CH"/>
      </w:rPr>
      <w:t>5</w:t>
    </w:r>
  </w:p>
  <w:p w14:paraId="1C10287D" w14:textId="77777777" w:rsidR="0092178B" w:rsidRDefault="0092178B" w:rsidP="0092178B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95312">
      <w:rPr>
        <w:noProof/>
      </w:rPr>
      <w:t>5</w:t>
    </w:r>
    <w:r>
      <w:fldChar w:fldCharType="end"/>
    </w:r>
  </w:p>
  <w:p w14:paraId="6F1F48E2" w14:textId="77777777" w:rsidR="00AE5CC2" w:rsidRDefault="00AE5CC2" w:rsidP="00AE5CC2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892C13"/>
    <w:multiLevelType w:val="hybridMultilevel"/>
    <w:tmpl w:val="3EC2FB24"/>
    <w:lvl w:ilvl="0" w:tplc="C26C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6953CB"/>
    <w:multiLevelType w:val="hybridMultilevel"/>
    <w:tmpl w:val="AE4AF63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5038B"/>
    <w:multiLevelType w:val="hybridMultilevel"/>
    <w:tmpl w:val="49500D5E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251BF6"/>
    <w:multiLevelType w:val="hybridMultilevel"/>
    <w:tmpl w:val="D486D23A"/>
    <w:lvl w:ilvl="0" w:tplc="17AC9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682A"/>
    <w:multiLevelType w:val="hybridMultilevel"/>
    <w:tmpl w:val="B97C3CA6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74465"/>
    <w:multiLevelType w:val="hybridMultilevel"/>
    <w:tmpl w:val="55BEDC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38E203C6"/>
    <w:multiLevelType w:val="hybridMultilevel"/>
    <w:tmpl w:val="C30A129C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B30BB"/>
    <w:multiLevelType w:val="hybridMultilevel"/>
    <w:tmpl w:val="88EC55F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D44886"/>
    <w:multiLevelType w:val="hybridMultilevel"/>
    <w:tmpl w:val="0F2A2A90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457C0"/>
    <w:multiLevelType w:val="hybridMultilevel"/>
    <w:tmpl w:val="33046E86"/>
    <w:lvl w:ilvl="0" w:tplc="F8F4730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179FA"/>
    <w:multiLevelType w:val="hybridMultilevel"/>
    <w:tmpl w:val="3A543C74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510D4A"/>
    <w:multiLevelType w:val="hybridMultilevel"/>
    <w:tmpl w:val="F4E22592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87105"/>
    <w:multiLevelType w:val="hybridMultilevel"/>
    <w:tmpl w:val="5120CED2"/>
    <w:lvl w:ilvl="0" w:tplc="1009000F">
      <w:start w:val="1"/>
      <w:numFmt w:val="decimal"/>
      <w:lvlText w:val="%1."/>
      <w:lvlJc w:val="left"/>
      <w:pPr>
        <w:ind w:left="1492" w:hanging="360"/>
      </w:pPr>
    </w:lvl>
    <w:lvl w:ilvl="1" w:tplc="10090019" w:tentative="1">
      <w:start w:val="1"/>
      <w:numFmt w:val="lowerLetter"/>
      <w:lvlText w:val="%2."/>
      <w:lvlJc w:val="left"/>
      <w:pPr>
        <w:ind w:left="2212" w:hanging="360"/>
      </w:pPr>
    </w:lvl>
    <w:lvl w:ilvl="2" w:tplc="1009001B" w:tentative="1">
      <w:start w:val="1"/>
      <w:numFmt w:val="lowerRoman"/>
      <w:lvlText w:val="%3."/>
      <w:lvlJc w:val="right"/>
      <w:pPr>
        <w:ind w:left="2932" w:hanging="180"/>
      </w:pPr>
    </w:lvl>
    <w:lvl w:ilvl="3" w:tplc="1009000F" w:tentative="1">
      <w:start w:val="1"/>
      <w:numFmt w:val="decimal"/>
      <w:lvlText w:val="%4."/>
      <w:lvlJc w:val="left"/>
      <w:pPr>
        <w:ind w:left="3652" w:hanging="360"/>
      </w:pPr>
    </w:lvl>
    <w:lvl w:ilvl="4" w:tplc="10090019" w:tentative="1">
      <w:start w:val="1"/>
      <w:numFmt w:val="lowerLetter"/>
      <w:lvlText w:val="%5."/>
      <w:lvlJc w:val="left"/>
      <w:pPr>
        <w:ind w:left="4372" w:hanging="360"/>
      </w:pPr>
    </w:lvl>
    <w:lvl w:ilvl="5" w:tplc="1009001B" w:tentative="1">
      <w:start w:val="1"/>
      <w:numFmt w:val="lowerRoman"/>
      <w:lvlText w:val="%6."/>
      <w:lvlJc w:val="right"/>
      <w:pPr>
        <w:ind w:left="5092" w:hanging="180"/>
      </w:pPr>
    </w:lvl>
    <w:lvl w:ilvl="6" w:tplc="1009000F" w:tentative="1">
      <w:start w:val="1"/>
      <w:numFmt w:val="decimal"/>
      <w:lvlText w:val="%7."/>
      <w:lvlJc w:val="left"/>
      <w:pPr>
        <w:ind w:left="5812" w:hanging="360"/>
      </w:pPr>
    </w:lvl>
    <w:lvl w:ilvl="7" w:tplc="10090019" w:tentative="1">
      <w:start w:val="1"/>
      <w:numFmt w:val="lowerLetter"/>
      <w:lvlText w:val="%8."/>
      <w:lvlJc w:val="left"/>
      <w:pPr>
        <w:ind w:left="6532" w:hanging="360"/>
      </w:pPr>
    </w:lvl>
    <w:lvl w:ilvl="8" w:tplc="10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039B8"/>
    <w:multiLevelType w:val="hybridMultilevel"/>
    <w:tmpl w:val="7A64D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061B"/>
    <w:multiLevelType w:val="multilevel"/>
    <w:tmpl w:val="44FE289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2" w15:restartNumberingAfterBreak="0">
    <w:nsid w:val="5CCE2138"/>
    <w:multiLevelType w:val="hybridMultilevel"/>
    <w:tmpl w:val="D34EFFAC"/>
    <w:lvl w:ilvl="0" w:tplc="5690640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9721F5"/>
    <w:multiLevelType w:val="hybridMultilevel"/>
    <w:tmpl w:val="B296D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972F7"/>
    <w:multiLevelType w:val="hybridMultilevel"/>
    <w:tmpl w:val="638C60B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C47B6F"/>
    <w:multiLevelType w:val="hybridMultilevel"/>
    <w:tmpl w:val="236C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B4996"/>
    <w:multiLevelType w:val="hybridMultilevel"/>
    <w:tmpl w:val="AA7AB426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702029"/>
    <w:multiLevelType w:val="hybridMultilevel"/>
    <w:tmpl w:val="E94A6E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F05D92"/>
    <w:multiLevelType w:val="hybridMultilevel"/>
    <w:tmpl w:val="D0783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B5761"/>
    <w:multiLevelType w:val="hybridMultilevel"/>
    <w:tmpl w:val="CBB0C9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2BF1"/>
    <w:multiLevelType w:val="hybridMultilevel"/>
    <w:tmpl w:val="D4B0135A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B5385"/>
    <w:multiLevelType w:val="hybridMultilevel"/>
    <w:tmpl w:val="CFEC11CE"/>
    <w:lvl w:ilvl="0" w:tplc="526C877E">
      <w:start w:val="1"/>
      <w:numFmt w:val="arabicAbjad"/>
      <w:lvlText w:val="%1)"/>
      <w:lvlJc w:val="left"/>
      <w:pPr>
        <w:ind w:left="6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515" w:hanging="360"/>
      </w:pPr>
    </w:lvl>
    <w:lvl w:ilvl="2" w:tplc="1009001B" w:tentative="1">
      <w:start w:val="1"/>
      <w:numFmt w:val="lowerRoman"/>
      <w:lvlText w:val="%3."/>
      <w:lvlJc w:val="right"/>
      <w:pPr>
        <w:ind w:left="8235" w:hanging="180"/>
      </w:pPr>
    </w:lvl>
    <w:lvl w:ilvl="3" w:tplc="1009000F" w:tentative="1">
      <w:start w:val="1"/>
      <w:numFmt w:val="decimal"/>
      <w:lvlText w:val="%4."/>
      <w:lvlJc w:val="left"/>
      <w:pPr>
        <w:ind w:left="8955" w:hanging="360"/>
      </w:pPr>
    </w:lvl>
    <w:lvl w:ilvl="4" w:tplc="10090019" w:tentative="1">
      <w:start w:val="1"/>
      <w:numFmt w:val="lowerLetter"/>
      <w:lvlText w:val="%5."/>
      <w:lvlJc w:val="left"/>
      <w:pPr>
        <w:ind w:left="9675" w:hanging="360"/>
      </w:pPr>
    </w:lvl>
    <w:lvl w:ilvl="5" w:tplc="1009001B" w:tentative="1">
      <w:start w:val="1"/>
      <w:numFmt w:val="lowerRoman"/>
      <w:lvlText w:val="%6."/>
      <w:lvlJc w:val="right"/>
      <w:pPr>
        <w:ind w:left="10395" w:hanging="180"/>
      </w:pPr>
    </w:lvl>
    <w:lvl w:ilvl="6" w:tplc="1009000F" w:tentative="1">
      <w:start w:val="1"/>
      <w:numFmt w:val="decimal"/>
      <w:lvlText w:val="%7."/>
      <w:lvlJc w:val="left"/>
      <w:pPr>
        <w:ind w:left="11115" w:hanging="360"/>
      </w:pPr>
    </w:lvl>
    <w:lvl w:ilvl="7" w:tplc="10090019" w:tentative="1">
      <w:start w:val="1"/>
      <w:numFmt w:val="lowerLetter"/>
      <w:lvlText w:val="%8."/>
      <w:lvlJc w:val="left"/>
      <w:pPr>
        <w:ind w:left="11835" w:hanging="360"/>
      </w:pPr>
    </w:lvl>
    <w:lvl w:ilvl="8" w:tplc="1009001B" w:tentative="1">
      <w:start w:val="1"/>
      <w:numFmt w:val="lowerRoman"/>
      <w:lvlText w:val="%9."/>
      <w:lvlJc w:val="right"/>
      <w:pPr>
        <w:ind w:left="12555" w:hanging="180"/>
      </w:pPr>
    </w:lvl>
  </w:abstractNum>
  <w:num w:numId="1" w16cid:durableId="223495853">
    <w:abstractNumId w:val="3"/>
  </w:num>
  <w:num w:numId="2" w16cid:durableId="784545170">
    <w:abstractNumId w:val="16"/>
  </w:num>
  <w:num w:numId="3" w16cid:durableId="1638874716">
    <w:abstractNumId w:val="0"/>
  </w:num>
  <w:num w:numId="4" w16cid:durableId="1165247024">
    <w:abstractNumId w:val="19"/>
  </w:num>
  <w:num w:numId="5" w16cid:durableId="1622149672">
    <w:abstractNumId w:val="1"/>
  </w:num>
  <w:num w:numId="6" w16cid:durableId="1646354675">
    <w:abstractNumId w:val="6"/>
  </w:num>
  <w:num w:numId="7" w16cid:durableId="989864427">
    <w:abstractNumId w:val="21"/>
  </w:num>
  <w:num w:numId="8" w16cid:durableId="364526477">
    <w:abstractNumId w:val="10"/>
  </w:num>
  <w:num w:numId="9" w16cid:durableId="1968201669">
    <w:abstractNumId w:val="14"/>
  </w:num>
  <w:num w:numId="10" w16cid:durableId="1903373153">
    <w:abstractNumId w:val="23"/>
  </w:num>
  <w:num w:numId="11" w16cid:durableId="1920822265">
    <w:abstractNumId w:val="22"/>
  </w:num>
  <w:num w:numId="12" w16cid:durableId="948397335">
    <w:abstractNumId w:val="28"/>
  </w:num>
  <w:num w:numId="13" w16cid:durableId="1964726596">
    <w:abstractNumId w:val="20"/>
  </w:num>
  <w:num w:numId="14" w16cid:durableId="1682969375">
    <w:abstractNumId w:val="8"/>
  </w:num>
  <w:num w:numId="15" w16cid:durableId="1226187170">
    <w:abstractNumId w:val="31"/>
  </w:num>
  <w:num w:numId="16" w16cid:durableId="1799059593">
    <w:abstractNumId w:val="18"/>
  </w:num>
  <w:num w:numId="17" w16cid:durableId="1274937989">
    <w:abstractNumId w:val="2"/>
  </w:num>
  <w:num w:numId="18" w16cid:durableId="516385836">
    <w:abstractNumId w:val="7"/>
  </w:num>
  <w:num w:numId="19" w16cid:durableId="861283600">
    <w:abstractNumId w:val="11"/>
  </w:num>
  <w:num w:numId="20" w16cid:durableId="1275164333">
    <w:abstractNumId w:val="4"/>
  </w:num>
  <w:num w:numId="21" w16cid:durableId="257369589">
    <w:abstractNumId w:val="5"/>
  </w:num>
  <w:num w:numId="22" w16cid:durableId="1116604508">
    <w:abstractNumId w:val="26"/>
  </w:num>
  <w:num w:numId="23" w16cid:durableId="507839849">
    <w:abstractNumId w:val="17"/>
  </w:num>
  <w:num w:numId="24" w16cid:durableId="2005014540">
    <w:abstractNumId w:val="24"/>
  </w:num>
  <w:num w:numId="25" w16cid:durableId="700711840">
    <w:abstractNumId w:val="27"/>
  </w:num>
  <w:num w:numId="26" w16cid:durableId="2062515636">
    <w:abstractNumId w:val="12"/>
  </w:num>
  <w:num w:numId="27" w16cid:durableId="1725568584">
    <w:abstractNumId w:val="29"/>
  </w:num>
  <w:num w:numId="28" w16cid:durableId="1239630982">
    <w:abstractNumId w:val="15"/>
  </w:num>
  <w:num w:numId="29" w16cid:durableId="1943344064">
    <w:abstractNumId w:val="25"/>
  </w:num>
  <w:num w:numId="30" w16cid:durableId="1876968173">
    <w:abstractNumId w:val="9"/>
  </w:num>
  <w:num w:numId="31" w16cid:durableId="2049793467">
    <w:abstractNumId w:val="13"/>
  </w:num>
  <w:num w:numId="32" w16cid:durableId="15042795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0B"/>
    <w:rsid w:val="00000021"/>
    <w:rsid w:val="00001275"/>
    <w:rsid w:val="0000313B"/>
    <w:rsid w:val="00003810"/>
    <w:rsid w:val="00010DEE"/>
    <w:rsid w:val="000117E7"/>
    <w:rsid w:val="000126C1"/>
    <w:rsid w:val="00012C9D"/>
    <w:rsid w:val="0001744B"/>
    <w:rsid w:val="000174E7"/>
    <w:rsid w:val="000235E3"/>
    <w:rsid w:val="00030F91"/>
    <w:rsid w:val="00036C55"/>
    <w:rsid w:val="0004089F"/>
    <w:rsid w:val="00040B87"/>
    <w:rsid w:val="00043CAA"/>
    <w:rsid w:val="00052489"/>
    <w:rsid w:val="00056816"/>
    <w:rsid w:val="000709DF"/>
    <w:rsid w:val="00075432"/>
    <w:rsid w:val="00082541"/>
    <w:rsid w:val="00095F3D"/>
    <w:rsid w:val="000968ED"/>
    <w:rsid w:val="00097FB7"/>
    <w:rsid w:val="000A3B14"/>
    <w:rsid w:val="000A3D97"/>
    <w:rsid w:val="000C4C54"/>
    <w:rsid w:val="000C5B32"/>
    <w:rsid w:val="000D0D75"/>
    <w:rsid w:val="000E0A46"/>
    <w:rsid w:val="000F4D63"/>
    <w:rsid w:val="000F50DB"/>
    <w:rsid w:val="000F5E56"/>
    <w:rsid w:val="001000BC"/>
    <w:rsid w:val="00101658"/>
    <w:rsid w:val="001213E2"/>
    <w:rsid w:val="001319E9"/>
    <w:rsid w:val="00135E3E"/>
    <w:rsid w:val="001362EE"/>
    <w:rsid w:val="001406E1"/>
    <w:rsid w:val="00144DC3"/>
    <w:rsid w:val="00151289"/>
    <w:rsid w:val="001553A3"/>
    <w:rsid w:val="00155D8A"/>
    <w:rsid w:val="00164248"/>
    <w:rsid w:val="001647D5"/>
    <w:rsid w:val="0017738E"/>
    <w:rsid w:val="001832A6"/>
    <w:rsid w:val="00185BC7"/>
    <w:rsid w:val="00194A73"/>
    <w:rsid w:val="0019592A"/>
    <w:rsid w:val="001A1766"/>
    <w:rsid w:val="001B0BE7"/>
    <w:rsid w:val="001B44C6"/>
    <w:rsid w:val="001B4AA3"/>
    <w:rsid w:val="001B7273"/>
    <w:rsid w:val="001C7DC5"/>
    <w:rsid w:val="001D24E5"/>
    <w:rsid w:val="001D4107"/>
    <w:rsid w:val="001D6DA6"/>
    <w:rsid w:val="001D7ECD"/>
    <w:rsid w:val="001F0AF2"/>
    <w:rsid w:val="00200080"/>
    <w:rsid w:val="00200356"/>
    <w:rsid w:val="00203620"/>
    <w:rsid w:val="00203D24"/>
    <w:rsid w:val="00205102"/>
    <w:rsid w:val="00207E3C"/>
    <w:rsid w:val="00210D5F"/>
    <w:rsid w:val="00211ECF"/>
    <w:rsid w:val="0021217E"/>
    <w:rsid w:val="00227263"/>
    <w:rsid w:val="00230BBA"/>
    <w:rsid w:val="002326AB"/>
    <w:rsid w:val="00233103"/>
    <w:rsid w:val="00233502"/>
    <w:rsid w:val="00243430"/>
    <w:rsid w:val="002460FF"/>
    <w:rsid w:val="002607A1"/>
    <w:rsid w:val="002634C4"/>
    <w:rsid w:val="002643E2"/>
    <w:rsid w:val="00264637"/>
    <w:rsid w:val="0026508A"/>
    <w:rsid w:val="00267816"/>
    <w:rsid w:val="002700B2"/>
    <w:rsid w:val="00274389"/>
    <w:rsid w:val="00280AD5"/>
    <w:rsid w:val="00283C7A"/>
    <w:rsid w:val="0029052C"/>
    <w:rsid w:val="002917FF"/>
    <w:rsid w:val="002928D3"/>
    <w:rsid w:val="002A0627"/>
    <w:rsid w:val="002A421B"/>
    <w:rsid w:val="002A7EE3"/>
    <w:rsid w:val="002B3618"/>
    <w:rsid w:val="002D6BE0"/>
    <w:rsid w:val="002D6CDB"/>
    <w:rsid w:val="002E216A"/>
    <w:rsid w:val="002E2B01"/>
    <w:rsid w:val="002E7521"/>
    <w:rsid w:val="002F1FE6"/>
    <w:rsid w:val="002F2890"/>
    <w:rsid w:val="002F2DD7"/>
    <w:rsid w:val="002F4E68"/>
    <w:rsid w:val="002F7AE4"/>
    <w:rsid w:val="00304991"/>
    <w:rsid w:val="00312F7F"/>
    <w:rsid w:val="00317E68"/>
    <w:rsid w:val="00320987"/>
    <w:rsid w:val="003245D1"/>
    <w:rsid w:val="00327E43"/>
    <w:rsid w:val="003324A1"/>
    <w:rsid w:val="00344449"/>
    <w:rsid w:val="00345AE6"/>
    <w:rsid w:val="00347BDF"/>
    <w:rsid w:val="003575A5"/>
    <w:rsid w:val="00357AB4"/>
    <w:rsid w:val="00360AD4"/>
    <w:rsid w:val="00361450"/>
    <w:rsid w:val="00365147"/>
    <w:rsid w:val="003673CF"/>
    <w:rsid w:val="003704C9"/>
    <w:rsid w:val="00372461"/>
    <w:rsid w:val="003810CA"/>
    <w:rsid w:val="003845C1"/>
    <w:rsid w:val="003850AF"/>
    <w:rsid w:val="0038638F"/>
    <w:rsid w:val="0038692F"/>
    <w:rsid w:val="0039336E"/>
    <w:rsid w:val="0039350D"/>
    <w:rsid w:val="003978C2"/>
    <w:rsid w:val="003A0B13"/>
    <w:rsid w:val="003A0D77"/>
    <w:rsid w:val="003A2586"/>
    <w:rsid w:val="003A388C"/>
    <w:rsid w:val="003A6F0A"/>
    <w:rsid w:val="003A6F89"/>
    <w:rsid w:val="003B355C"/>
    <w:rsid w:val="003B38C1"/>
    <w:rsid w:val="003B42B2"/>
    <w:rsid w:val="003B69E8"/>
    <w:rsid w:val="003C32A0"/>
    <w:rsid w:val="003C34E9"/>
    <w:rsid w:val="003C4115"/>
    <w:rsid w:val="003C5FA9"/>
    <w:rsid w:val="003E2854"/>
    <w:rsid w:val="003F3AA9"/>
    <w:rsid w:val="003F6FD9"/>
    <w:rsid w:val="00406340"/>
    <w:rsid w:val="0040700A"/>
    <w:rsid w:val="00414727"/>
    <w:rsid w:val="00423E3E"/>
    <w:rsid w:val="00423F57"/>
    <w:rsid w:val="004250DD"/>
    <w:rsid w:val="00427AF4"/>
    <w:rsid w:val="00430910"/>
    <w:rsid w:val="0044422A"/>
    <w:rsid w:val="00462C89"/>
    <w:rsid w:val="004647DA"/>
    <w:rsid w:val="004652A3"/>
    <w:rsid w:val="004668BC"/>
    <w:rsid w:val="00470201"/>
    <w:rsid w:val="00474062"/>
    <w:rsid w:val="004770C4"/>
    <w:rsid w:val="00477D6B"/>
    <w:rsid w:val="004823FA"/>
    <w:rsid w:val="00484648"/>
    <w:rsid w:val="00486B87"/>
    <w:rsid w:val="004926F8"/>
    <w:rsid w:val="004A521F"/>
    <w:rsid w:val="004B0DF7"/>
    <w:rsid w:val="004B1DB8"/>
    <w:rsid w:val="004B25E2"/>
    <w:rsid w:val="004C063F"/>
    <w:rsid w:val="004C1797"/>
    <w:rsid w:val="004C1C7D"/>
    <w:rsid w:val="004C3A1A"/>
    <w:rsid w:val="004C5AD5"/>
    <w:rsid w:val="004D1C19"/>
    <w:rsid w:val="004D3B17"/>
    <w:rsid w:val="004D414A"/>
    <w:rsid w:val="004E1539"/>
    <w:rsid w:val="004E51CE"/>
    <w:rsid w:val="004E6D5F"/>
    <w:rsid w:val="004F1795"/>
    <w:rsid w:val="005019FF"/>
    <w:rsid w:val="00501B64"/>
    <w:rsid w:val="00507363"/>
    <w:rsid w:val="005218D3"/>
    <w:rsid w:val="0052686A"/>
    <w:rsid w:val="0053057A"/>
    <w:rsid w:val="00551AB5"/>
    <w:rsid w:val="00556076"/>
    <w:rsid w:val="0056002C"/>
    <w:rsid w:val="00560A29"/>
    <w:rsid w:val="00561461"/>
    <w:rsid w:val="0056700E"/>
    <w:rsid w:val="005708B3"/>
    <w:rsid w:val="00577673"/>
    <w:rsid w:val="00595D40"/>
    <w:rsid w:val="005A5FF8"/>
    <w:rsid w:val="005A6124"/>
    <w:rsid w:val="005A7075"/>
    <w:rsid w:val="005A71CE"/>
    <w:rsid w:val="005B0AA9"/>
    <w:rsid w:val="005B3487"/>
    <w:rsid w:val="005B7558"/>
    <w:rsid w:val="005C2599"/>
    <w:rsid w:val="005C6649"/>
    <w:rsid w:val="005D1C49"/>
    <w:rsid w:val="005D2EFA"/>
    <w:rsid w:val="005E6BC8"/>
    <w:rsid w:val="005E7B89"/>
    <w:rsid w:val="005F3004"/>
    <w:rsid w:val="005F3C9B"/>
    <w:rsid w:val="00605827"/>
    <w:rsid w:val="00617A87"/>
    <w:rsid w:val="00621976"/>
    <w:rsid w:val="006335AA"/>
    <w:rsid w:val="00643902"/>
    <w:rsid w:val="00643CBA"/>
    <w:rsid w:val="0064539B"/>
    <w:rsid w:val="00646050"/>
    <w:rsid w:val="006478CB"/>
    <w:rsid w:val="00656294"/>
    <w:rsid w:val="0065739A"/>
    <w:rsid w:val="0066518D"/>
    <w:rsid w:val="006713CA"/>
    <w:rsid w:val="00675250"/>
    <w:rsid w:val="00676C5C"/>
    <w:rsid w:val="00681E08"/>
    <w:rsid w:val="0069250A"/>
    <w:rsid w:val="00695312"/>
    <w:rsid w:val="006A0A0C"/>
    <w:rsid w:val="006B2440"/>
    <w:rsid w:val="006B2CB4"/>
    <w:rsid w:val="006B3099"/>
    <w:rsid w:val="006B3BE4"/>
    <w:rsid w:val="006B5C12"/>
    <w:rsid w:val="006B7A17"/>
    <w:rsid w:val="006C25FE"/>
    <w:rsid w:val="006D0600"/>
    <w:rsid w:val="006D4132"/>
    <w:rsid w:val="006D50E4"/>
    <w:rsid w:val="006D7B7D"/>
    <w:rsid w:val="006E6E23"/>
    <w:rsid w:val="006F50B1"/>
    <w:rsid w:val="007004EA"/>
    <w:rsid w:val="0070369C"/>
    <w:rsid w:val="00707638"/>
    <w:rsid w:val="00711420"/>
    <w:rsid w:val="007126F0"/>
    <w:rsid w:val="00712DAA"/>
    <w:rsid w:val="00720EFD"/>
    <w:rsid w:val="0072205B"/>
    <w:rsid w:val="00723FFE"/>
    <w:rsid w:val="00730284"/>
    <w:rsid w:val="00737D32"/>
    <w:rsid w:val="007407C0"/>
    <w:rsid w:val="00740C1F"/>
    <w:rsid w:val="00744875"/>
    <w:rsid w:val="00753A2D"/>
    <w:rsid w:val="00756A8D"/>
    <w:rsid w:val="00757973"/>
    <w:rsid w:val="00765330"/>
    <w:rsid w:val="00766753"/>
    <w:rsid w:val="00770A05"/>
    <w:rsid w:val="0077784E"/>
    <w:rsid w:val="007804BC"/>
    <w:rsid w:val="00783007"/>
    <w:rsid w:val="007854AF"/>
    <w:rsid w:val="007859A5"/>
    <w:rsid w:val="00787D24"/>
    <w:rsid w:val="00791915"/>
    <w:rsid w:val="00793A7C"/>
    <w:rsid w:val="00793F66"/>
    <w:rsid w:val="00797830"/>
    <w:rsid w:val="007A28BD"/>
    <w:rsid w:val="007A398A"/>
    <w:rsid w:val="007A5350"/>
    <w:rsid w:val="007A606C"/>
    <w:rsid w:val="007A75DA"/>
    <w:rsid w:val="007A7C84"/>
    <w:rsid w:val="007B4DDC"/>
    <w:rsid w:val="007C4902"/>
    <w:rsid w:val="007D1613"/>
    <w:rsid w:val="007D1C4F"/>
    <w:rsid w:val="007E2E0D"/>
    <w:rsid w:val="007E3B60"/>
    <w:rsid w:val="007E4C0E"/>
    <w:rsid w:val="007F2029"/>
    <w:rsid w:val="007F5BA7"/>
    <w:rsid w:val="00813BD9"/>
    <w:rsid w:val="00816194"/>
    <w:rsid w:val="00822533"/>
    <w:rsid w:val="00830ABC"/>
    <w:rsid w:val="00836F0A"/>
    <w:rsid w:val="0084164E"/>
    <w:rsid w:val="0087152E"/>
    <w:rsid w:val="00872E9A"/>
    <w:rsid w:val="00877B8E"/>
    <w:rsid w:val="00891ADF"/>
    <w:rsid w:val="00893D90"/>
    <w:rsid w:val="008A134B"/>
    <w:rsid w:val="008B1E88"/>
    <w:rsid w:val="008B2CC1"/>
    <w:rsid w:val="008B60B2"/>
    <w:rsid w:val="008D1632"/>
    <w:rsid w:val="008D4916"/>
    <w:rsid w:val="008E67A1"/>
    <w:rsid w:val="008F0C5C"/>
    <w:rsid w:val="008F217F"/>
    <w:rsid w:val="008F24D4"/>
    <w:rsid w:val="009005C6"/>
    <w:rsid w:val="0090627D"/>
    <w:rsid w:val="0090731E"/>
    <w:rsid w:val="0091345B"/>
    <w:rsid w:val="00916A25"/>
    <w:rsid w:val="00916EE2"/>
    <w:rsid w:val="0092178B"/>
    <w:rsid w:val="00936D75"/>
    <w:rsid w:val="00941394"/>
    <w:rsid w:val="00947B19"/>
    <w:rsid w:val="0095271F"/>
    <w:rsid w:val="00966A22"/>
    <w:rsid w:val="0096722F"/>
    <w:rsid w:val="00980843"/>
    <w:rsid w:val="00981A0A"/>
    <w:rsid w:val="00982624"/>
    <w:rsid w:val="00985197"/>
    <w:rsid w:val="009A55E2"/>
    <w:rsid w:val="009B0855"/>
    <w:rsid w:val="009C7B91"/>
    <w:rsid w:val="009D16E9"/>
    <w:rsid w:val="009E2791"/>
    <w:rsid w:val="009E2CF4"/>
    <w:rsid w:val="009E3F6F"/>
    <w:rsid w:val="009E4EBB"/>
    <w:rsid w:val="009F17F7"/>
    <w:rsid w:val="009F499F"/>
    <w:rsid w:val="009F4B7D"/>
    <w:rsid w:val="00A1112D"/>
    <w:rsid w:val="00A20FF9"/>
    <w:rsid w:val="00A217C8"/>
    <w:rsid w:val="00A303E8"/>
    <w:rsid w:val="00A31A7F"/>
    <w:rsid w:val="00A34634"/>
    <w:rsid w:val="00A35449"/>
    <w:rsid w:val="00A36865"/>
    <w:rsid w:val="00A37342"/>
    <w:rsid w:val="00A42DAF"/>
    <w:rsid w:val="00A45BD8"/>
    <w:rsid w:val="00A54254"/>
    <w:rsid w:val="00A548A0"/>
    <w:rsid w:val="00A558AC"/>
    <w:rsid w:val="00A62E5E"/>
    <w:rsid w:val="00A65D26"/>
    <w:rsid w:val="00A66F16"/>
    <w:rsid w:val="00A70B2B"/>
    <w:rsid w:val="00A74499"/>
    <w:rsid w:val="00A7670B"/>
    <w:rsid w:val="00A81A64"/>
    <w:rsid w:val="00A869B7"/>
    <w:rsid w:val="00A90F0A"/>
    <w:rsid w:val="00A93B72"/>
    <w:rsid w:val="00AA2A27"/>
    <w:rsid w:val="00AC205C"/>
    <w:rsid w:val="00AD0B1C"/>
    <w:rsid w:val="00AD0FB5"/>
    <w:rsid w:val="00AD1E45"/>
    <w:rsid w:val="00AD2969"/>
    <w:rsid w:val="00AE1616"/>
    <w:rsid w:val="00AE1A04"/>
    <w:rsid w:val="00AE5CC2"/>
    <w:rsid w:val="00AE64DE"/>
    <w:rsid w:val="00AF0A6B"/>
    <w:rsid w:val="00AF23D2"/>
    <w:rsid w:val="00B0379E"/>
    <w:rsid w:val="00B05A69"/>
    <w:rsid w:val="00B104C6"/>
    <w:rsid w:val="00B113CF"/>
    <w:rsid w:val="00B412E4"/>
    <w:rsid w:val="00B42CA9"/>
    <w:rsid w:val="00B43945"/>
    <w:rsid w:val="00B51FF7"/>
    <w:rsid w:val="00B548D2"/>
    <w:rsid w:val="00B5495A"/>
    <w:rsid w:val="00B56A4D"/>
    <w:rsid w:val="00B6053B"/>
    <w:rsid w:val="00B61F9C"/>
    <w:rsid w:val="00B75281"/>
    <w:rsid w:val="00B80967"/>
    <w:rsid w:val="00B82F4A"/>
    <w:rsid w:val="00B854F9"/>
    <w:rsid w:val="00B90004"/>
    <w:rsid w:val="00B90C63"/>
    <w:rsid w:val="00B91F42"/>
    <w:rsid w:val="00B92F1F"/>
    <w:rsid w:val="00B9734B"/>
    <w:rsid w:val="00B97683"/>
    <w:rsid w:val="00BA020B"/>
    <w:rsid w:val="00BA30E2"/>
    <w:rsid w:val="00BB0146"/>
    <w:rsid w:val="00BB6F17"/>
    <w:rsid w:val="00BC1B9A"/>
    <w:rsid w:val="00BC745C"/>
    <w:rsid w:val="00BD6F7E"/>
    <w:rsid w:val="00BE414C"/>
    <w:rsid w:val="00BE516E"/>
    <w:rsid w:val="00C01859"/>
    <w:rsid w:val="00C04284"/>
    <w:rsid w:val="00C11BFE"/>
    <w:rsid w:val="00C13BF1"/>
    <w:rsid w:val="00C271D9"/>
    <w:rsid w:val="00C27DE3"/>
    <w:rsid w:val="00C5068F"/>
    <w:rsid w:val="00C52D12"/>
    <w:rsid w:val="00C6670B"/>
    <w:rsid w:val="00C67FC6"/>
    <w:rsid w:val="00C73196"/>
    <w:rsid w:val="00C73EC7"/>
    <w:rsid w:val="00C8421F"/>
    <w:rsid w:val="00C86D74"/>
    <w:rsid w:val="00C94CE2"/>
    <w:rsid w:val="00C97564"/>
    <w:rsid w:val="00CB3DBA"/>
    <w:rsid w:val="00CC3E2D"/>
    <w:rsid w:val="00CC5BAE"/>
    <w:rsid w:val="00CC7385"/>
    <w:rsid w:val="00CC74D3"/>
    <w:rsid w:val="00CD04F1"/>
    <w:rsid w:val="00CD0EAF"/>
    <w:rsid w:val="00CD1D1B"/>
    <w:rsid w:val="00CE19F8"/>
    <w:rsid w:val="00CE2FCA"/>
    <w:rsid w:val="00CF22FA"/>
    <w:rsid w:val="00CF681A"/>
    <w:rsid w:val="00D07C78"/>
    <w:rsid w:val="00D1318F"/>
    <w:rsid w:val="00D15EAD"/>
    <w:rsid w:val="00D16522"/>
    <w:rsid w:val="00D22271"/>
    <w:rsid w:val="00D2247A"/>
    <w:rsid w:val="00D22CFE"/>
    <w:rsid w:val="00D25E8E"/>
    <w:rsid w:val="00D25EFA"/>
    <w:rsid w:val="00D36293"/>
    <w:rsid w:val="00D45252"/>
    <w:rsid w:val="00D47C72"/>
    <w:rsid w:val="00D60B2C"/>
    <w:rsid w:val="00D61FF6"/>
    <w:rsid w:val="00D65AE6"/>
    <w:rsid w:val="00D660E5"/>
    <w:rsid w:val="00D67EAE"/>
    <w:rsid w:val="00D71A05"/>
    <w:rsid w:val="00D71B4D"/>
    <w:rsid w:val="00D8102A"/>
    <w:rsid w:val="00D90B96"/>
    <w:rsid w:val="00D9276B"/>
    <w:rsid w:val="00D93D55"/>
    <w:rsid w:val="00D93E99"/>
    <w:rsid w:val="00D97F1E"/>
    <w:rsid w:val="00DA20D8"/>
    <w:rsid w:val="00DA219A"/>
    <w:rsid w:val="00DA2E5E"/>
    <w:rsid w:val="00DC0AED"/>
    <w:rsid w:val="00DC3105"/>
    <w:rsid w:val="00DD7B7F"/>
    <w:rsid w:val="00DE46EC"/>
    <w:rsid w:val="00DF1391"/>
    <w:rsid w:val="00DF1CF2"/>
    <w:rsid w:val="00DF7188"/>
    <w:rsid w:val="00DF7CE1"/>
    <w:rsid w:val="00E07BF5"/>
    <w:rsid w:val="00E11F29"/>
    <w:rsid w:val="00E137DB"/>
    <w:rsid w:val="00E15015"/>
    <w:rsid w:val="00E23BB5"/>
    <w:rsid w:val="00E2768B"/>
    <w:rsid w:val="00E319DF"/>
    <w:rsid w:val="00E31A50"/>
    <w:rsid w:val="00E335FE"/>
    <w:rsid w:val="00E34B12"/>
    <w:rsid w:val="00E52210"/>
    <w:rsid w:val="00E52639"/>
    <w:rsid w:val="00E562C3"/>
    <w:rsid w:val="00E62A29"/>
    <w:rsid w:val="00E66CC5"/>
    <w:rsid w:val="00E7374D"/>
    <w:rsid w:val="00E75AD4"/>
    <w:rsid w:val="00E7728B"/>
    <w:rsid w:val="00E8192E"/>
    <w:rsid w:val="00E8373C"/>
    <w:rsid w:val="00E86041"/>
    <w:rsid w:val="00E92CAD"/>
    <w:rsid w:val="00E96A49"/>
    <w:rsid w:val="00EA249A"/>
    <w:rsid w:val="00EA7D6E"/>
    <w:rsid w:val="00EB2F76"/>
    <w:rsid w:val="00EB73D3"/>
    <w:rsid w:val="00EC2E91"/>
    <w:rsid w:val="00EC31FD"/>
    <w:rsid w:val="00EC438D"/>
    <w:rsid w:val="00EC4E49"/>
    <w:rsid w:val="00ED77FB"/>
    <w:rsid w:val="00EE066C"/>
    <w:rsid w:val="00EE2A9E"/>
    <w:rsid w:val="00EE45FA"/>
    <w:rsid w:val="00EF1526"/>
    <w:rsid w:val="00F00A33"/>
    <w:rsid w:val="00F043DE"/>
    <w:rsid w:val="00F21CD6"/>
    <w:rsid w:val="00F308E3"/>
    <w:rsid w:val="00F52943"/>
    <w:rsid w:val="00F54B6A"/>
    <w:rsid w:val="00F61133"/>
    <w:rsid w:val="00F66152"/>
    <w:rsid w:val="00F80D80"/>
    <w:rsid w:val="00F828CF"/>
    <w:rsid w:val="00F9165B"/>
    <w:rsid w:val="00F97813"/>
    <w:rsid w:val="00FA6E78"/>
    <w:rsid w:val="00FB2094"/>
    <w:rsid w:val="00FB3239"/>
    <w:rsid w:val="00FB6500"/>
    <w:rsid w:val="00FC3721"/>
    <w:rsid w:val="00FC444D"/>
    <w:rsid w:val="00FC482F"/>
    <w:rsid w:val="00FD4E84"/>
    <w:rsid w:val="00FD7167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2F62B"/>
  <w15:docId w15:val="{22DD35E5-C3E8-4DF4-8821-A609DA1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178B"/>
    <w:pPr>
      <w:keepNext/>
      <w:spacing w:before="240" w:after="60"/>
      <w:outlineLvl w:val="1"/>
    </w:pPr>
    <w:rPr>
      <w:caps/>
      <w:sz w:val="28"/>
      <w:szCs w:val="28"/>
      <w:lang w:bidi="ar-MA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02C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FD71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54"/>
    <w:rPr>
      <w:color w:val="808080"/>
    </w:rPr>
  </w:style>
  <w:style w:type="character" w:styleId="Hyperlink">
    <w:name w:val="Hyperlink"/>
    <w:basedOn w:val="DefaultParagraphFont"/>
    <w:unhideWhenUsed/>
    <w:rsid w:val="00D165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47B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1356-6759-41EF-9191-F9C3C432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1302</Words>
  <Characters>6789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CWS/12/5</dc:title>
  <dc:subject/>
  <dc:creator>WIPO</dc:creator>
  <cp:keywords>اللجنة المعنية بمعايير الويبو الدورة الثانية عشرة</cp:keywords>
  <cp:lastModifiedBy>BLANCHET Gaspard</cp:lastModifiedBy>
  <cp:revision>51</cp:revision>
  <dcterms:created xsi:type="dcterms:W3CDTF">2024-08-22T05:45:00Z</dcterms:created>
  <dcterms:modified xsi:type="dcterms:W3CDTF">2024-08-26T10:33:00Z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2023-10-25T07:46:12Z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75a57686-b5c9-4d10-9bf7-5313873bb00e</vt:lpwstr>
  </property>
  <property fmtid="{D5CDD505-2E9C-101B-9397-08002B2CF9AE}" pid="8" name="MSIP_Label_20773ee6-353b-4fb9-a59d-0b94c8c67bea_ContentBits">
    <vt:lpwstr>0</vt:lpwstr>
  </property>
</Properties>
</file>