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2B62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1674034" wp14:editId="2116FF4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E360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2126250" w14:textId="0F29E810" w:rsidR="008B2CC1" w:rsidRPr="00D8520D" w:rsidRDefault="0070778E" w:rsidP="00250149">
      <w:pPr>
        <w:bidi w:val="0"/>
        <w:rPr>
          <w:rFonts w:ascii="Arial Black" w:hAnsi="Arial Black"/>
          <w:caps/>
          <w:sz w:val="15"/>
          <w:szCs w:val="15"/>
          <w:rtl/>
        </w:rPr>
      </w:pPr>
      <w:bookmarkStart w:id="0" w:name="Code"/>
      <w:bookmarkEnd w:id="0"/>
      <w:r>
        <w:rPr>
          <w:rFonts w:ascii="Arial Black" w:hAnsi="Arial Black"/>
          <w:caps/>
          <w:sz w:val="15"/>
          <w:szCs w:val="15"/>
        </w:rPr>
        <w:t>CWS/1</w:t>
      </w:r>
      <w:r w:rsidR="00D8520D">
        <w:rPr>
          <w:rFonts w:ascii="Arial Black" w:hAnsi="Arial Black"/>
          <w:caps/>
          <w:sz w:val="15"/>
          <w:szCs w:val="15"/>
        </w:rPr>
        <w:t>2/</w:t>
      </w:r>
      <w:r w:rsidR="009E0E86">
        <w:rPr>
          <w:rFonts w:ascii="Arial Black" w:hAnsi="Arial Black" w:hint="cs"/>
          <w:caps/>
          <w:sz w:val="15"/>
          <w:szCs w:val="15"/>
          <w:rtl/>
        </w:rPr>
        <w:t>6</w:t>
      </w:r>
    </w:p>
    <w:p w14:paraId="56526BBB" w14:textId="7777777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F37C4D">
        <w:rPr>
          <w:rFonts w:ascii="Arial Black" w:hAnsi="Arial Black" w:hint="cs"/>
          <w:b/>
          <w:bCs/>
          <w:caps/>
          <w:sz w:val="15"/>
          <w:szCs w:val="15"/>
          <w:rtl/>
        </w:rPr>
        <w:t>بالإنكليزية</w:t>
      </w:r>
    </w:p>
    <w:p w14:paraId="32FBC884" w14:textId="4B1ED50D" w:rsidR="008B2CC1" w:rsidRPr="00D8520D" w:rsidRDefault="00CC3E2D" w:rsidP="00F37C4D">
      <w:pPr>
        <w:spacing w:after="1200"/>
        <w:jc w:val="right"/>
        <w:rPr>
          <w:rFonts w:asciiTheme="minorHAnsi" w:hAnsiTheme="minorHAnsi" w:cstheme="minorHAnsi"/>
          <w:b/>
          <w:bCs/>
          <w:caps/>
          <w:sz w:val="15"/>
          <w:szCs w:val="15"/>
          <w:rtl/>
          <w:lang w:val="fr-FR" w:bidi="ar-SY"/>
        </w:rPr>
      </w:pPr>
      <w:bookmarkStart w:id="2" w:name="Date"/>
      <w:bookmarkEnd w:id="1"/>
      <w:r w:rsidRPr="0070778E">
        <w:rPr>
          <w:rFonts w:asciiTheme="minorHAnsi" w:hAnsiTheme="minorHAnsi" w:cstheme="minorHAnsi" w:hint="cs"/>
          <w:b/>
          <w:bCs/>
          <w:caps/>
          <w:sz w:val="15"/>
          <w:szCs w:val="15"/>
          <w:rtl/>
        </w:rPr>
        <w:t>التاريخ:</w:t>
      </w:r>
      <w:r w:rsidR="00F37C4D">
        <w:rPr>
          <w:rFonts w:asciiTheme="minorHAnsi" w:hAnsiTheme="minorHAnsi" w:cstheme="minorHAnsi" w:hint="cs"/>
          <w:b/>
          <w:bCs/>
          <w:caps/>
          <w:sz w:val="15"/>
          <w:szCs w:val="15"/>
          <w:rtl/>
        </w:rPr>
        <w:t xml:space="preserve"> </w:t>
      </w:r>
      <w:r w:rsidR="009E0E86">
        <w:rPr>
          <w:rFonts w:asciiTheme="minorHAnsi" w:hAnsiTheme="minorHAnsi" w:cstheme="minorHAnsi" w:hint="cs"/>
          <w:b/>
          <w:bCs/>
          <w:caps/>
          <w:sz w:val="15"/>
          <w:szCs w:val="15"/>
          <w:rtl/>
          <w:lang w:bidi="ar-SY"/>
        </w:rPr>
        <w:t>5</w:t>
      </w:r>
      <w:r w:rsidR="00D8520D">
        <w:rPr>
          <w:rFonts w:asciiTheme="minorHAnsi" w:hAnsiTheme="minorHAnsi" w:cstheme="minorHAnsi" w:hint="cs"/>
          <w:b/>
          <w:bCs/>
          <w:caps/>
          <w:sz w:val="15"/>
          <w:szCs w:val="15"/>
          <w:rtl/>
          <w:lang w:bidi="ar-SY"/>
        </w:rPr>
        <w:t xml:space="preserve"> </w:t>
      </w:r>
      <w:r w:rsidR="009E0E86">
        <w:rPr>
          <w:rFonts w:asciiTheme="minorHAnsi" w:hAnsiTheme="minorHAnsi" w:cstheme="minorHAnsi" w:hint="cs"/>
          <w:b/>
          <w:bCs/>
          <w:caps/>
          <w:sz w:val="15"/>
          <w:szCs w:val="15"/>
          <w:rtl/>
          <w:lang w:bidi="ar-SY"/>
        </w:rPr>
        <w:t>أغسطس</w:t>
      </w:r>
      <w:r w:rsidR="00D8520D">
        <w:rPr>
          <w:rFonts w:asciiTheme="minorHAnsi" w:hAnsiTheme="minorHAnsi" w:cstheme="minorHAnsi" w:hint="cs"/>
          <w:b/>
          <w:bCs/>
          <w:caps/>
          <w:sz w:val="15"/>
          <w:szCs w:val="15"/>
          <w:rtl/>
          <w:lang w:bidi="ar-SY"/>
        </w:rPr>
        <w:t xml:space="preserve"> 2024</w:t>
      </w:r>
    </w:p>
    <w:bookmarkEnd w:id="2"/>
    <w:p w14:paraId="004832C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6CD14A1E" w14:textId="57D1BCDE"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8520D">
        <w:rPr>
          <w:rFonts w:asciiTheme="minorHAnsi" w:hAnsiTheme="minorHAnsi" w:cstheme="minorHAnsi" w:hint="cs"/>
          <w:bCs/>
          <w:sz w:val="24"/>
          <w:szCs w:val="24"/>
          <w:rtl/>
        </w:rPr>
        <w:t>الثانية</w:t>
      </w:r>
      <w:r w:rsidR="00E15F75">
        <w:rPr>
          <w:rFonts w:asciiTheme="minorHAnsi" w:hAnsiTheme="minorHAnsi" w:cstheme="minorHAnsi" w:hint="cs"/>
          <w:bCs/>
          <w:sz w:val="24"/>
          <w:szCs w:val="24"/>
          <w:rtl/>
        </w:rPr>
        <w:t xml:space="preserve"> عشرة</w:t>
      </w:r>
    </w:p>
    <w:p w14:paraId="34155FD4" w14:textId="092DC3D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8520D">
        <w:rPr>
          <w:rFonts w:asciiTheme="minorHAnsi" w:hAnsiTheme="minorHAnsi" w:cstheme="minorHAnsi" w:hint="cs"/>
          <w:bCs/>
          <w:sz w:val="24"/>
          <w:szCs w:val="24"/>
          <w:rtl/>
        </w:rPr>
        <w:t>16 إلى19 سبتمبر</w:t>
      </w:r>
      <w:r w:rsidR="00250149">
        <w:rPr>
          <w:rFonts w:asciiTheme="minorHAnsi" w:hAnsiTheme="minorHAnsi" w:cstheme="minorHAnsi" w:hint="cs"/>
          <w:bCs/>
          <w:sz w:val="24"/>
          <w:szCs w:val="24"/>
          <w:rtl/>
        </w:rPr>
        <w:t xml:space="preserve"> </w:t>
      </w:r>
      <w:r w:rsidR="00D8520D">
        <w:rPr>
          <w:rFonts w:asciiTheme="minorHAnsi" w:hAnsiTheme="minorHAnsi" w:cstheme="minorHAnsi" w:hint="cs"/>
          <w:bCs/>
          <w:sz w:val="24"/>
          <w:szCs w:val="24"/>
          <w:rtl/>
        </w:rPr>
        <w:t>2024</w:t>
      </w:r>
    </w:p>
    <w:p w14:paraId="61E5183A" w14:textId="77777777" w:rsidR="009E0E86" w:rsidRPr="00716489" w:rsidRDefault="009E0E86" w:rsidP="009E0E86">
      <w:pPr>
        <w:spacing w:after="360"/>
        <w:outlineLvl w:val="0"/>
        <w:rPr>
          <w:b/>
          <w:bCs/>
          <w:sz w:val="24"/>
          <w:szCs w:val="24"/>
          <w:rtl/>
          <w:lang w:bidi="ar-EG"/>
        </w:rPr>
      </w:pPr>
      <w:r w:rsidRPr="00716489">
        <w:rPr>
          <w:b/>
          <w:bCs/>
          <w:sz w:val="24"/>
          <w:szCs w:val="24"/>
          <w:rtl/>
          <w:lang w:bidi="ar-EG"/>
        </w:rPr>
        <w:t>تقرير فرقة العمل المعنية بالوضع القانوني عن المهمة رقم 47</w:t>
      </w:r>
    </w:p>
    <w:p w14:paraId="408C8B0A" w14:textId="6ABEE5A8" w:rsidR="00C66AB2" w:rsidRDefault="009E0E86" w:rsidP="00C66AB2">
      <w:pPr>
        <w:spacing w:after="360"/>
        <w:outlineLvl w:val="0"/>
        <w:rPr>
          <w:i/>
          <w:iCs/>
          <w:rtl/>
          <w:lang w:bidi="ar-EG"/>
        </w:rPr>
      </w:pPr>
      <w:r w:rsidRPr="009E0E86">
        <w:rPr>
          <w:i/>
          <w:iCs/>
          <w:rtl/>
          <w:lang w:bidi="ar-EG"/>
        </w:rPr>
        <w:t>وثيقة من إعداد المشرف على فرقة العمل المعنية بالوضع القانوني</w:t>
      </w:r>
    </w:p>
    <w:p w14:paraId="0E41C1BB" w14:textId="77777777" w:rsidR="00C66AB2" w:rsidRPr="009E0E86" w:rsidRDefault="00C66AB2" w:rsidP="009E0E86">
      <w:pPr>
        <w:spacing w:after="360"/>
        <w:outlineLvl w:val="0"/>
        <w:rPr>
          <w:i/>
          <w:iCs/>
          <w:rtl/>
          <w:lang w:bidi="ar-EG"/>
        </w:rPr>
      </w:pPr>
    </w:p>
    <w:p w14:paraId="0F20837C" w14:textId="77777777" w:rsidR="009E0E86" w:rsidRPr="00716489" w:rsidRDefault="009E0E86" w:rsidP="009E6552">
      <w:pPr>
        <w:outlineLvl w:val="0"/>
        <w:rPr>
          <w:b/>
          <w:bCs/>
          <w:sz w:val="26"/>
          <w:szCs w:val="26"/>
          <w:rtl/>
          <w:lang w:bidi="ar-EG"/>
        </w:rPr>
      </w:pPr>
      <w:r w:rsidRPr="00716489">
        <w:rPr>
          <w:b/>
          <w:bCs/>
          <w:sz w:val="26"/>
          <w:szCs w:val="26"/>
          <w:rtl/>
          <w:lang w:bidi="ar-EG"/>
        </w:rPr>
        <w:t>ملخص</w:t>
      </w:r>
    </w:p>
    <w:p w14:paraId="6D60E4D7" w14:textId="20204C7D" w:rsidR="009E0E86" w:rsidRDefault="009E0E86" w:rsidP="009E6552">
      <w:pPr>
        <w:outlineLvl w:val="0"/>
        <w:rPr>
          <w:rtl/>
          <w:lang w:bidi="ar-EG"/>
        </w:rPr>
      </w:pPr>
      <w:r w:rsidRPr="005F5C87">
        <w:rPr>
          <w:rtl/>
          <w:lang w:bidi="ar-EG"/>
        </w:rPr>
        <w:t xml:space="preserve">1. </w:t>
      </w:r>
      <w:r w:rsidR="00716489">
        <w:rPr>
          <w:rtl/>
          <w:lang w:bidi="ar-EG"/>
        </w:rPr>
        <w:tab/>
      </w:r>
      <w:r w:rsidRPr="005F5C87">
        <w:rPr>
          <w:rtl/>
          <w:lang w:bidi="ar-EG"/>
        </w:rPr>
        <w:t xml:space="preserve">تتولى فرقة العمل المعنية بالوضع القانوني مسؤولية إعداد وتنقيح معايير الويبو </w:t>
      </w:r>
      <w:r w:rsidRPr="005F5C87">
        <w:rPr>
          <w:lang w:bidi="ar-EG"/>
        </w:rPr>
        <w:t>ST.27</w:t>
      </w:r>
      <w:r w:rsidRPr="005F5C87">
        <w:rPr>
          <w:rtl/>
          <w:lang w:bidi="ar-EG"/>
        </w:rPr>
        <w:t xml:space="preserve"> و</w:t>
      </w:r>
      <w:r w:rsidRPr="005F5C87">
        <w:rPr>
          <w:lang w:bidi="ar-EG"/>
        </w:rPr>
        <w:t>ST.61</w:t>
      </w:r>
      <w:r w:rsidRPr="005F5C87">
        <w:rPr>
          <w:rtl/>
          <w:lang w:bidi="ar-EG"/>
        </w:rPr>
        <w:t xml:space="preserve"> و</w:t>
      </w:r>
      <w:r w:rsidRPr="005F5C87">
        <w:rPr>
          <w:lang w:bidi="ar-EG"/>
        </w:rPr>
        <w:t>ST.87</w:t>
      </w:r>
      <w:r w:rsidRPr="005F5C87">
        <w:rPr>
          <w:rtl/>
          <w:lang w:bidi="ar-EG"/>
        </w:rPr>
        <w:t xml:space="preserve"> المتعلقة بالوضع القانوني.  ومنذ الدورة الأخيرة للجنة المعنية بمعايير الويبو (لجنة المعايير)، تعمل فرقة العمل المعنية بالوضع القانوني على تحسين المرفق الثاني لمعيار الويبو </w:t>
      </w:r>
      <w:r w:rsidRPr="005F5C87">
        <w:rPr>
          <w:lang w:bidi="ar-EG"/>
        </w:rPr>
        <w:t>ST.87</w:t>
      </w:r>
      <w:r w:rsidRPr="005F5C87">
        <w:rPr>
          <w:rtl/>
          <w:lang w:bidi="ar-EG"/>
        </w:rPr>
        <w:t xml:space="preserve">، نتيجة تعاونها مع فرقة عمل </w:t>
      </w:r>
      <w:r w:rsidRPr="005F5C87">
        <w:rPr>
          <w:lang w:bidi="ar-EG"/>
        </w:rPr>
        <w:t>XML4IP</w:t>
      </w:r>
      <w:r w:rsidRPr="005F5C87">
        <w:rPr>
          <w:rtl/>
          <w:lang w:bidi="ar-EG"/>
        </w:rPr>
        <w:t xml:space="preserve"> لإنتاج مخططات لغة الترميز الموسعة </w:t>
      </w:r>
      <w:r w:rsidRPr="005F5C87">
        <w:rPr>
          <w:lang w:bidi="ar-EG"/>
        </w:rPr>
        <w:t>XML</w:t>
      </w:r>
      <w:r w:rsidRPr="005F5C87">
        <w:rPr>
          <w:rtl/>
          <w:lang w:bidi="ar-EG"/>
        </w:rPr>
        <w:t xml:space="preserve"> لالتقاط بيانات الوضع القانوني للتصاميم الصناعية. وفي ضوء هذه التحديثات، يقترح المشرف على فرقة العمل أيضا إدخال تعديلات على معياري الويبو </w:t>
      </w:r>
      <w:r w:rsidRPr="005F5C87">
        <w:rPr>
          <w:lang w:bidi="ar-EG"/>
        </w:rPr>
        <w:t>ST.27</w:t>
      </w:r>
      <w:r w:rsidRPr="005F5C87">
        <w:rPr>
          <w:rtl/>
          <w:lang w:bidi="ar-EG"/>
        </w:rPr>
        <w:t xml:space="preserve"> و</w:t>
      </w:r>
      <w:r w:rsidRPr="005F5C87">
        <w:rPr>
          <w:lang w:bidi="ar-EG"/>
        </w:rPr>
        <w:t>ST.61</w:t>
      </w:r>
      <w:r w:rsidRPr="005F5C87">
        <w:rPr>
          <w:rtl/>
          <w:lang w:bidi="ar-EG"/>
        </w:rPr>
        <w:t xml:space="preserve"> للحفاظ على اتساق معايير الوضع القانوني الثلاثة جميعها.  </w:t>
      </w:r>
    </w:p>
    <w:p w14:paraId="5D095E55" w14:textId="77777777" w:rsidR="009E6552" w:rsidRPr="005F5C87" w:rsidRDefault="009E6552" w:rsidP="009E6552">
      <w:pPr>
        <w:outlineLvl w:val="0"/>
        <w:rPr>
          <w:rtl/>
          <w:lang w:bidi="ar-EG"/>
        </w:rPr>
      </w:pPr>
    </w:p>
    <w:p w14:paraId="3938002C" w14:textId="77777777" w:rsidR="009E0E86" w:rsidRPr="00716489" w:rsidRDefault="009E0E86" w:rsidP="009E6552">
      <w:pPr>
        <w:outlineLvl w:val="0"/>
        <w:rPr>
          <w:b/>
          <w:bCs/>
          <w:sz w:val="26"/>
          <w:szCs w:val="26"/>
          <w:rtl/>
          <w:lang w:bidi="ar-EG"/>
        </w:rPr>
      </w:pPr>
      <w:r w:rsidRPr="00716489">
        <w:rPr>
          <w:b/>
          <w:bCs/>
          <w:sz w:val="26"/>
          <w:szCs w:val="26"/>
          <w:rtl/>
          <w:lang w:bidi="ar-EG"/>
        </w:rPr>
        <w:t>معلومات أساسية</w:t>
      </w:r>
    </w:p>
    <w:p w14:paraId="346B5966" w14:textId="7D6993DA" w:rsidR="009E0E86" w:rsidRDefault="009E0E86" w:rsidP="009E6552">
      <w:pPr>
        <w:outlineLvl w:val="0"/>
        <w:rPr>
          <w:rtl/>
          <w:lang w:bidi="ar-EG"/>
        </w:rPr>
      </w:pPr>
      <w:r w:rsidRPr="005F5C87">
        <w:rPr>
          <w:rtl/>
          <w:lang w:bidi="ar-EG"/>
        </w:rPr>
        <w:t>2.</w:t>
      </w:r>
      <w:r w:rsidR="00716489">
        <w:rPr>
          <w:rtl/>
          <w:lang w:bidi="ar-EG"/>
        </w:rPr>
        <w:tab/>
      </w:r>
      <w:r w:rsidRPr="005F5C87">
        <w:rPr>
          <w:rtl/>
          <w:lang w:bidi="ar-EG"/>
        </w:rPr>
        <w:t xml:space="preserve"> أنشئت لجنة المعايير في دورتها الثالثة المنعقدة في عام 2013، المهمة رقم 47 من أجل: </w:t>
      </w:r>
    </w:p>
    <w:p w14:paraId="740BF1D4" w14:textId="77777777" w:rsidR="009E6552" w:rsidRPr="005F5C87" w:rsidRDefault="009E6552" w:rsidP="009E6552">
      <w:pPr>
        <w:outlineLvl w:val="0"/>
        <w:rPr>
          <w:rtl/>
          <w:lang w:bidi="ar-EG"/>
        </w:rPr>
      </w:pPr>
    </w:p>
    <w:p w14:paraId="6EFBDA2F" w14:textId="77777777" w:rsidR="009E0E86" w:rsidRPr="00716489" w:rsidRDefault="009E0E86" w:rsidP="00716489">
      <w:pPr>
        <w:spacing w:after="360"/>
        <w:ind w:left="567"/>
        <w:outlineLvl w:val="0"/>
        <w:rPr>
          <w:i/>
          <w:iCs/>
          <w:rtl/>
          <w:lang w:bidi="ar-EG"/>
        </w:rPr>
      </w:pPr>
      <w:r w:rsidRPr="00716489">
        <w:rPr>
          <w:i/>
          <w:iCs/>
          <w:rtl/>
          <w:lang w:bidi="ar-EG"/>
        </w:rPr>
        <w:t xml:space="preserve">“إعداد اقتراح من أجل إنشاء معيار جديد للويبو لأغراض تبادل مكاتب الملكية الصناعية البيانات الخاصة بالوضع القانوني للبراءات.  وينبغي، بعد إنجاز تلك المهمة، توسيع نطاق ذلك الاقتراح ليشمل العلامات التجارية والتصاميم الصناعية.”  </w:t>
      </w:r>
    </w:p>
    <w:p w14:paraId="21E5DED2" w14:textId="49D670C0" w:rsidR="009E0E86" w:rsidRPr="005F5C87" w:rsidRDefault="009E0E86" w:rsidP="009E0E86">
      <w:pPr>
        <w:spacing w:after="360"/>
        <w:outlineLvl w:val="0"/>
        <w:rPr>
          <w:rtl/>
          <w:lang w:bidi="ar-EG"/>
        </w:rPr>
      </w:pPr>
      <w:r w:rsidRPr="005F5C87">
        <w:rPr>
          <w:rtl/>
          <w:lang w:bidi="ar-EG"/>
        </w:rPr>
        <w:t>وأنشأت لجنة المعايير كذلك فرقة العمل المعنية بالوضع القانوني وعينت المكتب الدولي مشرفا على المهمة.</w:t>
      </w:r>
      <w:r w:rsidR="006F788E">
        <w:rPr>
          <w:rFonts w:hint="cs"/>
          <w:rtl/>
          <w:lang w:bidi="ar-EG"/>
        </w:rPr>
        <w:t xml:space="preserve">  </w:t>
      </w:r>
      <w:r w:rsidRPr="005F5C87">
        <w:rPr>
          <w:rtl/>
          <w:lang w:bidi="ar-EG"/>
        </w:rPr>
        <w:t xml:space="preserve">(انظر الفقرات من 50 إلى 54 من الوثيقة </w:t>
      </w:r>
      <w:r w:rsidRPr="005F5C87">
        <w:rPr>
          <w:lang w:bidi="ar-EG"/>
        </w:rPr>
        <w:t>CWS/3/14</w:t>
      </w:r>
      <w:r w:rsidRPr="005F5C87">
        <w:rPr>
          <w:rtl/>
          <w:lang w:bidi="ar-EG"/>
        </w:rPr>
        <w:t>).</w:t>
      </w:r>
    </w:p>
    <w:p w14:paraId="7D8BB747" w14:textId="16535DE6" w:rsidR="009E0E86" w:rsidRPr="005F5C87" w:rsidRDefault="009E0E86" w:rsidP="009E0E86">
      <w:pPr>
        <w:spacing w:after="360"/>
        <w:outlineLvl w:val="0"/>
        <w:rPr>
          <w:rtl/>
          <w:lang w:bidi="ar-EG"/>
        </w:rPr>
      </w:pPr>
      <w:r w:rsidRPr="005F5C87">
        <w:rPr>
          <w:rtl/>
          <w:lang w:bidi="ar-EG"/>
        </w:rPr>
        <w:t xml:space="preserve">3. </w:t>
      </w:r>
      <w:r w:rsidR="00716489">
        <w:rPr>
          <w:rtl/>
          <w:lang w:bidi="ar-EG"/>
        </w:rPr>
        <w:tab/>
      </w:r>
      <w:r w:rsidRPr="005F5C87">
        <w:rPr>
          <w:rtl/>
          <w:lang w:bidi="ar-EG"/>
        </w:rPr>
        <w:t>واعتمدت لجنة المعايي</w:t>
      </w:r>
      <w:r w:rsidR="006F788E">
        <w:rPr>
          <w:rFonts w:hint="cs"/>
          <w:rtl/>
          <w:lang w:bidi="ar-EG"/>
        </w:rPr>
        <w:t>ر</w:t>
      </w:r>
      <w:r w:rsidRPr="005F5C87">
        <w:rPr>
          <w:rtl/>
          <w:lang w:bidi="ar-EG"/>
        </w:rPr>
        <w:t xml:space="preserve">، في دورتها الخامسة التي عُقدت في عام 2017، معيار الويبو </w:t>
      </w:r>
      <w:r w:rsidRPr="005F5C87">
        <w:rPr>
          <w:lang w:bidi="ar-EG"/>
        </w:rPr>
        <w:t>ST.27</w:t>
      </w:r>
      <w:r w:rsidRPr="005F5C87">
        <w:rPr>
          <w:rtl/>
          <w:lang w:bidi="ar-EG"/>
        </w:rPr>
        <w:t xml:space="preserve"> "توصية بشأن تبادل بيانات الوضع القانوني للبراءات" (انظر الفقرتين 50 و51 من الوثيقة </w:t>
      </w:r>
      <w:r w:rsidRPr="005F5C87">
        <w:rPr>
          <w:lang w:bidi="ar-EG"/>
        </w:rPr>
        <w:t>CWS/5/22</w:t>
      </w:r>
      <w:r w:rsidRPr="005F5C87">
        <w:rPr>
          <w:rtl/>
          <w:lang w:bidi="ar-EG"/>
        </w:rPr>
        <w:t xml:space="preserve">).  واعتمدت لجنة المعايير، في دورتها السادسة المنعقدة في عام 2018، معيار الويبو </w:t>
      </w:r>
      <w:r w:rsidRPr="005F5C87">
        <w:rPr>
          <w:lang w:bidi="ar-EG"/>
        </w:rPr>
        <w:t>ST.87</w:t>
      </w:r>
      <w:r w:rsidRPr="005F5C87">
        <w:rPr>
          <w:rtl/>
          <w:lang w:bidi="ar-EG"/>
        </w:rPr>
        <w:t xml:space="preserve"> "توصية بشأن تبادل بيانات الوضع القانوني للتصاميم الصناعية" (انظر الفقرات 102 إلى 105 من الوثيقة </w:t>
      </w:r>
      <w:r w:rsidRPr="005F5C87">
        <w:rPr>
          <w:lang w:bidi="ar-EG"/>
        </w:rPr>
        <w:t>CWS/6/34</w:t>
      </w:r>
      <w:r w:rsidRPr="005F5C87">
        <w:rPr>
          <w:rtl/>
          <w:lang w:bidi="ar-EG"/>
        </w:rPr>
        <w:t>).</w:t>
      </w:r>
    </w:p>
    <w:p w14:paraId="3661539C" w14:textId="3A6BA7AF" w:rsidR="009E0E86" w:rsidRPr="005F5C87" w:rsidRDefault="009E0E86" w:rsidP="009E0E86">
      <w:pPr>
        <w:spacing w:after="360"/>
        <w:outlineLvl w:val="0"/>
        <w:rPr>
          <w:rtl/>
          <w:lang w:bidi="ar-EG"/>
        </w:rPr>
      </w:pPr>
      <w:r w:rsidRPr="005F5C87">
        <w:rPr>
          <w:rtl/>
          <w:lang w:bidi="ar-EG"/>
        </w:rPr>
        <w:lastRenderedPageBreak/>
        <w:t xml:space="preserve">4. </w:t>
      </w:r>
      <w:r w:rsidR="00716489">
        <w:rPr>
          <w:rtl/>
          <w:lang w:bidi="ar-EG"/>
        </w:rPr>
        <w:tab/>
      </w:r>
      <w:r w:rsidRPr="005F5C87">
        <w:rPr>
          <w:rtl/>
          <w:lang w:bidi="ar-EG"/>
        </w:rPr>
        <w:t xml:space="preserve">اعتمدت لجنة المعايير في دورتها الثامنة، التي عُقدت في عام 2020، معيار الويبو </w:t>
      </w:r>
      <w:r w:rsidRPr="005F5C87">
        <w:rPr>
          <w:lang w:bidi="ar-EG"/>
        </w:rPr>
        <w:t>ST.61</w:t>
      </w:r>
      <w:r w:rsidRPr="005F5C87">
        <w:rPr>
          <w:rtl/>
          <w:lang w:bidi="ar-EG"/>
        </w:rPr>
        <w:t xml:space="preserve"> "توصية بشأن تبادل بيانات الوضع القانوني للعلامات التجارية" (انظر الفقرات من 26 إلى 28 في الوثيقة </w:t>
      </w:r>
      <w:r w:rsidRPr="005F5C87">
        <w:rPr>
          <w:lang w:bidi="ar-EG"/>
        </w:rPr>
        <w:t>CWS/8/24</w:t>
      </w:r>
      <w:r w:rsidRPr="005F5C87">
        <w:rPr>
          <w:rtl/>
          <w:lang w:bidi="ar-EG"/>
        </w:rPr>
        <w:t xml:space="preserve">).  وأثناء الدورة ذاتها، نقحت اللجنة المهمة رقم 47 التي أصبح وصفها المحدث كما يلي: </w:t>
      </w:r>
    </w:p>
    <w:p w14:paraId="4ED14B8E" w14:textId="77777777" w:rsidR="009E0E86" w:rsidRPr="00716489" w:rsidRDefault="009E0E86" w:rsidP="00716489">
      <w:pPr>
        <w:spacing w:after="360"/>
        <w:ind w:left="567"/>
        <w:outlineLvl w:val="0"/>
        <w:rPr>
          <w:i/>
          <w:iCs/>
          <w:rtl/>
          <w:lang w:bidi="ar-EG"/>
        </w:rPr>
      </w:pPr>
      <w:r w:rsidRPr="00716489">
        <w:rPr>
          <w:i/>
          <w:iCs/>
          <w:rtl/>
          <w:lang w:bidi="ar-EG"/>
        </w:rPr>
        <w:t xml:space="preserve">"ضمان إجراء المراجعات والتحديثات الضرورية لمعايير الويبو </w:t>
      </w:r>
      <w:r w:rsidRPr="00716489">
        <w:rPr>
          <w:i/>
          <w:iCs/>
          <w:lang w:bidi="ar-EG"/>
        </w:rPr>
        <w:t>ST.27</w:t>
      </w:r>
      <w:r w:rsidRPr="00716489">
        <w:rPr>
          <w:i/>
          <w:iCs/>
          <w:rtl/>
          <w:lang w:bidi="ar-EG"/>
        </w:rPr>
        <w:t xml:space="preserve"> و</w:t>
      </w:r>
      <w:r w:rsidRPr="00716489">
        <w:rPr>
          <w:i/>
          <w:iCs/>
          <w:lang w:bidi="ar-EG"/>
        </w:rPr>
        <w:t>ST.87</w:t>
      </w:r>
      <w:r w:rsidRPr="00716489">
        <w:rPr>
          <w:i/>
          <w:iCs/>
          <w:rtl/>
          <w:lang w:bidi="ar-EG"/>
        </w:rPr>
        <w:t xml:space="preserve"> و</w:t>
      </w:r>
      <w:r w:rsidRPr="00716489">
        <w:rPr>
          <w:i/>
          <w:iCs/>
          <w:lang w:bidi="ar-EG"/>
        </w:rPr>
        <w:t>ST.61</w:t>
      </w:r>
      <w:r w:rsidRPr="00716489">
        <w:rPr>
          <w:i/>
          <w:iCs/>
          <w:rtl/>
          <w:lang w:bidi="ar-EG"/>
        </w:rPr>
        <w:t xml:space="preserve">؛ وإعداد مواد مساعدة لتسهيل استخدام تلك المعايير في مجتمع الملكية الفكرية؛ وتحليل إمكانية دمج المعايير الثلاثة </w:t>
      </w:r>
      <w:r w:rsidRPr="00716489">
        <w:rPr>
          <w:i/>
          <w:iCs/>
          <w:lang w:bidi="ar-EG"/>
        </w:rPr>
        <w:t>ST.27</w:t>
      </w:r>
      <w:r w:rsidRPr="00716489">
        <w:rPr>
          <w:i/>
          <w:iCs/>
          <w:rtl/>
          <w:lang w:bidi="ar-EG"/>
        </w:rPr>
        <w:t xml:space="preserve"> و</w:t>
      </w:r>
      <w:r w:rsidRPr="00716489">
        <w:rPr>
          <w:i/>
          <w:iCs/>
          <w:lang w:bidi="ar-EG"/>
        </w:rPr>
        <w:t>ST.87</w:t>
      </w:r>
      <w:r w:rsidRPr="00716489">
        <w:rPr>
          <w:i/>
          <w:iCs/>
          <w:rtl/>
          <w:lang w:bidi="ar-EG"/>
        </w:rPr>
        <w:t xml:space="preserve"> و</w:t>
      </w:r>
      <w:r w:rsidRPr="00716489">
        <w:rPr>
          <w:i/>
          <w:iCs/>
          <w:lang w:bidi="ar-EG"/>
        </w:rPr>
        <w:t>ST.61</w:t>
      </w:r>
      <w:r w:rsidRPr="00716489">
        <w:rPr>
          <w:i/>
          <w:iCs/>
          <w:rtl/>
          <w:lang w:bidi="ar-EG"/>
        </w:rPr>
        <w:t xml:space="preserve">؛ ودعم فرقة عمل </w:t>
      </w:r>
      <w:r w:rsidRPr="00716489">
        <w:rPr>
          <w:i/>
          <w:iCs/>
          <w:lang w:bidi="ar-EG"/>
        </w:rPr>
        <w:t>XML4IP</w:t>
      </w:r>
      <w:r w:rsidRPr="00716489">
        <w:rPr>
          <w:i/>
          <w:iCs/>
          <w:rtl/>
          <w:lang w:bidi="ar-EG"/>
        </w:rPr>
        <w:t xml:space="preserve"> لتطوير مكوّنات </w:t>
      </w:r>
      <w:r w:rsidRPr="00716489">
        <w:rPr>
          <w:i/>
          <w:iCs/>
          <w:lang w:bidi="ar-EG"/>
        </w:rPr>
        <w:t>XML</w:t>
      </w:r>
      <w:r w:rsidRPr="00716489">
        <w:rPr>
          <w:i/>
          <w:iCs/>
          <w:rtl/>
          <w:lang w:bidi="ar-EG"/>
        </w:rPr>
        <w:t xml:space="preserve"> لبيانات أحداث الوضع القانوني" </w:t>
      </w:r>
    </w:p>
    <w:p w14:paraId="665DA1C3" w14:textId="77777777" w:rsidR="009E0E86" w:rsidRPr="005F5C87" w:rsidRDefault="009E0E86" w:rsidP="009E0E86">
      <w:pPr>
        <w:spacing w:after="360"/>
        <w:outlineLvl w:val="0"/>
        <w:rPr>
          <w:rtl/>
          <w:lang w:bidi="ar-EG"/>
        </w:rPr>
      </w:pPr>
      <w:r w:rsidRPr="005F5C87">
        <w:rPr>
          <w:rtl/>
          <w:lang w:bidi="ar-EG"/>
        </w:rPr>
        <w:t xml:space="preserve">(انظر الفقرات من 114 إلى 117 من الوثيقة </w:t>
      </w:r>
      <w:r w:rsidRPr="005F5C87">
        <w:rPr>
          <w:lang w:bidi="ar-EG"/>
        </w:rPr>
        <w:t>CWS/8/24</w:t>
      </w:r>
      <w:r w:rsidRPr="005F5C87">
        <w:rPr>
          <w:rtl/>
          <w:lang w:bidi="ar-EG"/>
        </w:rPr>
        <w:t>).</w:t>
      </w:r>
    </w:p>
    <w:p w14:paraId="5B4A2088" w14:textId="4F0CB44C" w:rsidR="009E0E86" w:rsidRPr="005F5C87" w:rsidRDefault="009E0E86" w:rsidP="009E0E86">
      <w:pPr>
        <w:spacing w:after="360"/>
        <w:outlineLvl w:val="0"/>
        <w:rPr>
          <w:rtl/>
          <w:lang w:bidi="ar-EG"/>
        </w:rPr>
      </w:pPr>
      <w:r w:rsidRPr="005F5C87">
        <w:rPr>
          <w:rtl/>
          <w:lang w:bidi="ar-EG"/>
        </w:rPr>
        <w:t xml:space="preserve">5. </w:t>
      </w:r>
      <w:r w:rsidR="00716489">
        <w:rPr>
          <w:rtl/>
          <w:lang w:bidi="ar-EG"/>
        </w:rPr>
        <w:tab/>
      </w:r>
      <w:r w:rsidRPr="005F5C87">
        <w:rPr>
          <w:rtl/>
          <w:lang w:bidi="ar-EG"/>
        </w:rPr>
        <w:t xml:space="preserve">وافقت اللجنة، في دورتها التاسعة المنعقدة في عام 2021، على مراجعة المعيار </w:t>
      </w:r>
      <w:r w:rsidRPr="005F5C87">
        <w:rPr>
          <w:lang w:bidi="ar-EG"/>
        </w:rPr>
        <w:t>ST.27</w:t>
      </w:r>
      <w:r w:rsidRPr="005F5C87">
        <w:rPr>
          <w:rtl/>
          <w:lang w:bidi="ar-EG"/>
        </w:rPr>
        <w:t xml:space="preserve"> بشأن "مؤشرات الأحداث".  وطلبت لجنة المعايير أيضاً من فرقة العمل المعنية بالوضع القانوني أن تدرس سبل تكييف "مؤشرات الأحداث" و"مؤشرات الإجراءات" لمعياري الويبو </w:t>
      </w:r>
      <w:r w:rsidRPr="005F5C87">
        <w:rPr>
          <w:lang w:bidi="ar-EG"/>
        </w:rPr>
        <w:t>ST.61</w:t>
      </w:r>
      <w:r w:rsidRPr="005F5C87">
        <w:rPr>
          <w:rtl/>
          <w:lang w:bidi="ar-EG"/>
        </w:rPr>
        <w:t xml:space="preserve"> و</w:t>
      </w:r>
      <w:r w:rsidRPr="005F5C87">
        <w:rPr>
          <w:lang w:bidi="ar-EG"/>
        </w:rPr>
        <w:t>ST.87</w:t>
      </w:r>
      <w:r w:rsidRPr="005F5C87">
        <w:rPr>
          <w:rtl/>
          <w:lang w:bidi="ar-EG"/>
        </w:rPr>
        <w:t xml:space="preserve"> (انظر الفقرات من 45 إلى 53 من الوثيقة </w:t>
      </w:r>
      <w:r w:rsidRPr="005F5C87">
        <w:rPr>
          <w:lang w:bidi="ar-EG"/>
        </w:rPr>
        <w:t>CWS/9/25</w:t>
      </w:r>
      <w:r w:rsidRPr="005F5C87">
        <w:rPr>
          <w:rtl/>
          <w:lang w:bidi="ar-EG"/>
        </w:rPr>
        <w:t>).</w:t>
      </w:r>
    </w:p>
    <w:p w14:paraId="2BCF10C9" w14:textId="4B5E78DC" w:rsidR="009E0E86" w:rsidRPr="005F5C87" w:rsidRDefault="009E0E86" w:rsidP="009E0E86">
      <w:pPr>
        <w:spacing w:after="360"/>
        <w:outlineLvl w:val="0"/>
        <w:rPr>
          <w:rtl/>
          <w:lang w:bidi="ar-EG"/>
        </w:rPr>
      </w:pPr>
      <w:r w:rsidRPr="005F5C87">
        <w:rPr>
          <w:rtl/>
          <w:lang w:bidi="ar-EG"/>
        </w:rPr>
        <w:t xml:space="preserve">6. </w:t>
      </w:r>
      <w:r w:rsidR="00716489">
        <w:rPr>
          <w:rtl/>
          <w:lang w:bidi="ar-EG"/>
        </w:rPr>
        <w:tab/>
      </w:r>
      <w:r w:rsidRPr="005F5C87">
        <w:rPr>
          <w:rtl/>
          <w:lang w:bidi="ar-EG"/>
        </w:rPr>
        <w:t>أحاطت لجنة المعايير</w:t>
      </w:r>
      <w:r w:rsidR="00716489">
        <w:rPr>
          <w:rFonts w:hint="cs"/>
          <w:rtl/>
          <w:lang w:bidi="ar-EG"/>
        </w:rPr>
        <w:t xml:space="preserve"> </w:t>
      </w:r>
      <w:r w:rsidRPr="005F5C87">
        <w:rPr>
          <w:rtl/>
          <w:lang w:bidi="ar-EG"/>
        </w:rPr>
        <w:t xml:space="preserve">علماً، في دورتها العاشرة التي عُقدت في عام 2022، باقتراح فرقة العمل المعنية بالوضع القانوني بوقف العمل على الدمج ووافقت على التنقيح الناتج عن المهمة رقم 47 التي أصبح وصفها المحدث كما يلي: </w:t>
      </w:r>
    </w:p>
    <w:p w14:paraId="0B379D0D" w14:textId="3FF5D08F" w:rsidR="009E0E86" w:rsidRPr="00716489" w:rsidRDefault="009E0E86" w:rsidP="00716489">
      <w:pPr>
        <w:spacing w:after="360"/>
        <w:ind w:left="567"/>
        <w:outlineLvl w:val="0"/>
        <w:rPr>
          <w:i/>
          <w:iCs/>
          <w:rtl/>
          <w:lang w:bidi="ar-EG"/>
        </w:rPr>
      </w:pPr>
      <w:r w:rsidRPr="00716489">
        <w:rPr>
          <w:i/>
          <w:iCs/>
          <w:rtl/>
          <w:lang w:bidi="ar-EG"/>
        </w:rPr>
        <w:t xml:space="preserve">“ضمان إجراء المراجعات والتحديثات اللازمة لمعايير الويبو </w:t>
      </w:r>
      <w:r w:rsidRPr="00716489">
        <w:rPr>
          <w:i/>
          <w:iCs/>
          <w:lang w:bidi="ar-EG"/>
        </w:rPr>
        <w:t>ST.27</w:t>
      </w:r>
      <w:r w:rsidRPr="00716489">
        <w:rPr>
          <w:i/>
          <w:iCs/>
          <w:rtl/>
          <w:lang w:bidi="ar-EG"/>
        </w:rPr>
        <w:t xml:space="preserve"> و</w:t>
      </w:r>
      <w:r w:rsidRPr="00716489">
        <w:rPr>
          <w:i/>
          <w:iCs/>
          <w:lang w:bidi="ar-EG"/>
        </w:rPr>
        <w:t>ST.87</w:t>
      </w:r>
      <w:r w:rsidRPr="00716489">
        <w:rPr>
          <w:i/>
          <w:iCs/>
          <w:rtl/>
          <w:lang w:bidi="ar-EG"/>
        </w:rPr>
        <w:t xml:space="preserve"> و</w:t>
      </w:r>
      <w:r w:rsidRPr="00716489">
        <w:rPr>
          <w:i/>
          <w:iCs/>
          <w:lang w:bidi="ar-EG"/>
        </w:rPr>
        <w:t>ST.61</w:t>
      </w:r>
      <w:r w:rsidRPr="00716489">
        <w:rPr>
          <w:i/>
          <w:iCs/>
          <w:rtl/>
          <w:lang w:bidi="ar-EG"/>
        </w:rPr>
        <w:t xml:space="preserve">؛ وإعداد مواد داعمة للمساعدة على استخدام تلك المعايير في مجتمع الملكية الفكرية؛ ودعم فرقة العمل </w:t>
      </w:r>
      <w:r w:rsidRPr="00716489">
        <w:rPr>
          <w:i/>
          <w:iCs/>
          <w:lang w:bidi="ar-EG"/>
        </w:rPr>
        <w:t>XML4IP</w:t>
      </w:r>
      <w:r w:rsidRPr="00716489">
        <w:rPr>
          <w:i/>
          <w:iCs/>
          <w:rtl/>
          <w:lang w:bidi="ar-EG"/>
        </w:rPr>
        <w:t xml:space="preserve"> لتطوير مكونات لغة الترميز الموسعة </w:t>
      </w:r>
      <w:r w:rsidRPr="00716489">
        <w:rPr>
          <w:i/>
          <w:iCs/>
          <w:lang w:bidi="ar-EG"/>
        </w:rPr>
        <w:t>XML</w:t>
      </w:r>
      <w:r w:rsidRPr="00716489">
        <w:rPr>
          <w:i/>
          <w:iCs/>
          <w:rtl/>
          <w:lang w:bidi="ar-EG"/>
        </w:rPr>
        <w:t xml:space="preserve"> الخاصة ببيانات أحداث الوضع القانوني.” </w:t>
      </w:r>
    </w:p>
    <w:p w14:paraId="6F90B258" w14:textId="77777777" w:rsidR="009E0E86" w:rsidRPr="005F5C87" w:rsidRDefault="009E0E86" w:rsidP="009E0E86">
      <w:pPr>
        <w:spacing w:after="360"/>
        <w:outlineLvl w:val="0"/>
        <w:rPr>
          <w:rtl/>
          <w:lang w:bidi="ar-EG"/>
        </w:rPr>
      </w:pPr>
      <w:r w:rsidRPr="005F5C87">
        <w:rPr>
          <w:rtl/>
          <w:lang w:bidi="ar-EG"/>
        </w:rPr>
        <w:t xml:space="preserve">(انظر الفقرات من 75 إلى 76 من الوثيقة </w:t>
      </w:r>
      <w:r w:rsidRPr="005F5C87">
        <w:rPr>
          <w:lang w:bidi="ar-EG"/>
        </w:rPr>
        <w:t>CWS/10/22</w:t>
      </w:r>
      <w:r w:rsidRPr="005F5C87">
        <w:rPr>
          <w:rtl/>
          <w:lang w:bidi="ar-EG"/>
        </w:rPr>
        <w:t>).</w:t>
      </w:r>
    </w:p>
    <w:p w14:paraId="626EA81C" w14:textId="6906C650" w:rsidR="009E0E86" w:rsidRPr="005F5C87" w:rsidRDefault="009E0E86" w:rsidP="00965E9C">
      <w:pPr>
        <w:spacing w:after="360"/>
        <w:outlineLvl w:val="0"/>
        <w:rPr>
          <w:rtl/>
          <w:lang w:bidi="ar-EG"/>
        </w:rPr>
      </w:pPr>
      <w:r w:rsidRPr="005F5C87">
        <w:rPr>
          <w:rtl/>
          <w:lang w:bidi="ar-EG"/>
        </w:rPr>
        <w:t xml:space="preserve">7. </w:t>
      </w:r>
      <w:r w:rsidR="00716489">
        <w:rPr>
          <w:rtl/>
          <w:lang w:bidi="ar-EG"/>
        </w:rPr>
        <w:tab/>
      </w:r>
      <w:r w:rsidRPr="005F5C87">
        <w:rPr>
          <w:rtl/>
          <w:lang w:bidi="ar-EG"/>
        </w:rPr>
        <w:t xml:space="preserve">وافقت لجنة المعايير، في دورتها الحادية عشرة المنعقدة في عام 2023، على المراجعة المقترحة للمرفق الثاني لمعيار الويبو </w:t>
      </w:r>
      <w:r w:rsidRPr="005F5C87">
        <w:rPr>
          <w:lang w:bidi="ar-EG"/>
        </w:rPr>
        <w:t>ST.61</w:t>
      </w:r>
      <w:r w:rsidRPr="005F5C87">
        <w:rPr>
          <w:rtl/>
          <w:lang w:bidi="ar-EG"/>
        </w:rPr>
        <w:t>.</w:t>
      </w:r>
      <w:r w:rsidR="00364F1E">
        <w:rPr>
          <w:rFonts w:hint="cs"/>
          <w:rtl/>
          <w:lang w:bidi="ar-EG"/>
        </w:rPr>
        <w:t xml:space="preserve"> </w:t>
      </w:r>
      <w:r w:rsidRPr="005F5C87">
        <w:rPr>
          <w:rtl/>
          <w:lang w:bidi="ar-EG"/>
        </w:rPr>
        <w:t xml:space="preserve">ودعيت لجنة المعايير إلى تقديم تعليقات محددة إلى المكتب الدولي، بصفته فرقة العمل المعنية بالوضع القانوني، بشأن ما إذا كان التوازن بين عدد الأحداث المفصلة والرئيسية مناسبا (انظر الفقرتين 122 و146 من الوثيقة </w:t>
      </w:r>
      <w:r w:rsidRPr="005F5C87">
        <w:rPr>
          <w:lang w:bidi="ar-EG"/>
        </w:rPr>
        <w:t>CWS/11/28</w:t>
      </w:r>
      <w:r w:rsidRPr="005F5C87">
        <w:rPr>
          <w:rtl/>
          <w:lang w:bidi="ar-EG"/>
        </w:rPr>
        <w:t xml:space="preserve">).   وفي الدورة نفسها، شجعت فرقة العمل المعنية بالوضع القانوني مكاتب الملكية </w:t>
      </w:r>
      <w:r w:rsidR="00364F1E" w:rsidRPr="005F5C87">
        <w:rPr>
          <w:rFonts w:hint="cs"/>
          <w:rtl/>
          <w:lang w:bidi="ar-EG"/>
        </w:rPr>
        <w:t>الفكرية (</w:t>
      </w:r>
      <w:r w:rsidRPr="005F5C87">
        <w:rPr>
          <w:rtl/>
          <w:lang w:bidi="ar-EG"/>
        </w:rPr>
        <w:t>مكاتب الملكية الصناعية)</w:t>
      </w:r>
      <w:r w:rsidR="00364F1E">
        <w:rPr>
          <w:rFonts w:hint="cs"/>
          <w:rtl/>
          <w:lang w:bidi="ar-EG"/>
        </w:rPr>
        <w:t xml:space="preserve"> </w:t>
      </w:r>
      <w:r w:rsidRPr="005F5C87">
        <w:rPr>
          <w:rtl/>
          <w:lang w:bidi="ar-EG"/>
        </w:rPr>
        <w:t>على تقديم جدول الربط الخاص بها أو تحديث جدول الربط الخاص بها المنشور في الجزء 13.7 من دليل الويبو.</w:t>
      </w:r>
    </w:p>
    <w:p w14:paraId="4A3431D5" w14:textId="77777777" w:rsidR="009E0E86" w:rsidRPr="00716489" w:rsidRDefault="009E0E86" w:rsidP="00C02697">
      <w:pPr>
        <w:outlineLvl w:val="0"/>
        <w:rPr>
          <w:b/>
          <w:bCs/>
          <w:sz w:val="26"/>
          <w:szCs w:val="26"/>
          <w:rtl/>
          <w:lang w:bidi="ar-EG"/>
        </w:rPr>
      </w:pPr>
      <w:r w:rsidRPr="00716489">
        <w:rPr>
          <w:b/>
          <w:bCs/>
          <w:sz w:val="26"/>
          <w:szCs w:val="26"/>
          <w:rtl/>
          <w:lang w:bidi="ar-EG"/>
        </w:rPr>
        <w:t>تقرير عن المهمة رقم 47</w:t>
      </w:r>
    </w:p>
    <w:p w14:paraId="4F68954A" w14:textId="77777777" w:rsidR="009E0E86" w:rsidRPr="002F3F26" w:rsidRDefault="009E0E86" w:rsidP="00C02697">
      <w:pPr>
        <w:outlineLvl w:val="0"/>
        <w:rPr>
          <w:sz w:val="24"/>
          <w:szCs w:val="24"/>
          <w:u w:val="single"/>
          <w:rtl/>
          <w:lang w:bidi="ar-EG"/>
        </w:rPr>
      </w:pPr>
      <w:r w:rsidRPr="002F3F26">
        <w:rPr>
          <w:sz w:val="24"/>
          <w:szCs w:val="24"/>
          <w:u w:val="single"/>
          <w:rtl/>
          <w:lang w:bidi="ar-EG"/>
        </w:rPr>
        <w:t>الأهداف</w:t>
      </w:r>
    </w:p>
    <w:p w14:paraId="7A341AB6" w14:textId="3DC6D66C" w:rsidR="009E0E86" w:rsidRPr="005F5C87" w:rsidRDefault="009E0E86" w:rsidP="009E0E86">
      <w:pPr>
        <w:spacing w:after="360"/>
        <w:outlineLvl w:val="0"/>
        <w:rPr>
          <w:rtl/>
          <w:lang w:bidi="ar-EG"/>
        </w:rPr>
      </w:pPr>
      <w:r w:rsidRPr="005F5C87">
        <w:rPr>
          <w:rtl/>
          <w:lang w:bidi="ar-EG"/>
        </w:rPr>
        <w:t xml:space="preserve">8. </w:t>
      </w:r>
      <w:r w:rsidR="00716489">
        <w:rPr>
          <w:rtl/>
          <w:lang w:bidi="ar-EG"/>
        </w:rPr>
        <w:tab/>
      </w:r>
      <w:r w:rsidRPr="005F5C87">
        <w:rPr>
          <w:rtl/>
          <w:lang w:bidi="ar-EG"/>
        </w:rPr>
        <w:t>في إطار المهمة رقم 47، التي نُقحت في الدورة العاشرة للجنة المعايير، أشارت فرقة العمل المعنية بالوضع القانوني إلى أهدافها الرامية إلى ما يلي:</w:t>
      </w:r>
    </w:p>
    <w:p w14:paraId="3BF1A85C" w14:textId="46B411F8" w:rsidR="009E0E86" w:rsidRPr="005F5C87" w:rsidRDefault="009E0E86" w:rsidP="00C02697">
      <w:pPr>
        <w:pStyle w:val="ListParagraph"/>
        <w:numPr>
          <w:ilvl w:val="0"/>
          <w:numId w:val="41"/>
        </w:numPr>
        <w:spacing w:after="360" w:line="360" w:lineRule="auto"/>
        <w:outlineLvl w:val="0"/>
        <w:rPr>
          <w:rtl/>
          <w:lang w:bidi="ar-EG"/>
        </w:rPr>
      </w:pPr>
      <w:r w:rsidRPr="005F5C87">
        <w:rPr>
          <w:rtl/>
          <w:lang w:bidi="ar-EG"/>
        </w:rPr>
        <w:t xml:space="preserve">تنفيذ معايير الويبو </w:t>
      </w:r>
      <w:r w:rsidRPr="005F5C87">
        <w:rPr>
          <w:lang w:bidi="ar-EG"/>
        </w:rPr>
        <w:t>ST.27</w:t>
      </w:r>
      <w:r w:rsidRPr="005F5C87">
        <w:rPr>
          <w:rtl/>
          <w:lang w:bidi="ar-EG"/>
        </w:rPr>
        <w:t xml:space="preserve"> و</w:t>
      </w:r>
      <w:r w:rsidRPr="005F5C87">
        <w:rPr>
          <w:lang w:bidi="ar-EG"/>
        </w:rPr>
        <w:t>ST.87</w:t>
      </w:r>
      <w:r w:rsidRPr="005F5C87">
        <w:rPr>
          <w:rtl/>
          <w:lang w:bidi="ar-EG"/>
        </w:rPr>
        <w:t xml:space="preserve"> و</w:t>
      </w:r>
      <w:r w:rsidRPr="005F5C87">
        <w:rPr>
          <w:lang w:bidi="ar-EG"/>
        </w:rPr>
        <w:t>ST.61</w:t>
      </w:r>
      <w:r w:rsidRPr="005F5C87">
        <w:rPr>
          <w:rtl/>
          <w:lang w:bidi="ar-EG"/>
        </w:rPr>
        <w:t>، حسب الاقتضاء؛</w:t>
      </w:r>
    </w:p>
    <w:p w14:paraId="40D4AF28" w14:textId="0AF89B4B" w:rsidR="009E0E86" w:rsidRPr="005F5C87" w:rsidRDefault="009E0E86" w:rsidP="00C02697">
      <w:pPr>
        <w:pStyle w:val="ListParagraph"/>
        <w:numPr>
          <w:ilvl w:val="0"/>
          <w:numId w:val="41"/>
        </w:numPr>
        <w:spacing w:after="360" w:line="360" w:lineRule="auto"/>
        <w:outlineLvl w:val="0"/>
        <w:rPr>
          <w:rtl/>
          <w:lang w:bidi="ar-EG"/>
        </w:rPr>
      </w:pPr>
      <w:r w:rsidRPr="005F5C87">
        <w:rPr>
          <w:rtl/>
          <w:lang w:bidi="ar-EG"/>
        </w:rPr>
        <w:t xml:space="preserve">وتشجيع مكاتب الملكية الصناعية ودعمها في تنفيذ معايير الويبو </w:t>
      </w:r>
      <w:r w:rsidRPr="005F5C87">
        <w:rPr>
          <w:lang w:bidi="ar-EG"/>
        </w:rPr>
        <w:t>ST.27</w:t>
      </w:r>
      <w:r w:rsidRPr="005F5C87">
        <w:rPr>
          <w:rtl/>
          <w:lang w:bidi="ar-EG"/>
        </w:rPr>
        <w:t xml:space="preserve"> و</w:t>
      </w:r>
      <w:r w:rsidRPr="005F5C87">
        <w:rPr>
          <w:lang w:bidi="ar-EG"/>
        </w:rPr>
        <w:t>ST.87</w:t>
      </w:r>
      <w:r w:rsidRPr="005F5C87">
        <w:rPr>
          <w:rtl/>
          <w:lang w:bidi="ar-EG"/>
        </w:rPr>
        <w:t xml:space="preserve"> و</w:t>
      </w:r>
      <w:r w:rsidRPr="005F5C87">
        <w:rPr>
          <w:lang w:bidi="ar-EG"/>
        </w:rPr>
        <w:t>ST.61</w:t>
      </w:r>
      <w:r w:rsidRPr="005F5C87">
        <w:rPr>
          <w:rtl/>
          <w:lang w:bidi="ar-EG"/>
        </w:rPr>
        <w:t>؛</w:t>
      </w:r>
    </w:p>
    <w:p w14:paraId="3A50744A" w14:textId="4ECA9A7B" w:rsidR="009E0E86" w:rsidRPr="005F5C87" w:rsidRDefault="009E0E86" w:rsidP="00C02697">
      <w:pPr>
        <w:pStyle w:val="ListParagraph"/>
        <w:numPr>
          <w:ilvl w:val="0"/>
          <w:numId w:val="41"/>
        </w:numPr>
        <w:spacing w:after="360" w:line="360" w:lineRule="auto"/>
        <w:outlineLvl w:val="0"/>
        <w:rPr>
          <w:rtl/>
          <w:lang w:bidi="ar-EG"/>
        </w:rPr>
      </w:pPr>
      <w:r w:rsidRPr="005F5C87">
        <w:rPr>
          <w:rtl/>
          <w:lang w:bidi="ar-EG"/>
        </w:rPr>
        <w:t xml:space="preserve">والعمل مع مكاتب الملكية الفكرية لتحديث جداول الربط الخاصة بها لأحداث الوضع القانوني المرتبطة بأحداث المعايير المحدثة </w:t>
      </w:r>
      <w:r w:rsidRPr="005F5C87">
        <w:rPr>
          <w:lang w:bidi="ar-EG"/>
        </w:rPr>
        <w:t>ST.27</w:t>
      </w:r>
      <w:r w:rsidRPr="005F5C87">
        <w:rPr>
          <w:rtl/>
          <w:lang w:bidi="ar-EG"/>
        </w:rPr>
        <w:t xml:space="preserve"> و</w:t>
      </w:r>
      <w:r w:rsidRPr="005F5C87">
        <w:rPr>
          <w:lang w:bidi="ar-EG"/>
        </w:rPr>
        <w:t>ST.61</w:t>
      </w:r>
      <w:r w:rsidRPr="005F5C87">
        <w:rPr>
          <w:rtl/>
          <w:lang w:bidi="ar-EG"/>
        </w:rPr>
        <w:t xml:space="preserve"> و</w:t>
      </w:r>
      <w:r w:rsidRPr="005F5C87">
        <w:rPr>
          <w:lang w:bidi="ar-EG"/>
        </w:rPr>
        <w:t>ST.87</w:t>
      </w:r>
      <w:r w:rsidRPr="005F5C87">
        <w:rPr>
          <w:rtl/>
          <w:lang w:bidi="ar-EG"/>
        </w:rPr>
        <w:t>؛</w:t>
      </w:r>
    </w:p>
    <w:p w14:paraId="3B89FDCB" w14:textId="703B00A0" w:rsidR="009E0E86" w:rsidRPr="005F5C87" w:rsidRDefault="009E0E86" w:rsidP="00C02697">
      <w:pPr>
        <w:pStyle w:val="ListParagraph"/>
        <w:numPr>
          <w:ilvl w:val="0"/>
          <w:numId w:val="41"/>
        </w:numPr>
        <w:spacing w:after="360" w:line="360" w:lineRule="auto"/>
        <w:outlineLvl w:val="0"/>
        <w:rPr>
          <w:rtl/>
          <w:lang w:bidi="ar-EG"/>
        </w:rPr>
      </w:pPr>
      <w:r w:rsidRPr="005F5C87">
        <w:rPr>
          <w:rtl/>
          <w:lang w:bidi="ar-EG"/>
        </w:rPr>
        <w:t xml:space="preserve">والتعاون مع فرقة العمل </w:t>
      </w:r>
      <w:r w:rsidRPr="005F5C87">
        <w:rPr>
          <w:lang w:bidi="ar-EG"/>
        </w:rPr>
        <w:t>XML4IP</w:t>
      </w:r>
      <w:r w:rsidRPr="005F5C87">
        <w:rPr>
          <w:rtl/>
          <w:lang w:bidi="ar-EG"/>
        </w:rPr>
        <w:t xml:space="preserve"> من أجل إعداد مخططات لغة الترميز الموسعة </w:t>
      </w:r>
      <w:r w:rsidRPr="005F5C87">
        <w:rPr>
          <w:lang w:bidi="ar-EG"/>
        </w:rPr>
        <w:t>XML</w:t>
      </w:r>
      <w:r w:rsidRPr="005F5C87">
        <w:rPr>
          <w:rtl/>
          <w:lang w:bidi="ar-EG"/>
        </w:rPr>
        <w:t xml:space="preserve"> لتسجيل بيانات الوضع القانوني للعلامات التجارية والتصاميم الصناعية؛ </w:t>
      </w:r>
    </w:p>
    <w:p w14:paraId="37DA3674" w14:textId="212E0351" w:rsidR="009E0E86" w:rsidRPr="005F5C87" w:rsidRDefault="009E0E86" w:rsidP="00C02697">
      <w:pPr>
        <w:pStyle w:val="ListParagraph"/>
        <w:numPr>
          <w:ilvl w:val="0"/>
          <w:numId w:val="41"/>
        </w:numPr>
        <w:spacing w:after="360" w:line="360" w:lineRule="auto"/>
        <w:outlineLvl w:val="0"/>
        <w:rPr>
          <w:rtl/>
          <w:lang w:bidi="ar-EG"/>
        </w:rPr>
      </w:pPr>
      <w:r w:rsidRPr="005F5C87">
        <w:rPr>
          <w:rtl/>
          <w:lang w:bidi="ar-EG"/>
        </w:rPr>
        <w:t xml:space="preserve">ورصد احتياجات مكاتب الملكية الصناعية إلى إضافة "مؤشرات الأحداث" إلى المعايير </w:t>
      </w:r>
      <w:r w:rsidRPr="005F5C87">
        <w:rPr>
          <w:lang w:bidi="ar-EG"/>
        </w:rPr>
        <w:t>ST.27</w:t>
      </w:r>
      <w:r w:rsidRPr="005F5C87">
        <w:rPr>
          <w:rtl/>
          <w:lang w:bidi="ar-EG"/>
        </w:rPr>
        <w:t xml:space="preserve"> و</w:t>
      </w:r>
      <w:r w:rsidRPr="005F5C87">
        <w:rPr>
          <w:lang w:bidi="ar-EG"/>
        </w:rPr>
        <w:t>ST.61</w:t>
      </w:r>
      <w:r w:rsidRPr="005F5C87">
        <w:rPr>
          <w:rtl/>
          <w:lang w:bidi="ar-EG"/>
        </w:rPr>
        <w:t xml:space="preserve"> و</w:t>
      </w:r>
      <w:r w:rsidRPr="005F5C87">
        <w:rPr>
          <w:lang w:bidi="ar-EG"/>
        </w:rPr>
        <w:t>ST.87</w:t>
      </w:r>
      <w:r w:rsidRPr="005F5C87">
        <w:rPr>
          <w:rtl/>
          <w:lang w:bidi="ar-EG"/>
        </w:rPr>
        <w:t>؛</w:t>
      </w:r>
    </w:p>
    <w:p w14:paraId="29C439D2" w14:textId="69473AF0" w:rsidR="009E0E86" w:rsidRPr="005F5C87" w:rsidRDefault="009E0E86" w:rsidP="00C02697">
      <w:pPr>
        <w:pStyle w:val="ListParagraph"/>
        <w:numPr>
          <w:ilvl w:val="0"/>
          <w:numId w:val="41"/>
        </w:numPr>
        <w:spacing w:after="360" w:line="360" w:lineRule="auto"/>
        <w:outlineLvl w:val="0"/>
        <w:rPr>
          <w:rtl/>
          <w:lang w:bidi="ar-EG"/>
        </w:rPr>
      </w:pPr>
      <w:r w:rsidRPr="005F5C87">
        <w:rPr>
          <w:rtl/>
          <w:lang w:bidi="ar-EG"/>
        </w:rPr>
        <w:t xml:space="preserve">والنظر في الاقتراحات العالقة لفرقة العمل بشأن مراجعة الأحداث والفئات في المعيار </w:t>
      </w:r>
      <w:r w:rsidRPr="005F5C87">
        <w:rPr>
          <w:lang w:bidi="ar-EG"/>
        </w:rPr>
        <w:t>ST.27</w:t>
      </w:r>
      <w:r w:rsidRPr="005F5C87">
        <w:rPr>
          <w:rtl/>
          <w:lang w:bidi="ar-EG"/>
        </w:rPr>
        <w:t>.</w:t>
      </w:r>
    </w:p>
    <w:p w14:paraId="67EB06E7" w14:textId="77777777" w:rsidR="009E0E86" w:rsidRPr="009E6552" w:rsidRDefault="009E0E86" w:rsidP="00C02697">
      <w:pPr>
        <w:outlineLvl w:val="0"/>
        <w:rPr>
          <w:u w:val="single"/>
          <w:rtl/>
          <w:lang w:bidi="ar-EG"/>
        </w:rPr>
      </w:pPr>
      <w:r w:rsidRPr="009E6552">
        <w:rPr>
          <w:u w:val="single"/>
          <w:rtl/>
          <w:lang w:bidi="ar-EG"/>
        </w:rPr>
        <w:lastRenderedPageBreak/>
        <w:t>الإجراءات ذات الصلة لعام 2024</w:t>
      </w:r>
    </w:p>
    <w:p w14:paraId="3E74AF0C" w14:textId="101CCCC6" w:rsidR="009E0E86" w:rsidRPr="005F5C87" w:rsidRDefault="009E0E86" w:rsidP="00C02697">
      <w:pPr>
        <w:spacing w:line="360" w:lineRule="auto"/>
        <w:outlineLvl w:val="0"/>
        <w:rPr>
          <w:rtl/>
          <w:lang w:bidi="ar-EG"/>
        </w:rPr>
      </w:pPr>
      <w:r w:rsidRPr="005F5C87">
        <w:rPr>
          <w:rtl/>
          <w:lang w:bidi="ar-EG"/>
        </w:rPr>
        <w:t xml:space="preserve">9. </w:t>
      </w:r>
      <w:r w:rsidR="00716489">
        <w:rPr>
          <w:rtl/>
          <w:lang w:bidi="ar-EG"/>
        </w:rPr>
        <w:tab/>
      </w:r>
      <w:r w:rsidRPr="005F5C87">
        <w:rPr>
          <w:rtl/>
          <w:lang w:bidi="ar-EG"/>
        </w:rPr>
        <w:t>لتحقيق هذه الأهداف، خطط فريق العمل المعني بالوضع القانوني للأنشطة التالية لعام 2024:</w:t>
      </w:r>
    </w:p>
    <w:p w14:paraId="1D6C451D" w14:textId="5FFBE049" w:rsidR="009E0E86" w:rsidRPr="005F5C87" w:rsidRDefault="009E0E86" w:rsidP="00C02697">
      <w:pPr>
        <w:pStyle w:val="ListParagraph"/>
        <w:numPr>
          <w:ilvl w:val="0"/>
          <w:numId w:val="42"/>
        </w:numPr>
        <w:spacing w:after="360" w:line="360" w:lineRule="auto"/>
        <w:outlineLvl w:val="0"/>
        <w:rPr>
          <w:rtl/>
          <w:lang w:bidi="ar-EG"/>
        </w:rPr>
      </w:pPr>
      <w:r w:rsidRPr="005F5C87">
        <w:rPr>
          <w:rtl/>
          <w:lang w:bidi="ar-EG"/>
        </w:rPr>
        <w:t xml:space="preserve">مواصلة المناقشات بشأن تنقيح معيار الويبو </w:t>
      </w:r>
      <w:r w:rsidRPr="005F5C87">
        <w:rPr>
          <w:lang w:bidi="ar-EG"/>
        </w:rPr>
        <w:t>ST.27</w:t>
      </w:r>
      <w:r w:rsidRPr="005F5C87">
        <w:rPr>
          <w:rtl/>
          <w:lang w:bidi="ar-EG"/>
        </w:rPr>
        <w:t xml:space="preserve">، بما في ذلك الأحداث الجديدة وإعادة تصنيف الأحداث المحتملة؛ </w:t>
      </w:r>
    </w:p>
    <w:p w14:paraId="5DA436A3" w14:textId="5A156F07" w:rsidR="009E0E86" w:rsidRPr="005F5C87" w:rsidRDefault="009E0E86" w:rsidP="00C02697">
      <w:pPr>
        <w:pStyle w:val="ListParagraph"/>
        <w:numPr>
          <w:ilvl w:val="0"/>
          <w:numId w:val="42"/>
        </w:numPr>
        <w:spacing w:after="360" w:line="360" w:lineRule="auto"/>
        <w:outlineLvl w:val="0"/>
        <w:rPr>
          <w:rtl/>
          <w:lang w:bidi="ar-EG"/>
        </w:rPr>
      </w:pPr>
      <w:r w:rsidRPr="005F5C87">
        <w:rPr>
          <w:rtl/>
          <w:lang w:bidi="ar-EG"/>
        </w:rPr>
        <w:t>وتوفير التدريب على معايير الوضع القانوني، إذا قُدمت طلبات من مكاتب الملكية الصناعية؛</w:t>
      </w:r>
    </w:p>
    <w:p w14:paraId="7FD0E187" w14:textId="127F6F8A" w:rsidR="009E0E86" w:rsidRPr="005F5C87" w:rsidRDefault="009E0E86" w:rsidP="00C02697">
      <w:pPr>
        <w:pStyle w:val="ListParagraph"/>
        <w:numPr>
          <w:ilvl w:val="0"/>
          <w:numId w:val="42"/>
        </w:numPr>
        <w:spacing w:after="360" w:line="360" w:lineRule="auto"/>
        <w:outlineLvl w:val="0"/>
        <w:rPr>
          <w:rtl/>
          <w:lang w:bidi="ar-EG"/>
        </w:rPr>
      </w:pPr>
      <w:r w:rsidRPr="005F5C87">
        <w:rPr>
          <w:rtl/>
          <w:lang w:bidi="ar-EG"/>
        </w:rPr>
        <w:t>وتبادل خبرات التنفيذ أو نوايا التنفيذ على مساحة ويكي التابعة لفرقة العمل؛</w:t>
      </w:r>
    </w:p>
    <w:p w14:paraId="0B6901D7" w14:textId="239A75F3" w:rsidR="009E0E86" w:rsidRPr="005F5C87" w:rsidRDefault="009E0E86" w:rsidP="00C02697">
      <w:pPr>
        <w:pStyle w:val="ListParagraph"/>
        <w:numPr>
          <w:ilvl w:val="0"/>
          <w:numId w:val="42"/>
        </w:numPr>
        <w:spacing w:after="360" w:line="360" w:lineRule="auto"/>
        <w:outlineLvl w:val="0"/>
        <w:rPr>
          <w:rtl/>
          <w:lang w:bidi="ar-EG"/>
        </w:rPr>
      </w:pPr>
      <w:r w:rsidRPr="005F5C87">
        <w:rPr>
          <w:rtl/>
          <w:lang w:bidi="ar-EG"/>
        </w:rPr>
        <w:t xml:space="preserve">وتشجيع مكاتب الملكية الصناعية على تحديث الجداول التفصيلية لديها الخاصة بالمعايير </w:t>
      </w:r>
      <w:r w:rsidRPr="005F5C87">
        <w:rPr>
          <w:lang w:bidi="ar-EG"/>
        </w:rPr>
        <w:t>ST.27</w:t>
      </w:r>
      <w:r w:rsidRPr="005F5C87">
        <w:rPr>
          <w:rtl/>
          <w:lang w:bidi="ar-EG"/>
        </w:rPr>
        <w:t xml:space="preserve"> و</w:t>
      </w:r>
      <w:r w:rsidRPr="005F5C87">
        <w:rPr>
          <w:lang w:bidi="ar-EG"/>
        </w:rPr>
        <w:t>ST.61</w:t>
      </w:r>
      <w:r w:rsidRPr="005F5C87">
        <w:rPr>
          <w:rtl/>
          <w:lang w:bidi="ar-EG"/>
        </w:rPr>
        <w:t xml:space="preserve"> و</w:t>
      </w:r>
      <w:r w:rsidRPr="005F5C87">
        <w:rPr>
          <w:lang w:bidi="ar-EG"/>
        </w:rPr>
        <w:t>ST.87</w:t>
      </w:r>
      <w:r w:rsidRPr="005F5C87">
        <w:rPr>
          <w:rtl/>
          <w:lang w:bidi="ar-EG"/>
        </w:rPr>
        <w:t>؛</w:t>
      </w:r>
    </w:p>
    <w:p w14:paraId="56784A14" w14:textId="209DA6B0" w:rsidR="009E0E86" w:rsidRPr="005F5C87" w:rsidRDefault="009E0E86" w:rsidP="00C02697">
      <w:pPr>
        <w:pStyle w:val="ListParagraph"/>
        <w:numPr>
          <w:ilvl w:val="0"/>
          <w:numId w:val="42"/>
        </w:numPr>
        <w:spacing w:after="360" w:line="360" w:lineRule="auto"/>
        <w:outlineLvl w:val="0"/>
        <w:rPr>
          <w:rtl/>
          <w:lang w:bidi="ar-EG"/>
        </w:rPr>
      </w:pPr>
      <w:r w:rsidRPr="005F5C87">
        <w:rPr>
          <w:rtl/>
          <w:lang w:bidi="ar-EG"/>
        </w:rPr>
        <w:t xml:space="preserve">وإعداد اقتراح (اقتراحات) لتنقيح معايير الويبو </w:t>
      </w:r>
      <w:r w:rsidRPr="005F5C87">
        <w:rPr>
          <w:lang w:bidi="ar-EG"/>
        </w:rPr>
        <w:t>ST.27</w:t>
      </w:r>
      <w:r w:rsidRPr="005F5C87">
        <w:rPr>
          <w:rtl/>
          <w:lang w:bidi="ar-EG"/>
        </w:rPr>
        <w:t xml:space="preserve"> و</w:t>
      </w:r>
      <w:r w:rsidRPr="005F5C87">
        <w:rPr>
          <w:lang w:bidi="ar-EG"/>
        </w:rPr>
        <w:t>ST.61</w:t>
      </w:r>
      <w:r w:rsidRPr="005F5C87">
        <w:rPr>
          <w:rtl/>
          <w:lang w:bidi="ar-EG"/>
        </w:rPr>
        <w:t xml:space="preserve"> و</w:t>
      </w:r>
      <w:r w:rsidRPr="005F5C87">
        <w:rPr>
          <w:lang w:bidi="ar-EG"/>
        </w:rPr>
        <w:t>ST.87</w:t>
      </w:r>
      <w:r w:rsidRPr="005F5C87">
        <w:rPr>
          <w:rtl/>
          <w:lang w:bidi="ar-EG"/>
        </w:rPr>
        <w:t>، حسب الحاجة؛</w:t>
      </w:r>
    </w:p>
    <w:p w14:paraId="5FBECB36" w14:textId="2B3FC2F6" w:rsidR="009E0E86" w:rsidRPr="005F5C87" w:rsidRDefault="009E0E86" w:rsidP="00C02697">
      <w:pPr>
        <w:pStyle w:val="ListParagraph"/>
        <w:numPr>
          <w:ilvl w:val="0"/>
          <w:numId w:val="42"/>
        </w:numPr>
        <w:spacing w:after="360" w:line="360" w:lineRule="auto"/>
        <w:outlineLvl w:val="0"/>
        <w:rPr>
          <w:rtl/>
          <w:lang w:bidi="ar-EG"/>
        </w:rPr>
      </w:pPr>
      <w:r w:rsidRPr="005F5C87">
        <w:rPr>
          <w:rtl/>
          <w:lang w:bidi="ar-EG"/>
        </w:rPr>
        <w:t xml:space="preserve">والتعاون مع فرقة العمل </w:t>
      </w:r>
      <w:r w:rsidRPr="005F5C87">
        <w:rPr>
          <w:lang w:bidi="ar-EG"/>
        </w:rPr>
        <w:t>XML4IP</w:t>
      </w:r>
      <w:r w:rsidRPr="005F5C87">
        <w:rPr>
          <w:rtl/>
          <w:lang w:bidi="ar-EG"/>
        </w:rPr>
        <w:t xml:space="preserve"> من أجل تطوير عناصر لغة الترميز الموسعة </w:t>
      </w:r>
      <w:r w:rsidRPr="005F5C87">
        <w:rPr>
          <w:lang w:bidi="ar-EG"/>
        </w:rPr>
        <w:t>XML</w:t>
      </w:r>
      <w:r w:rsidRPr="005F5C87">
        <w:rPr>
          <w:rtl/>
          <w:lang w:bidi="ar-EG"/>
        </w:rPr>
        <w:t xml:space="preserve"> التي تسجل بيانات أحداث الوضع القانوني، لا سيما من خلال ما يلي:</w:t>
      </w:r>
    </w:p>
    <w:p w14:paraId="3586D0AD" w14:textId="1CD322C7" w:rsidR="009E0E86" w:rsidRPr="005F5C87" w:rsidRDefault="009E0E86" w:rsidP="00C02697">
      <w:pPr>
        <w:pStyle w:val="ListParagraph"/>
        <w:numPr>
          <w:ilvl w:val="0"/>
          <w:numId w:val="43"/>
        </w:numPr>
        <w:spacing w:after="360" w:line="360" w:lineRule="auto"/>
        <w:outlineLvl w:val="0"/>
        <w:rPr>
          <w:rtl/>
          <w:lang w:bidi="ar-EG"/>
        </w:rPr>
      </w:pPr>
      <w:r w:rsidRPr="005F5C87">
        <w:rPr>
          <w:rtl/>
          <w:lang w:bidi="ar-EG"/>
        </w:rPr>
        <w:t xml:space="preserve">المشاركة في اجتماعات فرقة العمل المشتركة مع فرقة العمل </w:t>
      </w:r>
      <w:r w:rsidRPr="005F5C87">
        <w:rPr>
          <w:lang w:bidi="ar-EG"/>
        </w:rPr>
        <w:t>XML4IP</w:t>
      </w:r>
      <w:r w:rsidRPr="005F5C87">
        <w:rPr>
          <w:rtl/>
          <w:lang w:bidi="ar-EG"/>
        </w:rPr>
        <w:t>؛</w:t>
      </w:r>
    </w:p>
    <w:p w14:paraId="10005292" w14:textId="2E26FF6F" w:rsidR="009E0E86" w:rsidRPr="005F5C87" w:rsidRDefault="009E0E86" w:rsidP="00C02697">
      <w:pPr>
        <w:pStyle w:val="ListParagraph"/>
        <w:numPr>
          <w:ilvl w:val="0"/>
          <w:numId w:val="43"/>
        </w:numPr>
        <w:spacing w:after="360" w:line="360" w:lineRule="auto"/>
        <w:outlineLvl w:val="0"/>
        <w:rPr>
          <w:rtl/>
          <w:lang w:bidi="ar-EG"/>
        </w:rPr>
      </w:pPr>
      <w:r w:rsidRPr="005F5C87">
        <w:rPr>
          <w:rtl/>
          <w:lang w:bidi="ar-EG"/>
        </w:rPr>
        <w:t>وترشيح خبراء الأعمال أو الخبراء القانونيين في المكاتب وتنسيق تعليقاتهم بشأن المزيد من البيانات التكميلية الضرورية المحدّدة في المعيار</w:t>
      </w:r>
      <w:r w:rsidRPr="005F5C87">
        <w:rPr>
          <w:lang w:bidi="ar-EG"/>
        </w:rPr>
        <w:t>ST.87</w:t>
      </w:r>
      <w:r w:rsidRPr="005F5C87">
        <w:rPr>
          <w:rtl/>
          <w:lang w:bidi="ar-EG"/>
        </w:rPr>
        <w:t>.</w:t>
      </w:r>
    </w:p>
    <w:p w14:paraId="1247CD14" w14:textId="77777777" w:rsidR="009E0E86" w:rsidRPr="006C5888" w:rsidRDefault="009E0E86" w:rsidP="009E6552">
      <w:pPr>
        <w:outlineLvl w:val="0"/>
        <w:rPr>
          <w:u w:val="single"/>
          <w:rtl/>
          <w:lang w:bidi="ar-EG"/>
        </w:rPr>
      </w:pPr>
      <w:r w:rsidRPr="006C5888">
        <w:rPr>
          <w:u w:val="single"/>
          <w:rtl/>
          <w:lang w:bidi="ar-EG"/>
        </w:rPr>
        <w:t>التحديات أو التبعيات المحتملة</w:t>
      </w:r>
    </w:p>
    <w:p w14:paraId="67933209" w14:textId="3BE882C0" w:rsidR="009E0E86" w:rsidRPr="009E6552" w:rsidRDefault="009E0E86" w:rsidP="009E6552">
      <w:pPr>
        <w:spacing w:line="360" w:lineRule="auto"/>
        <w:outlineLvl w:val="0"/>
        <w:rPr>
          <w:rtl/>
          <w:lang w:bidi="ar-EG"/>
        </w:rPr>
      </w:pPr>
      <w:r w:rsidRPr="009E6552">
        <w:rPr>
          <w:rtl/>
          <w:lang w:bidi="ar-EG"/>
        </w:rPr>
        <w:t>10.</w:t>
      </w:r>
      <w:r w:rsidR="00716489" w:rsidRPr="009E6552">
        <w:rPr>
          <w:rtl/>
          <w:lang w:bidi="ar-EG"/>
        </w:rPr>
        <w:tab/>
      </w:r>
      <w:r w:rsidRPr="009E6552">
        <w:rPr>
          <w:rtl/>
          <w:lang w:bidi="ar-EG"/>
        </w:rPr>
        <w:t xml:space="preserve"> حدّدت فرقة العمل عدة تحديات أو تبعيات تؤثر في قدرتها على إنجاز هذا العمل:</w:t>
      </w:r>
    </w:p>
    <w:p w14:paraId="14F35ED6" w14:textId="37D27804" w:rsidR="009E0E86" w:rsidRPr="005F5C87" w:rsidRDefault="009E0E86" w:rsidP="009E6552">
      <w:pPr>
        <w:pStyle w:val="ListParagraph"/>
        <w:numPr>
          <w:ilvl w:val="0"/>
          <w:numId w:val="45"/>
        </w:numPr>
        <w:spacing w:after="360" w:line="360" w:lineRule="auto"/>
        <w:outlineLvl w:val="0"/>
        <w:rPr>
          <w:rtl/>
          <w:lang w:bidi="ar-EG"/>
        </w:rPr>
      </w:pPr>
      <w:r w:rsidRPr="005F5C87">
        <w:rPr>
          <w:rtl/>
          <w:lang w:bidi="ar-EG"/>
        </w:rPr>
        <w:t xml:space="preserve">المشاركة الفعالة لمكاتب الملكية الصناعية ومساهمتها في تحسين معايير الويبو للوضع القانوني؛  </w:t>
      </w:r>
    </w:p>
    <w:p w14:paraId="5789E9DE" w14:textId="1AE250DF" w:rsidR="009E0E86" w:rsidRPr="005F5C87" w:rsidRDefault="009E0E86" w:rsidP="009E6552">
      <w:pPr>
        <w:pStyle w:val="ListParagraph"/>
        <w:numPr>
          <w:ilvl w:val="0"/>
          <w:numId w:val="45"/>
        </w:numPr>
        <w:spacing w:after="360" w:line="360" w:lineRule="auto"/>
        <w:outlineLvl w:val="0"/>
        <w:rPr>
          <w:rtl/>
          <w:lang w:bidi="ar-EG"/>
        </w:rPr>
      </w:pPr>
      <w:r w:rsidRPr="005F5C87">
        <w:rPr>
          <w:rtl/>
          <w:lang w:bidi="ar-EG"/>
        </w:rPr>
        <w:t xml:space="preserve">إعطاء مكاتب الملكية الصناعية الأولوية لتنفيذ معايير الويبو المتعلقة بالوضع القانوني؛  </w:t>
      </w:r>
    </w:p>
    <w:p w14:paraId="60DDD757" w14:textId="2BC17472" w:rsidR="009E0E86" w:rsidRPr="005F5C87" w:rsidRDefault="009E0E86" w:rsidP="009E6552">
      <w:pPr>
        <w:pStyle w:val="ListParagraph"/>
        <w:numPr>
          <w:ilvl w:val="0"/>
          <w:numId w:val="45"/>
        </w:numPr>
        <w:spacing w:after="360" w:line="360" w:lineRule="auto"/>
        <w:outlineLvl w:val="0"/>
        <w:rPr>
          <w:rtl/>
          <w:lang w:bidi="ar-EG"/>
        </w:rPr>
      </w:pPr>
      <w:r w:rsidRPr="005F5C87">
        <w:rPr>
          <w:rtl/>
          <w:lang w:bidi="ar-EG"/>
        </w:rPr>
        <w:t xml:space="preserve">وتوفير مخططات لغة الترميز الموسعة </w:t>
      </w:r>
      <w:r w:rsidRPr="005F5C87">
        <w:rPr>
          <w:lang w:bidi="ar-EG"/>
        </w:rPr>
        <w:t>XML</w:t>
      </w:r>
      <w:r w:rsidRPr="005F5C87">
        <w:rPr>
          <w:rtl/>
          <w:lang w:bidi="ar-EG"/>
        </w:rPr>
        <w:t xml:space="preserve"> لالتقاط بيانات الوضع القانوني للعلامات التجارية والتصاميم الصناعية في الوقت المناسب لدعم تنفيذ معياري الويبو </w:t>
      </w:r>
      <w:r w:rsidRPr="005F5C87">
        <w:rPr>
          <w:lang w:bidi="ar-EG"/>
        </w:rPr>
        <w:t>ST.61</w:t>
      </w:r>
      <w:r w:rsidRPr="005F5C87">
        <w:rPr>
          <w:rtl/>
          <w:lang w:bidi="ar-EG"/>
        </w:rPr>
        <w:t xml:space="preserve"> و</w:t>
      </w:r>
      <w:r w:rsidRPr="005F5C87">
        <w:rPr>
          <w:lang w:bidi="ar-EG"/>
        </w:rPr>
        <w:t>ST.87</w:t>
      </w:r>
      <w:r w:rsidRPr="005F5C87">
        <w:rPr>
          <w:rtl/>
          <w:lang w:bidi="ar-EG"/>
        </w:rPr>
        <w:t xml:space="preserve">؛ </w:t>
      </w:r>
    </w:p>
    <w:p w14:paraId="0F6CF00C" w14:textId="52122947" w:rsidR="009E0E86" w:rsidRPr="005F5C87" w:rsidRDefault="009E0E86" w:rsidP="009E6552">
      <w:pPr>
        <w:pStyle w:val="ListParagraph"/>
        <w:numPr>
          <w:ilvl w:val="0"/>
          <w:numId w:val="45"/>
        </w:numPr>
        <w:spacing w:after="360" w:line="360" w:lineRule="auto"/>
        <w:outlineLvl w:val="0"/>
        <w:rPr>
          <w:rtl/>
          <w:lang w:bidi="ar-EG"/>
        </w:rPr>
      </w:pPr>
      <w:r w:rsidRPr="005F5C87">
        <w:rPr>
          <w:rtl/>
          <w:lang w:bidi="ar-EG"/>
        </w:rPr>
        <w:t>ومستوى مشاركة مستخدمي معلومات الملكية الفكرية، بمن فيهم مراقبو لجنة المعايير الرسميون، في عملية تنفيذ هذه المعايير ومراجعتها. ويعتبر هذا النوع من التعقيبات مهما للمكاتب في تحديد أولوية تنفيذ هذه المعايير.</w:t>
      </w:r>
    </w:p>
    <w:p w14:paraId="6141BAC6" w14:textId="77777777" w:rsidR="009E0E86" w:rsidRPr="006C5888" w:rsidRDefault="009E0E86" w:rsidP="009E6552">
      <w:pPr>
        <w:outlineLvl w:val="0"/>
        <w:rPr>
          <w:sz w:val="24"/>
          <w:szCs w:val="24"/>
          <w:u w:val="single"/>
          <w:rtl/>
          <w:lang w:bidi="ar-EG"/>
        </w:rPr>
      </w:pPr>
      <w:r w:rsidRPr="006C5888">
        <w:rPr>
          <w:sz w:val="24"/>
          <w:szCs w:val="24"/>
          <w:u w:val="single"/>
          <w:rtl/>
          <w:lang w:bidi="ar-EG"/>
        </w:rPr>
        <w:t>تقييم التقدم المحرز</w:t>
      </w:r>
    </w:p>
    <w:p w14:paraId="740AFDEE" w14:textId="13F2F91E" w:rsidR="009E0E86" w:rsidRDefault="009E0E86" w:rsidP="009E6552">
      <w:pPr>
        <w:outlineLvl w:val="0"/>
        <w:rPr>
          <w:rtl/>
          <w:lang w:bidi="ar-EG"/>
        </w:rPr>
      </w:pPr>
      <w:r w:rsidRPr="005F5C87">
        <w:rPr>
          <w:rtl/>
          <w:lang w:bidi="ar-EG"/>
        </w:rPr>
        <w:t xml:space="preserve">11. </w:t>
      </w:r>
      <w:r w:rsidR="00716489">
        <w:rPr>
          <w:rtl/>
          <w:lang w:bidi="ar-EG"/>
        </w:rPr>
        <w:tab/>
      </w:r>
      <w:r w:rsidRPr="005F5C87">
        <w:rPr>
          <w:rtl/>
          <w:lang w:bidi="ar-EG"/>
        </w:rPr>
        <w:t xml:space="preserve">منذ الدورة الأخيرة، أعطت فرقة العمل المعنية بالوضع القانوني الأولوية لإعداد تحديث المرفق الثاني لمعيار الويبو </w:t>
      </w:r>
      <w:r w:rsidRPr="005F5C87">
        <w:rPr>
          <w:lang w:bidi="ar-EG"/>
        </w:rPr>
        <w:t>ST.87</w:t>
      </w:r>
      <w:r w:rsidRPr="005F5C87">
        <w:rPr>
          <w:rtl/>
          <w:lang w:bidi="ar-EG"/>
        </w:rPr>
        <w:t xml:space="preserve">.    ولاحظت فرقة العمل، أثناء إعداد معيار الويبو </w:t>
      </w:r>
      <w:r w:rsidRPr="005F5C87">
        <w:rPr>
          <w:lang w:bidi="ar-EG"/>
        </w:rPr>
        <w:t>ST.87</w:t>
      </w:r>
      <w:r w:rsidRPr="005F5C87">
        <w:rPr>
          <w:rtl/>
          <w:lang w:bidi="ar-EG"/>
        </w:rPr>
        <w:t xml:space="preserve"> المنقح، بعض أوجه عدم الاتساق في المرفق الثاني لمعايير الويبو </w:t>
      </w:r>
      <w:r w:rsidRPr="005F5C87">
        <w:rPr>
          <w:lang w:bidi="ar-EG"/>
        </w:rPr>
        <w:t>ST.27</w:t>
      </w:r>
      <w:r w:rsidRPr="005F5C87">
        <w:rPr>
          <w:rtl/>
          <w:lang w:bidi="ar-EG"/>
        </w:rPr>
        <w:t xml:space="preserve"> و</w:t>
      </w:r>
      <w:r w:rsidRPr="005F5C87">
        <w:rPr>
          <w:lang w:bidi="ar-EG"/>
        </w:rPr>
        <w:t>ST.61</w:t>
      </w:r>
      <w:r w:rsidRPr="005F5C87">
        <w:rPr>
          <w:rtl/>
          <w:lang w:bidi="ar-EG"/>
        </w:rPr>
        <w:t xml:space="preserve"> و</w:t>
      </w:r>
      <w:r w:rsidRPr="005F5C87">
        <w:rPr>
          <w:lang w:bidi="ar-EG"/>
        </w:rPr>
        <w:t>ST.87</w:t>
      </w:r>
      <w:r w:rsidRPr="005F5C87">
        <w:rPr>
          <w:rtl/>
          <w:lang w:bidi="ar-EG"/>
        </w:rPr>
        <w:t xml:space="preserve">.  ولذلك، أعدت فرقة العمل مقترحات إضافية لتنقيح تلك المعايير وقدمتها للنظر فيها في هذه الدورة. وترد الاقتراحات في الوثيقة </w:t>
      </w:r>
      <w:r w:rsidRPr="005F5C87">
        <w:rPr>
          <w:lang w:bidi="ar-EG"/>
        </w:rPr>
        <w:t>CWS/12/19</w:t>
      </w:r>
      <w:r w:rsidRPr="005F5C87">
        <w:rPr>
          <w:rtl/>
          <w:lang w:bidi="ar-EG"/>
        </w:rPr>
        <w:t xml:space="preserve">. </w:t>
      </w:r>
    </w:p>
    <w:p w14:paraId="6B4D7875" w14:textId="77777777" w:rsidR="009E6552" w:rsidRPr="005F5C87" w:rsidRDefault="009E6552" w:rsidP="009E6552">
      <w:pPr>
        <w:outlineLvl w:val="0"/>
        <w:rPr>
          <w:rtl/>
          <w:lang w:bidi="ar-EG"/>
        </w:rPr>
      </w:pPr>
    </w:p>
    <w:p w14:paraId="64BC9862" w14:textId="6AFC77D3" w:rsidR="009E0E86" w:rsidRPr="005F5C87" w:rsidRDefault="009E0E86" w:rsidP="009E0E86">
      <w:pPr>
        <w:spacing w:after="360"/>
        <w:outlineLvl w:val="0"/>
        <w:rPr>
          <w:rtl/>
          <w:lang w:bidi="ar-EG"/>
        </w:rPr>
      </w:pPr>
      <w:r w:rsidRPr="005F5C87">
        <w:rPr>
          <w:rtl/>
          <w:lang w:bidi="ar-EG"/>
        </w:rPr>
        <w:t>12.</w:t>
      </w:r>
      <w:r w:rsidR="00716489">
        <w:rPr>
          <w:rtl/>
          <w:lang w:bidi="ar-EG"/>
        </w:rPr>
        <w:tab/>
      </w:r>
      <w:r w:rsidRPr="005F5C87">
        <w:rPr>
          <w:rtl/>
          <w:lang w:bidi="ar-EG"/>
        </w:rPr>
        <w:t xml:space="preserve"> نظمت فرقة العمل المعنية بالوضع القانوني اجتماعين مشتركين مع فرقة عمل </w:t>
      </w:r>
      <w:r w:rsidRPr="005F5C87">
        <w:rPr>
          <w:lang w:bidi="ar-EG"/>
        </w:rPr>
        <w:t>XML4IP</w:t>
      </w:r>
      <w:r w:rsidRPr="005F5C87">
        <w:rPr>
          <w:rtl/>
          <w:lang w:bidi="ar-EG"/>
        </w:rPr>
        <w:t xml:space="preserve"> في أبريل ويونيو لمناقشة تطوير مكونات نسق </w:t>
      </w:r>
      <w:r w:rsidRPr="005F5C87">
        <w:rPr>
          <w:lang w:bidi="ar-EG"/>
        </w:rPr>
        <w:t>XML</w:t>
      </w:r>
      <w:r w:rsidRPr="005F5C87">
        <w:rPr>
          <w:rtl/>
          <w:lang w:bidi="ar-EG"/>
        </w:rPr>
        <w:t xml:space="preserve"> للوضع القانوني للتصاميم التي تستند إلى المراجعة المقترحة للمرفق الثاني من المعيار </w:t>
      </w:r>
      <w:r w:rsidRPr="005F5C87">
        <w:rPr>
          <w:lang w:bidi="ar-EG"/>
        </w:rPr>
        <w:t>ST.87</w:t>
      </w:r>
      <w:r w:rsidRPr="005F5C87">
        <w:rPr>
          <w:rtl/>
          <w:lang w:bidi="ar-EG"/>
        </w:rPr>
        <w:t xml:space="preserve">. وفي الاجتماعات، عرضت المكاتب تنفيذها أو خطتها التنفيذية لتلك المعايير الثلاثة.    وأُشير إلى أن عدة مكاتب تلتمس تعليقات من مستخدمي صناعة الملكية الفكرية بشأن تنفيذها لتحسين عملية التنفيذ أو مواصلة تنفيذ المعايير. </w:t>
      </w:r>
    </w:p>
    <w:p w14:paraId="4818CE34" w14:textId="77777777" w:rsidR="009E0E86" w:rsidRPr="00716489" w:rsidRDefault="009E0E86" w:rsidP="009E6552">
      <w:pPr>
        <w:outlineLvl w:val="0"/>
        <w:rPr>
          <w:b/>
          <w:bCs/>
          <w:sz w:val="26"/>
          <w:szCs w:val="26"/>
          <w:rtl/>
          <w:lang w:bidi="ar-EG"/>
        </w:rPr>
      </w:pPr>
      <w:r w:rsidRPr="00716489">
        <w:rPr>
          <w:b/>
          <w:bCs/>
          <w:sz w:val="26"/>
          <w:szCs w:val="26"/>
          <w:rtl/>
          <w:lang w:bidi="ar-EG"/>
        </w:rPr>
        <w:t>خطة العمل</w:t>
      </w:r>
    </w:p>
    <w:p w14:paraId="201FE324" w14:textId="04C8047D" w:rsidR="009E0E86" w:rsidRDefault="009E0E86" w:rsidP="009E6552">
      <w:pPr>
        <w:outlineLvl w:val="0"/>
        <w:rPr>
          <w:rtl/>
          <w:lang w:bidi="ar-EG"/>
        </w:rPr>
      </w:pPr>
      <w:r w:rsidRPr="005F5C87">
        <w:rPr>
          <w:rtl/>
          <w:lang w:bidi="ar-EG"/>
        </w:rPr>
        <w:t>13.</w:t>
      </w:r>
      <w:r w:rsidR="00716489">
        <w:rPr>
          <w:rtl/>
          <w:lang w:bidi="ar-EG"/>
        </w:rPr>
        <w:tab/>
      </w:r>
      <w:r w:rsidRPr="005F5C87">
        <w:rPr>
          <w:rtl/>
          <w:lang w:bidi="ar-EG"/>
        </w:rPr>
        <w:t xml:space="preserve"> ستواصل فرقة العمل المعنية بالوضع القانوني العمل مع فرقة العمل </w:t>
      </w:r>
      <w:r w:rsidRPr="005F5C87">
        <w:rPr>
          <w:lang w:bidi="ar-EG"/>
        </w:rPr>
        <w:t>XML4IP</w:t>
      </w:r>
      <w:r w:rsidRPr="005F5C87">
        <w:rPr>
          <w:rtl/>
          <w:lang w:bidi="ar-EG"/>
        </w:rPr>
        <w:t xml:space="preserve"> من أجل تطوير عناصر لغة الترميز الموسعة </w:t>
      </w:r>
      <w:r w:rsidR="00716489" w:rsidRPr="005F5C87">
        <w:rPr>
          <w:lang w:bidi="ar-EG"/>
        </w:rPr>
        <w:t>XML</w:t>
      </w:r>
      <w:r w:rsidR="00716489" w:rsidRPr="005F5C87">
        <w:rPr>
          <w:rFonts w:hint="cs"/>
          <w:rtl/>
          <w:lang w:bidi="ar-EG"/>
        </w:rPr>
        <w:t xml:space="preserve"> الخاصة</w:t>
      </w:r>
      <w:r w:rsidRPr="005F5C87">
        <w:rPr>
          <w:rtl/>
          <w:lang w:bidi="ar-EG"/>
        </w:rPr>
        <w:t xml:space="preserve"> بأحداث الوضع القانوني للعلامات التجارية والتصاميم الصناعية، استناداً إلى معياري الويبو </w:t>
      </w:r>
      <w:r w:rsidRPr="005F5C87">
        <w:rPr>
          <w:lang w:bidi="ar-EG"/>
        </w:rPr>
        <w:t>ST.61</w:t>
      </w:r>
      <w:r w:rsidRPr="005F5C87">
        <w:rPr>
          <w:rtl/>
          <w:lang w:bidi="ar-EG"/>
        </w:rPr>
        <w:t xml:space="preserve"> و</w:t>
      </w:r>
      <w:r w:rsidRPr="005F5C87">
        <w:rPr>
          <w:lang w:bidi="ar-EG"/>
        </w:rPr>
        <w:t>ST.87</w:t>
      </w:r>
      <w:r w:rsidRPr="005F5C87">
        <w:rPr>
          <w:rtl/>
          <w:lang w:bidi="ar-EG"/>
        </w:rPr>
        <w:t xml:space="preserve">. </w:t>
      </w:r>
    </w:p>
    <w:p w14:paraId="29E05A00" w14:textId="77777777" w:rsidR="000111DF" w:rsidRPr="005F5C87" w:rsidRDefault="000111DF" w:rsidP="009E6552">
      <w:pPr>
        <w:outlineLvl w:val="0"/>
        <w:rPr>
          <w:rtl/>
          <w:lang w:bidi="ar-EG"/>
        </w:rPr>
      </w:pPr>
    </w:p>
    <w:p w14:paraId="4CFECED1" w14:textId="0860E12B" w:rsidR="009E0E86" w:rsidRPr="005F5C87" w:rsidRDefault="009E0E86" w:rsidP="005F5C87">
      <w:pPr>
        <w:spacing w:after="360"/>
        <w:outlineLvl w:val="0"/>
        <w:rPr>
          <w:rtl/>
          <w:lang w:bidi="ar-EG"/>
        </w:rPr>
      </w:pPr>
      <w:r w:rsidRPr="005F5C87">
        <w:rPr>
          <w:rtl/>
          <w:lang w:bidi="ar-EG"/>
        </w:rPr>
        <w:t>14.</w:t>
      </w:r>
      <w:r w:rsidR="00716489">
        <w:rPr>
          <w:rtl/>
          <w:lang w:bidi="ar-EG"/>
        </w:rPr>
        <w:tab/>
      </w:r>
      <w:r w:rsidRPr="005F5C87">
        <w:rPr>
          <w:rtl/>
          <w:lang w:bidi="ar-EG"/>
        </w:rPr>
        <w:t xml:space="preserve"> تشجع فرقة العمل المعنية بالوضع القانوني مكاتب الملكية الصناعية على تقديم جدول الربط الخاص بها أو تحديث جدول الربط الحالي المنشور في الجزء 13.7 من دليل الويبو.  وستواصل فرقة العمل جهودها في سبيل إدارة الإجراءات المعلقة الأخرى المشار إليها أعلاه في الفقرة 9.</w:t>
      </w:r>
    </w:p>
    <w:p w14:paraId="4EF0F487" w14:textId="07AAD31D" w:rsidR="009E0E86" w:rsidRPr="009E6552" w:rsidRDefault="009E0E86" w:rsidP="009E6552">
      <w:pPr>
        <w:spacing w:after="360"/>
        <w:ind w:left="5670"/>
        <w:outlineLvl w:val="0"/>
        <w:rPr>
          <w:i/>
          <w:iCs/>
          <w:rtl/>
          <w:lang w:bidi="ar-EG"/>
        </w:rPr>
      </w:pPr>
      <w:r w:rsidRPr="005F5C87">
        <w:rPr>
          <w:rtl/>
          <w:lang w:bidi="ar-EG"/>
        </w:rPr>
        <w:lastRenderedPageBreak/>
        <w:t>15.</w:t>
      </w:r>
      <w:r w:rsidR="00716489">
        <w:rPr>
          <w:rtl/>
          <w:lang w:bidi="ar-EG"/>
        </w:rPr>
        <w:tab/>
      </w:r>
      <w:r w:rsidRPr="009E6552">
        <w:rPr>
          <w:i/>
          <w:iCs/>
          <w:rtl/>
          <w:lang w:bidi="ar-EG"/>
        </w:rPr>
        <w:t xml:space="preserve"> إن لجنة المعايير مدعوة إلى الإحاطة علما بمحتوى هذه الوثيقة، ولا سيما خطة العمل المقترحة في الفقرات 9 و13 و14 أعلاه. </w:t>
      </w:r>
    </w:p>
    <w:p w14:paraId="629BF359" w14:textId="0CE1B656" w:rsidR="006B590A" w:rsidRPr="005F5C87" w:rsidRDefault="009E0E86" w:rsidP="009E6552">
      <w:pPr>
        <w:spacing w:after="360"/>
        <w:ind w:left="5670"/>
        <w:outlineLvl w:val="0"/>
        <w:rPr>
          <w:rtl/>
          <w:lang w:bidi="ar-EG"/>
        </w:rPr>
      </w:pPr>
      <w:r w:rsidRPr="005F5C87">
        <w:rPr>
          <w:rtl/>
          <w:lang w:bidi="ar-EG"/>
        </w:rPr>
        <w:t>[نهاية الوثيقة]</w:t>
      </w:r>
    </w:p>
    <w:p w14:paraId="4E8F3288" w14:textId="77777777" w:rsidR="00B16840" w:rsidRPr="005F5C87" w:rsidRDefault="00B16840" w:rsidP="00B16840">
      <w:pPr>
        <w:pStyle w:val="BodyText"/>
        <w:spacing w:after="0"/>
        <w:rPr>
          <w:rtl/>
        </w:rPr>
      </w:pPr>
    </w:p>
    <w:sectPr w:rsidR="00B16840" w:rsidRPr="005F5C8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A91A8" w14:textId="77777777" w:rsidR="0001295D" w:rsidRDefault="0001295D">
      <w:r>
        <w:separator/>
      </w:r>
    </w:p>
  </w:endnote>
  <w:endnote w:type="continuationSeparator" w:id="0">
    <w:p w14:paraId="623C999C" w14:textId="77777777" w:rsidR="0001295D" w:rsidRDefault="0001295D" w:rsidP="003B38C1">
      <w:r>
        <w:separator/>
      </w:r>
    </w:p>
    <w:p w14:paraId="49DDED8F" w14:textId="77777777" w:rsidR="0001295D" w:rsidRPr="003B38C1" w:rsidRDefault="0001295D" w:rsidP="003B38C1">
      <w:pPr>
        <w:spacing w:after="60"/>
        <w:rPr>
          <w:sz w:val="17"/>
        </w:rPr>
      </w:pPr>
      <w:r>
        <w:rPr>
          <w:sz w:val="17"/>
        </w:rPr>
        <w:t>[Endnote continued from previous page]</w:t>
      </w:r>
    </w:p>
  </w:endnote>
  <w:endnote w:type="continuationNotice" w:id="1">
    <w:p w14:paraId="35390FE3" w14:textId="77777777" w:rsidR="0001295D" w:rsidRPr="003B38C1" w:rsidRDefault="000129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815A5" w14:textId="77777777" w:rsidR="0001295D" w:rsidRDefault="0001295D">
      <w:r>
        <w:separator/>
      </w:r>
    </w:p>
  </w:footnote>
  <w:footnote w:type="continuationSeparator" w:id="0">
    <w:p w14:paraId="5BC947AD" w14:textId="77777777" w:rsidR="0001295D" w:rsidRDefault="0001295D" w:rsidP="008B60B2">
      <w:r>
        <w:separator/>
      </w:r>
    </w:p>
    <w:p w14:paraId="53CF9356" w14:textId="77777777" w:rsidR="0001295D" w:rsidRPr="00ED77FB" w:rsidRDefault="0001295D" w:rsidP="008B60B2">
      <w:pPr>
        <w:spacing w:after="60"/>
        <w:rPr>
          <w:sz w:val="17"/>
          <w:szCs w:val="17"/>
        </w:rPr>
      </w:pPr>
      <w:r w:rsidRPr="00ED77FB">
        <w:rPr>
          <w:sz w:val="17"/>
          <w:szCs w:val="17"/>
        </w:rPr>
        <w:t>[Footnote continued from previous page]</w:t>
      </w:r>
    </w:p>
  </w:footnote>
  <w:footnote w:type="continuationNotice" w:id="1">
    <w:p w14:paraId="7EB9F9A7" w14:textId="77777777" w:rsidR="0001295D" w:rsidRPr="00ED77FB" w:rsidRDefault="000129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D6AF" w14:textId="59A5732C" w:rsidR="00D07C78" w:rsidRPr="002326AB" w:rsidRDefault="00FE5D75" w:rsidP="007969D1">
    <w:pPr>
      <w:bidi w:val="0"/>
      <w:rPr>
        <w:caps/>
      </w:rPr>
    </w:pPr>
    <w:r>
      <w:rPr>
        <w:caps/>
      </w:rPr>
      <w:t>CWS</w:t>
    </w:r>
    <w:r w:rsidR="00250149">
      <w:rPr>
        <w:caps/>
      </w:rPr>
      <w:t>/</w:t>
    </w:r>
    <w:r w:rsidR="00D8520D">
      <w:rPr>
        <w:caps/>
      </w:rPr>
      <w:t>12/</w:t>
    </w:r>
    <w:r w:rsidR="009E0E86">
      <w:rPr>
        <w:rFonts w:hint="cs"/>
        <w:caps/>
        <w:rtl/>
      </w:rPr>
      <w:t>6</w:t>
    </w:r>
  </w:p>
  <w:p w14:paraId="0F45B3F8" w14:textId="77777777" w:rsidR="00D07C78" w:rsidRDefault="00D07C78" w:rsidP="00210D5F">
    <w:pPr>
      <w:bidi w:val="0"/>
    </w:pPr>
    <w:r>
      <w:fldChar w:fldCharType="begin"/>
    </w:r>
    <w:r>
      <w:instrText xml:space="preserve"> PAGE  \* MERGEFORMAT </w:instrText>
    </w:r>
    <w:r>
      <w:fldChar w:fldCharType="separate"/>
    </w:r>
    <w:r w:rsidR="00B63965">
      <w:rPr>
        <w:noProof/>
      </w:rPr>
      <w:t>2</w:t>
    </w:r>
    <w:r>
      <w:fldChar w:fldCharType="end"/>
    </w:r>
  </w:p>
  <w:p w14:paraId="0015F402" w14:textId="77777777" w:rsidR="00D07C78" w:rsidRDefault="00D07C78" w:rsidP="00210D5F">
    <w:pPr>
      <w:bidi w:val="0"/>
    </w:pPr>
  </w:p>
  <w:p w14:paraId="653EAC11"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F273BE"/>
    <w:multiLevelType w:val="hybridMultilevel"/>
    <w:tmpl w:val="1136A020"/>
    <w:lvl w:ilvl="0" w:tplc="CD68B876">
      <w:start w:val="1"/>
      <w:numFmt w:val="arabicAbjad"/>
      <w:lvlText w:val="(%1)"/>
      <w:lvlJc w:val="left"/>
      <w:pPr>
        <w:ind w:left="720" w:hanging="360"/>
      </w:pPr>
      <w:rPr>
        <w:rFonts w:ascii="Arial" w:eastAsia="Arial" w:hAnsi="Arial" w:cs="Arial"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6F0FE1"/>
    <w:multiLevelType w:val="hybridMultilevel"/>
    <w:tmpl w:val="9F1A49DE"/>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DB07FE"/>
    <w:multiLevelType w:val="hybridMultilevel"/>
    <w:tmpl w:val="92EE5A92"/>
    <w:lvl w:ilvl="0" w:tplc="5B28816A">
      <w:start w:val="1"/>
      <w:numFmt w:val="lowerLetter"/>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1" w15:restartNumberingAfterBreak="0">
    <w:nsid w:val="22955CD6"/>
    <w:multiLevelType w:val="hybridMultilevel"/>
    <w:tmpl w:val="A9CED5FE"/>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9A166A"/>
    <w:multiLevelType w:val="hybridMultilevel"/>
    <w:tmpl w:val="48DCB116"/>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C75D1"/>
    <w:multiLevelType w:val="hybridMultilevel"/>
    <w:tmpl w:val="56905ED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5"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BC4888"/>
    <w:multiLevelType w:val="hybridMultilevel"/>
    <w:tmpl w:val="23D650A8"/>
    <w:lvl w:ilvl="0" w:tplc="AE56C4F2">
      <w:start w:val="1"/>
      <w:numFmt w:val="arabicAbjad"/>
      <w:lvlText w:val="(%1)"/>
      <w:lvlJc w:val="left"/>
      <w:pPr>
        <w:ind w:left="6313" w:hanging="360"/>
      </w:pPr>
      <w:rPr>
        <w:rFonts w:ascii="Calibri" w:eastAsia="Arial" w:hAnsi="Calibri" w:cs="Calibri" w:hint="default"/>
        <w:color w:val="auto"/>
        <w:spacing w:val="-1"/>
        <w:w w:val="99"/>
        <w:sz w:val="22"/>
        <w:szCs w:val="22"/>
      </w:rPr>
    </w:lvl>
    <w:lvl w:ilvl="1" w:tplc="04090019" w:tentative="1">
      <w:start w:val="1"/>
      <w:numFmt w:val="lowerLetter"/>
      <w:lvlText w:val="%2."/>
      <w:lvlJc w:val="left"/>
      <w:pPr>
        <w:ind w:left="7033" w:hanging="360"/>
      </w:pPr>
    </w:lvl>
    <w:lvl w:ilvl="2" w:tplc="0409001B" w:tentative="1">
      <w:start w:val="1"/>
      <w:numFmt w:val="lowerRoman"/>
      <w:lvlText w:val="%3."/>
      <w:lvlJc w:val="right"/>
      <w:pPr>
        <w:ind w:left="7753" w:hanging="180"/>
      </w:pPr>
    </w:lvl>
    <w:lvl w:ilvl="3" w:tplc="0409000F" w:tentative="1">
      <w:start w:val="1"/>
      <w:numFmt w:val="decimal"/>
      <w:lvlText w:val="%4."/>
      <w:lvlJc w:val="left"/>
      <w:pPr>
        <w:ind w:left="8473" w:hanging="360"/>
      </w:pPr>
    </w:lvl>
    <w:lvl w:ilvl="4" w:tplc="04090019" w:tentative="1">
      <w:start w:val="1"/>
      <w:numFmt w:val="lowerLetter"/>
      <w:lvlText w:val="%5."/>
      <w:lvlJc w:val="left"/>
      <w:pPr>
        <w:ind w:left="9193" w:hanging="360"/>
      </w:pPr>
    </w:lvl>
    <w:lvl w:ilvl="5" w:tplc="0409001B" w:tentative="1">
      <w:start w:val="1"/>
      <w:numFmt w:val="lowerRoman"/>
      <w:lvlText w:val="%6."/>
      <w:lvlJc w:val="right"/>
      <w:pPr>
        <w:ind w:left="9913" w:hanging="180"/>
      </w:pPr>
    </w:lvl>
    <w:lvl w:ilvl="6" w:tplc="0409000F" w:tentative="1">
      <w:start w:val="1"/>
      <w:numFmt w:val="decimal"/>
      <w:lvlText w:val="%7."/>
      <w:lvlJc w:val="left"/>
      <w:pPr>
        <w:ind w:left="10633" w:hanging="360"/>
      </w:pPr>
    </w:lvl>
    <w:lvl w:ilvl="7" w:tplc="04090019" w:tentative="1">
      <w:start w:val="1"/>
      <w:numFmt w:val="lowerLetter"/>
      <w:lvlText w:val="%8."/>
      <w:lvlJc w:val="left"/>
      <w:pPr>
        <w:ind w:left="11353" w:hanging="360"/>
      </w:pPr>
    </w:lvl>
    <w:lvl w:ilvl="8" w:tplc="0409001B" w:tentative="1">
      <w:start w:val="1"/>
      <w:numFmt w:val="lowerRoman"/>
      <w:lvlText w:val="%9."/>
      <w:lvlJc w:val="right"/>
      <w:pPr>
        <w:ind w:left="12073" w:hanging="180"/>
      </w:pPr>
    </w:lvl>
  </w:abstractNum>
  <w:abstractNum w:abstractNumId="17" w15:restartNumberingAfterBreak="0">
    <w:nsid w:val="33447A0E"/>
    <w:multiLevelType w:val="hybridMultilevel"/>
    <w:tmpl w:val="6068D7B2"/>
    <w:lvl w:ilvl="0" w:tplc="7F78BE94">
      <w:numFmt w:val="bullet"/>
      <w:lvlText w:val="-"/>
      <w:lvlJc w:val="left"/>
      <w:pPr>
        <w:ind w:left="1494" w:hanging="360"/>
      </w:pPr>
      <w:rPr>
        <w:rFonts w:ascii="Calibri" w:eastAsia="Times New Roman" w:hAnsi="Calibri" w:cs="Calibri"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8"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0" w15:restartNumberingAfterBreak="0">
    <w:nsid w:val="3D896D22"/>
    <w:multiLevelType w:val="hybridMultilevel"/>
    <w:tmpl w:val="1B8AE810"/>
    <w:lvl w:ilvl="0" w:tplc="1AC09582">
      <w:start w:val="1"/>
      <w:numFmt w:val="arabicAlpha"/>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217C83"/>
    <w:multiLevelType w:val="hybridMultilevel"/>
    <w:tmpl w:val="168A049E"/>
    <w:lvl w:ilvl="0" w:tplc="15F0EEB6">
      <w:numFmt w:val="bullet"/>
      <w:lvlText w:val="•"/>
      <w:lvlJc w:val="left"/>
      <w:pPr>
        <w:ind w:left="1440" w:hanging="360"/>
      </w:pPr>
      <w:rPr>
        <w:rFonts w:ascii="Arial" w:eastAsia="SimSu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BC2B5E"/>
    <w:multiLevelType w:val="hybridMultilevel"/>
    <w:tmpl w:val="E3189E2E"/>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26271"/>
    <w:multiLevelType w:val="hybridMultilevel"/>
    <w:tmpl w:val="B44C4D6A"/>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92456D"/>
    <w:multiLevelType w:val="hybridMultilevel"/>
    <w:tmpl w:val="579EA3E2"/>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B6211"/>
    <w:multiLevelType w:val="hybridMultilevel"/>
    <w:tmpl w:val="E50ECE30"/>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B0E02"/>
    <w:multiLevelType w:val="hybridMultilevel"/>
    <w:tmpl w:val="EF5E8486"/>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3" w15:restartNumberingAfterBreak="0">
    <w:nsid w:val="7A5C679D"/>
    <w:multiLevelType w:val="hybridMultilevel"/>
    <w:tmpl w:val="6A18AA7C"/>
    <w:lvl w:ilvl="0" w:tplc="15F0EEB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873411">
    <w:abstractNumId w:val="5"/>
  </w:num>
  <w:num w:numId="2" w16cid:durableId="1329098559">
    <w:abstractNumId w:val="25"/>
  </w:num>
  <w:num w:numId="3" w16cid:durableId="559949353">
    <w:abstractNumId w:val="0"/>
  </w:num>
  <w:num w:numId="4" w16cid:durableId="275602950">
    <w:abstractNumId w:val="28"/>
  </w:num>
  <w:num w:numId="5" w16cid:durableId="1486360840">
    <w:abstractNumId w:val="2"/>
  </w:num>
  <w:num w:numId="6" w16cid:durableId="400830251">
    <w:abstractNumId w:val="9"/>
  </w:num>
  <w:num w:numId="7" w16cid:durableId="409691897">
    <w:abstractNumId w:val="33"/>
  </w:num>
  <w:num w:numId="8" w16cid:durableId="228880050">
    <w:abstractNumId w:val="19"/>
  </w:num>
  <w:num w:numId="9" w16cid:durableId="1094009415">
    <w:abstractNumId w:val="21"/>
  </w:num>
  <w:num w:numId="10" w16cid:durableId="1285572739">
    <w:abstractNumId w:val="26"/>
  </w:num>
  <w:num w:numId="11" w16cid:durableId="791285311">
    <w:abstractNumId w:val="31"/>
  </w:num>
  <w:num w:numId="12" w16cid:durableId="1388990297">
    <w:abstractNumId w:val="27"/>
  </w:num>
  <w:num w:numId="13" w16cid:durableId="18896844">
    <w:abstractNumId w:val="36"/>
  </w:num>
  <w:num w:numId="14" w16cid:durableId="207188967">
    <w:abstractNumId w:val="7"/>
  </w:num>
  <w:num w:numId="15" w16cid:durableId="1193348628">
    <w:abstractNumId w:val="18"/>
  </w:num>
  <w:num w:numId="16" w16cid:durableId="1028407219">
    <w:abstractNumId w:val="3"/>
  </w:num>
  <w:num w:numId="17" w16cid:durableId="138424824">
    <w:abstractNumId w:val="22"/>
  </w:num>
  <w:num w:numId="18" w16cid:durableId="997808923">
    <w:abstractNumId w:val="29"/>
  </w:num>
  <w:num w:numId="19" w16cid:durableId="45615683">
    <w:abstractNumId w:val="8"/>
  </w:num>
  <w:num w:numId="20" w16cid:durableId="838228266">
    <w:abstractNumId w:val="37"/>
  </w:num>
  <w:num w:numId="21" w16cid:durableId="498497945">
    <w:abstractNumId w:val="13"/>
  </w:num>
  <w:num w:numId="22" w16cid:durableId="304432051">
    <w:abstractNumId w:val="39"/>
  </w:num>
  <w:num w:numId="23" w16cid:durableId="62801392">
    <w:abstractNumId w:val="24"/>
  </w:num>
  <w:num w:numId="24" w16cid:durableId="1616474423">
    <w:abstractNumId w:val="30"/>
  </w:num>
  <w:num w:numId="25" w16cid:durableId="328950178">
    <w:abstractNumId w:val="41"/>
  </w:num>
  <w:num w:numId="26" w16cid:durableId="703098010">
    <w:abstractNumId w:val="4"/>
  </w:num>
  <w:num w:numId="27" w16cid:durableId="1978994426">
    <w:abstractNumId w:val="15"/>
  </w:num>
  <w:num w:numId="28" w16cid:durableId="1795828653">
    <w:abstractNumId w:val="40"/>
  </w:num>
  <w:num w:numId="29" w16cid:durableId="1902053504">
    <w:abstractNumId w:val="44"/>
  </w:num>
  <w:num w:numId="30" w16cid:durableId="101266293">
    <w:abstractNumId w:val="10"/>
  </w:num>
  <w:num w:numId="31" w16cid:durableId="1872066338">
    <w:abstractNumId w:val="1"/>
  </w:num>
  <w:num w:numId="32" w16cid:durableId="587732565">
    <w:abstractNumId w:val="16"/>
  </w:num>
  <w:num w:numId="33" w16cid:durableId="589628980">
    <w:abstractNumId w:val="14"/>
  </w:num>
  <w:num w:numId="34" w16cid:durableId="848371418">
    <w:abstractNumId w:val="42"/>
  </w:num>
  <w:num w:numId="35" w16cid:durableId="973406709">
    <w:abstractNumId w:val="17"/>
  </w:num>
  <w:num w:numId="36" w16cid:durableId="594367755">
    <w:abstractNumId w:val="6"/>
  </w:num>
  <w:num w:numId="37" w16cid:durableId="1036199690">
    <w:abstractNumId w:val="34"/>
  </w:num>
  <w:num w:numId="38" w16cid:durableId="1516847452">
    <w:abstractNumId w:val="11"/>
  </w:num>
  <w:num w:numId="39" w16cid:durableId="759764271">
    <w:abstractNumId w:val="35"/>
  </w:num>
  <w:num w:numId="40" w16cid:durableId="1583176112">
    <w:abstractNumId w:val="20"/>
  </w:num>
  <w:num w:numId="41" w16cid:durableId="13650100">
    <w:abstractNumId w:val="38"/>
  </w:num>
  <w:num w:numId="42" w16cid:durableId="1259800473">
    <w:abstractNumId w:val="12"/>
  </w:num>
  <w:num w:numId="43" w16cid:durableId="2139687472">
    <w:abstractNumId w:val="23"/>
  </w:num>
  <w:num w:numId="44" w16cid:durableId="995647443">
    <w:abstractNumId w:val="43"/>
  </w:num>
  <w:num w:numId="45" w16cid:durableId="18706056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47"/>
    <w:rsid w:val="000111DF"/>
    <w:rsid w:val="0001295D"/>
    <w:rsid w:val="000277B9"/>
    <w:rsid w:val="00041A0A"/>
    <w:rsid w:val="00043CAA"/>
    <w:rsid w:val="00056816"/>
    <w:rsid w:val="00075432"/>
    <w:rsid w:val="000910E5"/>
    <w:rsid w:val="000968ED"/>
    <w:rsid w:val="000A30EC"/>
    <w:rsid w:val="000A3D97"/>
    <w:rsid w:val="000B5B36"/>
    <w:rsid w:val="000D3DAB"/>
    <w:rsid w:val="000D42A9"/>
    <w:rsid w:val="000F5E56"/>
    <w:rsid w:val="00121D10"/>
    <w:rsid w:val="001362EE"/>
    <w:rsid w:val="001406E1"/>
    <w:rsid w:val="00140F22"/>
    <w:rsid w:val="00155D8A"/>
    <w:rsid w:val="001647D5"/>
    <w:rsid w:val="00167832"/>
    <w:rsid w:val="00176FD1"/>
    <w:rsid w:val="001832A6"/>
    <w:rsid w:val="0019592A"/>
    <w:rsid w:val="001B3F24"/>
    <w:rsid w:val="001D2BF0"/>
    <w:rsid w:val="001D4107"/>
    <w:rsid w:val="00203D24"/>
    <w:rsid w:val="00210D5F"/>
    <w:rsid w:val="0021217E"/>
    <w:rsid w:val="002326AB"/>
    <w:rsid w:val="00243430"/>
    <w:rsid w:val="00247976"/>
    <w:rsid w:val="00250149"/>
    <w:rsid w:val="00262607"/>
    <w:rsid w:val="002634C4"/>
    <w:rsid w:val="00265354"/>
    <w:rsid w:val="00273181"/>
    <w:rsid w:val="002876C3"/>
    <w:rsid w:val="002928D3"/>
    <w:rsid w:val="002A7B3A"/>
    <w:rsid w:val="002D0D55"/>
    <w:rsid w:val="002F1FE6"/>
    <w:rsid w:val="002F3F26"/>
    <w:rsid w:val="002F4E68"/>
    <w:rsid w:val="00303282"/>
    <w:rsid w:val="00312F7F"/>
    <w:rsid w:val="00321316"/>
    <w:rsid w:val="00321EB3"/>
    <w:rsid w:val="00327E12"/>
    <w:rsid w:val="003452A8"/>
    <w:rsid w:val="00361450"/>
    <w:rsid w:val="00364F1E"/>
    <w:rsid w:val="003673CF"/>
    <w:rsid w:val="00374F5B"/>
    <w:rsid w:val="00376168"/>
    <w:rsid w:val="003845C1"/>
    <w:rsid w:val="003975AC"/>
    <w:rsid w:val="003A6F89"/>
    <w:rsid w:val="003B355C"/>
    <w:rsid w:val="003B3581"/>
    <w:rsid w:val="003B38C1"/>
    <w:rsid w:val="003C17A1"/>
    <w:rsid w:val="003C34E9"/>
    <w:rsid w:val="003F20F4"/>
    <w:rsid w:val="003F700B"/>
    <w:rsid w:val="00414970"/>
    <w:rsid w:val="00423E3E"/>
    <w:rsid w:val="00427AF4"/>
    <w:rsid w:val="004434C3"/>
    <w:rsid w:val="004467F2"/>
    <w:rsid w:val="0045246E"/>
    <w:rsid w:val="00452F85"/>
    <w:rsid w:val="00461B51"/>
    <w:rsid w:val="004647DA"/>
    <w:rsid w:val="00474062"/>
    <w:rsid w:val="00474E01"/>
    <w:rsid w:val="00477D6B"/>
    <w:rsid w:val="0048522D"/>
    <w:rsid w:val="004C14C3"/>
    <w:rsid w:val="004C7814"/>
    <w:rsid w:val="004D29A8"/>
    <w:rsid w:val="004F2DEB"/>
    <w:rsid w:val="005019FF"/>
    <w:rsid w:val="00501AC2"/>
    <w:rsid w:val="0050470A"/>
    <w:rsid w:val="0053057A"/>
    <w:rsid w:val="00556076"/>
    <w:rsid w:val="00560A29"/>
    <w:rsid w:val="005740C5"/>
    <w:rsid w:val="0057440F"/>
    <w:rsid w:val="00591847"/>
    <w:rsid w:val="0059409E"/>
    <w:rsid w:val="005B2C79"/>
    <w:rsid w:val="005B453D"/>
    <w:rsid w:val="005C3700"/>
    <w:rsid w:val="005C5B64"/>
    <w:rsid w:val="005C6649"/>
    <w:rsid w:val="005E7B89"/>
    <w:rsid w:val="005F0828"/>
    <w:rsid w:val="005F234A"/>
    <w:rsid w:val="005F5C87"/>
    <w:rsid w:val="00600D30"/>
    <w:rsid w:val="00605827"/>
    <w:rsid w:val="00646050"/>
    <w:rsid w:val="006713CA"/>
    <w:rsid w:val="00676C5C"/>
    <w:rsid w:val="006A516B"/>
    <w:rsid w:val="006B590A"/>
    <w:rsid w:val="006B5C12"/>
    <w:rsid w:val="006C5888"/>
    <w:rsid w:val="006D27D2"/>
    <w:rsid w:val="006D7AAB"/>
    <w:rsid w:val="006D7C7A"/>
    <w:rsid w:val="006F641A"/>
    <w:rsid w:val="006F788E"/>
    <w:rsid w:val="00702D35"/>
    <w:rsid w:val="00703CC1"/>
    <w:rsid w:val="0070778E"/>
    <w:rsid w:val="00716489"/>
    <w:rsid w:val="00720EFD"/>
    <w:rsid w:val="0072534F"/>
    <w:rsid w:val="00750C1A"/>
    <w:rsid w:val="007854AF"/>
    <w:rsid w:val="0079149A"/>
    <w:rsid w:val="00793A7C"/>
    <w:rsid w:val="007969D1"/>
    <w:rsid w:val="007A0E2A"/>
    <w:rsid w:val="007A398A"/>
    <w:rsid w:val="007C4902"/>
    <w:rsid w:val="007D1613"/>
    <w:rsid w:val="007E077F"/>
    <w:rsid w:val="007E4889"/>
    <w:rsid w:val="007E4C0E"/>
    <w:rsid w:val="007E5C17"/>
    <w:rsid w:val="00820911"/>
    <w:rsid w:val="008243C0"/>
    <w:rsid w:val="0087334A"/>
    <w:rsid w:val="00884566"/>
    <w:rsid w:val="008A134B"/>
    <w:rsid w:val="008A5C4D"/>
    <w:rsid w:val="008B2CC1"/>
    <w:rsid w:val="008B60B2"/>
    <w:rsid w:val="008D1B10"/>
    <w:rsid w:val="0090731E"/>
    <w:rsid w:val="00916EE2"/>
    <w:rsid w:val="0093527D"/>
    <w:rsid w:val="00937E11"/>
    <w:rsid w:val="0094554E"/>
    <w:rsid w:val="00946C97"/>
    <w:rsid w:val="00947238"/>
    <w:rsid w:val="009476FE"/>
    <w:rsid w:val="00965E9C"/>
    <w:rsid w:val="00966A22"/>
    <w:rsid w:val="0096722F"/>
    <w:rsid w:val="00980843"/>
    <w:rsid w:val="009816B5"/>
    <w:rsid w:val="0099406E"/>
    <w:rsid w:val="00995BFD"/>
    <w:rsid w:val="009B0855"/>
    <w:rsid w:val="009B48A1"/>
    <w:rsid w:val="009B51CF"/>
    <w:rsid w:val="009C6539"/>
    <w:rsid w:val="009D5243"/>
    <w:rsid w:val="009D6985"/>
    <w:rsid w:val="009E0E86"/>
    <w:rsid w:val="009E1721"/>
    <w:rsid w:val="009E2791"/>
    <w:rsid w:val="009E3F6F"/>
    <w:rsid w:val="009E6552"/>
    <w:rsid w:val="009F499F"/>
    <w:rsid w:val="00A33241"/>
    <w:rsid w:val="00A37342"/>
    <w:rsid w:val="00A42DAF"/>
    <w:rsid w:val="00A448AB"/>
    <w:rsid w:val="00A45BD8"/>
    <w:rsid w:val="00A62919"/>
    <w:rsid w:val="00A869B7"/>
    <w:rsid w:val="00A90F0A"/>
    <w:rsid w:val="00AA589B"/>
    <w:rsid w:val="00AB51EC"/>
    <w:rsid w:val="00AC205C"/>
    <w:rsid w:val="00AC20E9"/>
    <w:rsid w:val="00AC574F"/>
    <w:rsid w:val="00AD30FC"/>
    <w:rsid w:val="00AD37BE"/>
    <w:rsid w:val="00AD5F3C"/>
    <w:rsid w:val="00AF0A6B"/>
    <w:rsid w:val="00B05A69"/>
    <w:rsid w:val="00B16840"/>
    <w:rsid w:val="00B26A4F"/>
    <w:rsid w:val="00B42CA9"/>
    <w:rsid w:val="00B51FF7"/>
    <w:rsid w:val="00B63965"/>
    <w:rsid w:val="00B75281"/>
    <w:rsid w:val="00B86A18"/>
    <w:rsid w:val="00B92F1F"/>
    <w:rsid w:val="00B953D5"/>
    <w:rsid w:val="00B9734B"/>
    <w:rsid w:val="00BA1FAA"/>
    <w:rsid w:val="00BA30E2"/>
    <w:rsid w:val="00BB49ED"/>
    <w:rsid w:val="00BB781F"/>
    <w:rsid w:val="00BC6536"/>
    <w:rsid w:val="00BF7B7A"/>
    <w:rsid w:val="00C02697"/>
    <w:rsid w:val="00C11BFE"/>
    <w:rsid w:val="00C3436A"/>
    <w:rsid w:val="00C5068F"/>
    <w:rsid w:val="00C60E4B"/>
    <w:rsid w:val="00C66AB2"/>
    <w:rsid w:val="00C73194"/>
    <w:rsid w:val="00C84A1C"/>
    <w:rsid w:val="00C86D74"/>
    <w:rsid w:val="00C91553"/>
    <w:rsid w:val="00C925E7"/>
    <w:rsid w:val="00CB3DBA"/>
    <w:rsid w:val="00CC3E2D"/>
    <w:rsid w:val="00CD04F1"/>
    <w:rsid w:val="00CE19F8"/>
    <w:rsid w:val="00CF4777"/>
    <w:rsid w:val="00CF681A"/>
    <w:rsid w:val="00D03C5D"/>
    <w:rsid w:val="00D07C78"/>
    <w:rsid w:val="00D17E3E"/>
    <w:rsid w:val="00D33600"/>
    <w:rsid w:val="00D45252"/>
    <w:rsid w:val="00D512F3"/>
    <w:rsid w:val="00D60B2C"/>
    <w:rsid w:val="00D67EAE"/>
    <w:rsid w:val="00D71B4D"/>
    <w:rsid w:val="00D8520D"/>
    <w:rsid w:val="00D90B96"/>
    <w:rsid w:val="00D93D55"/>
    <w:rsid w:val="00DC17E3"/>
    <w:rsid w:val="00DD7B7F"/>
    <w:rsid w:val="00DE16E3"/>
    <w:rsid w:val="00DF3DEE"/>
    <w:rsid w:val="00E01288"/>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37C4D"/>
    <w:rsid w:val="00F66152"/>
    <w:rsid w:val="00F76CB4"/>
    <w:rsid w:val="00F90C07"/>
    <w:rsid w:val="00F9165B"/>
    <w:rsid w:val="00FA17DA"/>
    <w:rsid w:val="00FA25A6"/>
    <w:rsid w:val="00FA6CAF"/>
    <w:rsid w:val="00FC482F"/>
    <w:rsid w:val="00FD0B86"/>
    <w:rsid w:val="00FD1C52"/>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394A5"/>
  <w15:docId w15:val="{E6569D57-EF86-43B3-9991-2CCBC2B2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F37C4D"/>
    <w:pPr>
      <w:keepNext/>
      <w:spacing w:before="240" w:after="60"/>
      <w:outlineLvl w:val="1"/>
    </w:pPr>
    <w:rPr>
      <w:rFonts w:ascii="Calibri" w:hAnsi="Calibri"/>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uiPriority w:val="59"/>
    <w:rsid w:val="00D3360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4A1C"/>
    <w:rPr>
      <w:color w:val="0000FF" w:themeColor="hyperlink"/>
      <w:u w:val="single"/>
    </w:rPr>
  </w:style>
  <w:style w:type="character" w:styleId="UnresolvedMention">
    <w:name w:val="Unresolved Mention"/>
    <w:basedOn w:val="DefaultParagraphFont"/>
    <w:uiPriority w:val="99"/>
    <w:semiHidden/>
    <w:unhideWhenUsed/>
    <w:rsid w:val="00C8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86F35-079E-4268-A400-FD8862CA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1172</Words>
  <Characters>6282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CWS/11/26</vt:lpstr>
      <vt:lpstr>CWS/11/26</vt:lpstr>
    </vt:vector>
  </TitlesOfParts>
  <Company>WIPO</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dc:title>
  <dc:creator>WIPO</dc:creator>
  <cp:keywords/>
  <cp:lastModifiedBy>BLANCHET Gaspard</cp:lastModifiedBy>
  <cp:revision>36</cp:revision>
  <cp:lastPrinted>2023-11-10T12:46:00Z</cp:lastPrinted>
  <dcterms:created xsi:type="dcterms:W3CDTF">2024-07-30T11:44:00Z</dcterms:created>
  <dcterms:modified xsi:type="dcterms:W3CDTF">2024-08-20T14:04:00Z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2023-11-10T12:44:26Z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b548aa33-fb17-4996-bd81-df2bacf7dfe3</vt:lpwstr>
  </property>
  <property fmtid="{D5CDD505-2E9C-101B-9397-08002B2CF9AE}" pid="14" name="MSIP_Label_20773ee6-353b-4fb9-a59d-0b94c8c67bea_ContentBits">
    <vt:lpwstr>0</vt:lpwstr>
  </property>
</Properties>
</file>