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C26939">
      <w:pPr>
        <w:spacing w:after="120"/>
        <w:ind w:left="4535"/>
        <w:rPr>
          <w:rtl/>
        </w:rPr>
      </w:pPr>
      <w:r w:rsidRPr="003F7284">
        <w:rPr>
          <w:noProof/>
          <w:lang w:eastAsia="zh-CN"/>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3A7623" w:rsidP="00BB4808">
      <w:pPr>
        <w:pBdr>
          <w:top w:val="single" w:sz="4" w:space="10" w:color="auto"/>
        </w:pBdr>
        <w:bidi w:val="0"/>
        <w:rPr>
          <w:rFonts w:ascii="Arial Black" w:eastAsia="SimSun" w:hAnsi="Arial Black" w:cs="Arial"/>
          <w:b/>
          <w:caps/>
          <w:noProof/>
          <w:sz w:val="16"/>
          <w:szCs w:val="16"/>
          <w:rtl/>
          <w:lang w:eastAsia="zh-CN" w:bidi="ar-LB"/>
        </w:rPr>
      </w:pPr>
      <w:bookmarkStart w:id="2" w:name="Code"/>
      <w:bookmarkStart w:id="3" w:name="Code2"/>
      <w:bookmarkEnd w:id="2"/>
      <w:r>
        <w:rPr>
          <w:rFonts w:ascii="Arial Black" w:eastAsia="SimSun" w:hAnsi="Arial Black" w:cs="Arial"/>
          <w:b/>
          <w:caps/>
          <w:noProof/>
          <w:sz w:val="16"/>
          <w:szCs w:val="16"/>
          <w:lang w:eastAsia="zh-CN"/>
        </w:rPr>
        <w:t>CWS</w:t>
      </w:r>
      <w:r w:rsidR="00EA2663" w:rsidRPr="00EA2663">
        <w:rPr>
          <w:rFonts w:ascii="Arial Black" w:eastAsia="SimSun" w:hAnsi="Arial Black" w:cs="Arial"/>
          <w:b/>
          <w:caps/>
          <w:noProof/>
          <w:sz w:val="16"/>
          <w:szCs w:val="16"/>
          <w:lang w:eastAsia="zh-CN"/>
        </w:rPr>
        <w:t>/</w:t>
      </w:r>
      <w:r>
        <w:rPr>
          <w:rFonts w:ascii="Arial Black" w:eastAsia="SimSun" w:hAnsi="Arial Black" w:cs="Arial"/>
          <w:b/>
          <w:caps/>
          <w:noProof/>
          <w:sz w:val="16"/>
          <w:szCs w:val="16"/>
          <w:lang w:eastAsia="zh-CN"/>
        </w:rPr>
        <w:t>8</w:t>
      </w:r>
      <w:r w:rsidR="006230C8">
        <w:rPr>
          <w:rFonts w:ascii="Arial Black" w:eastAsia="SimSun" w:hAnsi="Arial Black" w:cs="Arial"/>
          <w:b/>
          <w:caps/>
          <w:noProof/>
          <w:sz w:val="16"/>
          <w:szCs w:val="16"/>
          <w:lang w:eastAsia="zh-CN"/>
        </w:rPr>
        <w:t>/</w:t>
      </w:r>
      <w:r w:rsidR="000D43BA">
        <w:rPr>
          <w:rFonts w:ascii="Arial Black" w:eastAsia="SimSun" w:hAnsi="Arial Black" w:cs="Arial"/>
          <w:b/>
          <w:caps/>
          <w:noProof/>
          <w:sz w:val="16"/>
          <w:szCs w:val="16"/>
          <w:lang w:eastAsia="zh-CN"/>
        </w:rPr>
        <w:t>18</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3A7623">
        <w:rPr>
          <w:rFonts w:hint="cs"/>
          <w:b/>
          <w:bCs/>
          <w:sz w:val="30"/>
          <w:szCs w:val="30"/>
          <w:rtl/>
        </w:rPr>
        <w:t>بالإنكليزية</w:t>
      </w:r>
    </w:p>
    <w:p w:rsidR="003F7284" w:rsidRPr="00BB6440" w:rsidRDefault="003F7284" w:rsidP="000D43BA">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0D43BA">
        <w:rPr>
          <w:rFonts w:hint="cs"/>
          <w:b/>
          <w:bCs/>
          <w:sz w:val="30"/>
          <w:szCs w:val="30"/>
          <w:rtl/>
          <w:lang w:bidi="ar-LB"/>
        </w:rPr>
        <w:t>27</w:t>
      </w:r>
      <w:r w:rsidR="003A7623">
        <w:rPr>
          <w:rFonts w:hint="cs"/>
          <w:b/>
          <w:bCs/>
          <w:sz w:val="30"/>
          <w:szCs w:val="30"/>
          <w:rtl/>
        </w:rPr>
        <w:t xml:space="preserve"> أكتوبر 2020</w:t>
      </w:r>
    </w:p>
    <w:p w:rsidR="002E7810" w:rsidRPr="00FD6D15" w:rsidRDefault="00EA2663" w:rsidP="00595AE3">
      <w:pPr>
        <w:pStyle w:val="Heading1"/>
        <w:spacing w:after="600" w:line="240" w:lineRule="auto"/>
        <w:rPr>
          <w:rtl/>
          <w:lang w:bidi="ar-LB"/>
        </w:rPr>
      </w:pPr>
      <w:bookmarkStart w:id="6" w:name="Body"/>
      <w:bookmarkEnd w:id="6"/>
      <w:r w:rsidRPr="00EA2663">
        <w:rPr>
          <w:rtl/>
        </w:rPr>
        <w:t xml:space="preserve">اللجنة </w:t>
      </w:r>
      <w:r w:rsidR="003A7623">
        <w:rPr>
          <w:rFonts w:hint="cs"/>
          <w:rtl/>
          <w:lang w:bidi="ar-LB"/>
        </w:rPr>
        <w:t>المعنية بمعايير الويبو</w:t>
      </w:r>
      <w:bookmarkStart w:id="7" w:name="_GoBack"/>
      <w:bookmarkEnd w:id="7"/>
    </w:p>
    <w:p w:rsidR="002E7810" w:rsidRPr="002E7810" w:rsidRDefault="00EA2663" w:rsidP="003A7623">
      <w:pPr>
        <w:rPr>
          <w:rFonts w:ascii="Arial Black" w:hAnsi="Arial Black" w:cs="PT Bold Heading"/>
          <w:sz w:val="30"/>
          <w:szCs w:val="30"/>
          <w:rtl/>
        </w:rPr>
      </w:pPr>
      <w:bookmarkStart w:id="8" w:name="Session"/>
      <w:bookmarkEnd w:id="8"/>
      <w:r w:rsidRPr="00EA2663">
        <w:rPr>
          <w:rFonts w:ascii="Arial Black" w:hAnsi="Arial Black" w:cs="PT Bold Heading"/>
          <w:sz w:val="30"/>
          <w:szCs w:val="30"/>
          <w:rtl/>
        </w:rPr>
        <w:t xml:space="preserve">الدورة </w:t>
      </w:r>
      <w:r w:rsidR="003A7623">
        <w:rPr>
          <w:rFonts w:ascii="Arial Black" w:hAnsi="Arial Black" w:cs="PT Bold Heading" w:hint="cs"/>
          <w:sz w:val="30"/>
          <w:szCs w:val="30"/>
          <w:rtl/>
        </w:rPr>
        <w:t>الثامنة</w:t>
      </w:r>
    </w:p>
    <w:p w:rsidR="002E7810" w:rsidRPr="0079314D" w:rsidRDefault="00EA2663" w:rsidP="0079314D">
      <w:pPr>
        <w:spacing w:line="600" w:lineRule="auto"/>
        <w:rPr>
          <w:b/>
          <w:bCs/>
          <w:rtl/>
        </w:rPr>
      </w:pPr>
      <w:bookmarkStart w:id="9" w:name="Place"/>
      <w:bookmarkEnd w:id="9"/>
      <w:r w:rsidRPr="00EA2663">
        <w:rPr>
          <w:b/>
          <w:bCs/>
          <w:rtl/>
        </w:rPr>
        <w:t xml:space="preserve">جنيف، من </w:t>
      </w:r>
      <w:r w:rsidR="003A7623">
        <w:rPr>
          <w:rFonts w:hint="cs"/>
          <w:b/>
          <w:bCs/>
          <w:rtl/>
        </w:rPr>
        <w:t>30 نوفمبر</w:t>
      </w:r>
      <w:r w:rsidRPr="00EA2663">
        <w:rPr>
          <w:b/>
          <w:bCs/>
          <w:rtl/>
        </w:rPr>
        <w:t xml:space="preserve"> إلى </w:t>
      </w:r>
      <w:r w:rsidR="003A7623">
        <w:rPr>
          <w:rFonts w:hint="cs"/>
          <w:b/>
          <w:bCs/>
          <w:rtl/>
        </w:rPr>
        <w:t>4</w:t>
      </w:r>
      <w:r w:rsidRPr="00EA2663">
        <w:rPr>
          <w:b/>
          <w:bCs/>
          <w:rtl/>
        </w:rPr>
        <w:t xml:space="preserve"> </w:t>
      </w:r>
      <w:r w:rsidR="003A7623">
        <w:rPr>
          <w:rFonts w:hint="cs"/>
          <w:b/>
          <w:bCs/>
          <w:rtl/>
        </w:rPr>
        <w:t>ديسمبر</w:t>
      </w:r>
      <w:r w:rsidRPr="00EA2663">
        <w:rPr>
          <w:b/>
          <w:bCs/>
          <w:rtl/>
        </w:rPr>
        <w:t xml:space="preserve"> </w:t>
      </w:r>
      <w:r w:rsidR="00737220">
        <w:rPr>
          <w:rFonts w:hint="cs"/>
          <w:b/>
          <w:bCs/>
          <w:rtl/>
        </w:rPr>
        <w:t>2020</w:t>
      </w:r>
      <w:bookmarkStart w:id="10" w:name="TitleOfDoc"/>
      <w:bookmarkEnd w:id="10"/>
    </w:p>
    <w:p w:rsidR="003A7623" w:rsidRPr="0079314D" w:rsidRDefault="000D43BA" w:rsidP="0079314D">
      <w:pPr>
        <w:rPr>
          <w:rFonts w:ascii="Arial Black" w:hAnsi="Arial Black" w:cs="PT Bold Heading"/>
          <w:sz w:val="26"/>
          <w:szCs w:val="26"/>
          <w:rtl/>
        </w:rPr>
      </w:pPr>
      <w:bookmarkStart w:id="11" w:name="Doc"/>
      <w:bookmarkEnd w:id="11"/>
      <w:r w:rsidRPr="0079314D">
        <w:rPr>
          <w:rFonts w:ascii="Arial Black" w:hAnsi="Arial Black" w:cs="PT Bold Heading" w:hint="cs"/>
          <w:sz w:val="26"/>
          <w:szCs w:val="26"/>
          <w:rtl/>
        </w:rPr>
        <w:t>تقرير فرقة العمل المعنية بالتحول الرقمي (المهمة رقم 62)</w:t>
      </w:r>
    </w:p>
    <w:p w:rsidR="003F7284" w:rsidRPr="00BB6440" w:rsidRDefault="003A7623" w:rsidP="00D63ABF">
      <w:pPr>
        <w:spacing w:before="200" w:after="960"/>
        <w:rPr>
          <w:i/>
          <w:iCs/>
          <w:rtl/>
        </w:rPr>
      </w:pPr>
      <w:r>
        <w:rPr>
          <w:rFonts w:hint="cs"/>
          <w:i/>
          <w:iCs/>
          <w:rtl/>
        </w:rPr>
        <w:t xml:space="preserve">وثيقة </w:t>
      </w:r>
      <w:r w:rsidR="003F7284" w:rsidRPr="00BB6440">
        <w:rPr>
          <w:i/>
          <w:iCs/>
          <w:rtl/>
        </w:rPr>
        <w:t>من إعداد</w:t>
      </w:r>
      <w:r>
        <w:rPr>
          <w:rFonts w:hint="cs"/>
          <w:i/>
          <w:iCs/>
          <w:rtl/>
        </w:rPr>
        <w:t xml:space="preserve"> </w:t>
      </w:r>
      <w:r w:rsidR="00D63ABF">
        <w:rPr>
          <w:rFonts w:hint="cs"/>
          <w:i/>
          <w:iCs/>
          <w:rtl/>
        </w:rPr>
        <w:t>المكتب المشرف</w:t>
      </w:r>
      <w:r>
        <w:rPr>
          <w:rFonts w:hint="cs"/>
          <w:i/>
          <w:iCs/>
          <w:rtl/>
        </w:rPr>
        <w:t xml:space="preserve"> على</w:t>
      </w:r>
      <w:r w:rsidR="005D79F6" w:rsidRPr="00BB6440">
        <w:rPr>
          <w:rFonts w:hint="cs"/>
          <w:i/>
          <w:iCs/>
          <w:rtl/>
        </w:rPr>
        <w:t xml:space="preserve"> </w:t>
      </w:r>
      <w:bookmarkStart w:id="12" w:name="Prepared"/>
      <w:bookmarkEnd w:id="12"/>
      <w:r>
        <w:rPr>
          <w:rFonts w:hint="cs"/>
          <w:i/>
          <w:iCs/>
          <w:rtl/>
        </w:rPr>
        <w:t xml:space="preserve">فرقة العمل المعنية </w:t>
      </w:r>
      <w:r w:rsidR="000D43BA">
        <w:rPr>
          <w:rFonts w:hint="cs"/>
          <w:i/>
          <w:iCs/>
          <w:rtl/>
        </w:rPr>
        <w:t>بالتحول الرقمي</w:t>
      </w:r>
    </w:p>
    <w:p w:rsidR="00E3612C" w:rsidRPr="00FD6D15" w:rsidRDefault="00E3612C" w:rsidP="000D7E81">
      <w:pPr>
        <w:pStyle w:val="BodyText"/>
        <w:rPr>
          <w:rtl/>
        </w:rPr>
      </w:pPr>
    </w:p>
    <w:p w:rsidR="00C41AE0" w:rsidRDefault="00BB4808" w:rsidP="0079314D">
      <w:pPr>
        <w:pStyle w:val="Heading3"/>
        <w:rPr>
          <w:rtl/>
          <w:lang w:bidi="ar-LB"/>
        </w:rPr>
      </w:pPr>
      <w:r>
        <w:rPr>
          <w:rFonts w:hint="cs"/>
          <w:rtl/>
          <w:lang w:bidi="ar-LB"/>
        </w:rPr>
        <w:t>معلومات أساسية</w:t>
      </w:r>
    </w:p>
    <w:p w:rsidR="005B7C36" w:rsidRDefault="000D43BA" w:rsidP="0079314D">
      <w:pPr>
        <w:pStyle w:val="ONUMA"/>
        <w:rPr>
          <w:lang w:bidi="ar-LB"/>
        </w:rPr>
      </w:pPr>
      <w:r>
        <w:rPr>
          <w:rFonts w:hint="cs"/>
          <w:rtl/>
          <w:lang w:bidi="ar-LB"/>
        </w:rPr>
        <w:t>وافقت اللجنة المعنية بمعايير الويبو (لجنة المعايير) في دورتها السادسة على المهمة رقم 62 التي تنص على: "</w:t>
      </w:r>
      <w:r w:rsidR="006606E5">
        <w:rPr>
          <w:rFonts w:hint="cs"/>
          <w:rtl/>
          <w:lang w:bidi="ar-LB"/>
        </w:rPr>
        <w:t xml:space="preserve">استعراض معايير الويبو </w:t>
      </w:r>
      <w:r w:rsidR="006606E5">
        <w:rPr>
          <w:lang w:bidi="ar-LB"/>
        </w:rPr>
        <w:t>ST.6</w:t>
      </w:r>
      <w:r w:rsidR="006606E5">
        <w:rPr>
          <w:rFonts w:hint="cs"/>
          <w:rtl/>
          <w:lang w:bidi="ar-LB"/>
        </w:rPr>
        <w:t xml:space="preserve"> و</w:t>
      </w:r>
      <w:r w:rsidR="006606E5">
        <w:rPr>
          <w:lang w:bidi="ar-LB"/>
        </w:rPr>
        <w:t>ST.8</w:t>
      </w:r>
      <w:r w:rsidR="006606E5">
        <w:rPr>
          <w:rFonts w:hint="cs"/>
          <w:rtl/>
          <w:lang w:bidi="ar-LB"/>
        </w:rPr>
        <w:t xml:space="preserve"> و</w:t>
      </w:r>
      <w:r w:rsidR="006606E5">
        <w:rPr>
          <w:lang w:bidi="ar-LB"/>
        </w:rPr>
        <w:t>ST.10</w:t>
      </w:r>
      <w:r w:rsidR="006606E5">
        <w:rPr>
          <w:rFonts w:hint="cs"/>
          <w:rtl/>
          <w:lang w:bidi="ar-LB"/>
        </w:rPr>
        <w:t xml:space="preserve"> و</w:t>
      </w:r>
      <w:r w:rsidR="006606E5">
        <w:rPr>
          <w:lang w:bidi="ar-LB"/>
        </w:rPr>
        <w:t>ST.11</w:t>
      </w:r>
      <w:r w:rsidR="006606E5">
        <w:rPr>
          <w:rFonts w:hint="cs"/>
          <w:rtl/>
          <w:lang w:bidi="ar-LB"/>
        </w:rPr>
        <w:t xml:space="preserve"> و</w:t>
      </w:r>
      <w:r w:rsidR="006606E5">
        <w:rPr>
          <w:lang w:bidi="ar-LB"/>
        </w:rPr>
        <w:t>ST.15</w:t>
      </w:r>
      <w:r w:rsidR="006606E5">
        <w:rPr>
          <w:rFonts w:hint="cs"/>
          <w:rtl/>
          <w:lang w:bidi="ar-LB"/>
        </w:rPr>
        <w:t xml:space="preserve"> و</w:t>
      </w:r>
      <w:r w:rsidR="006606E5">
        <w:rPr>
          <w:lang w:bidi="ar-LB"/>
        </w:rPr>
        <w:t>ST.17</w:t>
      </w:r>
      <w:r w:rsidR="006606E5">
        <w:rPr>
          <w:rFonts w:hint="cs"/>
          <w:rtl/>
          <w:lang w:bidi="ar-LB"/>
        </w:rPr>
        <w:t xml:space="preserve"> و</w:t>
      </w:r>
      <w:r w:rsidR="003E64A5">
        <w:rPr>
          <w:lang w:bidi="ar-LB"/>
        </w:rPr>
        <w:t>ST.18</w:t>
      </w:r>
      <w:r w:rsidR="003E64A5">
        <w:rPr>
          <w:rFonts w:hint="cs"/>
          <w:rtl/>
          <w:lang w:bidi="ar-LB"/>
        </w:rPr>
        <w:t xml:space="preserve"> و</w:t>
      </w:r>
      <w:r w:rsidR="003E64A5">
        <w:rPr>
          <w:lang w:bidi="ar-LB"/>
        </w:rPr>
        <w:t>ST.63</w:t>
      </w:r>
      <w:r w:rsidR="003E64A5">
        <w:rPr>
          <w:rFonts w:hint="cs"/>
          <w:rtl/>
          <w:lang w:bidi="ar-LB"/>
        </w:rPr>
        <w:t xml:space="preserve"> و</w:t>
      </w:r>
      <w:r w:rsidR="003E64A5">
        <w:rPr>
          <w:lang w:bidi="ar-LB"/>
        </w:rPr>
        <w:t>ST.81</w:t>
      </w:r>
      <w:r w:rsidR="003E64A5">
        <w:rPr>
          <w:rFonts w:hint="cs"/>
          <w:rtl/>
          <w:lang w:bidi="ar-LB"/>
        </w:rPr>
        <w:t xml:space="preserve"> لأغراض النشر الإلكتروني لوثائق الملكية الفكرية؛ واقتراح تعديلات على تلك المعايير عند الاقتضاء" (انظر الفقرات من 143 إلى 151 من الوثيقة </w:t>
      </w:r>
      <w:r w:rsidR="003E64A5">
        <w:rPr>
          <w:lang w:bidi="ar-LB"/>
        </w:rPr>
        <w:t>CWS/6/34</w:t>
      </w:r>
      <w:r w:rsidR="003E64A5">
        <w:rPr>
          <w:rFonts w:hint="cs"/>
          <w:rtl/>
          <w:lang w:bidi="ar-LB"/>
        </w:rPr>
        <w:t>). وأنشأت لجنة المعايير للقيام بهذه المهمة</w:t>
      </w:r>
      <w:r w:rsidR="006128AB">
        <w:rPr>
          <w:rFonts w:hint="cs"/>
          <w:rtl/>
          <w:lang w:bidi="ar-LB"/>
        </w:rPr>
        <w:t xml:space="preserve"> فرقة عمل</w:t>
      </w:r>
      <w:r w:rsidR="003E64A5">
        <w:rPr>
          <w:rFonts w:hint="cs"/>
          <w:rtl/>
          <w:lang w:bidi="ar-LB"/>
        </w:rPr>
        <w:t xml:space="preserve"> باسم "فرقة العمل المعنية بالتحول الرقمي"، وعيّنت مكتب الولايات المتحدة الأمريكية للبراءات والعلامات التجارية مشرفاً عليها (انظر الفقرات من 145 إلى 153 من الوثيقة </w:t>
      </w:r>
      <w:r w:rsidR="003E64A5">
        <w:rPr>
          <w:lang w:bidi="ar-LB"/>
        </w:rPr>
        <w:t>CWS/6/34</w:t>
      </w:r>
      <w:r w:rsidR="003E64A5">
        <w:rPr>
          <w:rFonts w:hint="cs"/>
          <w:rtl/>
          <w:lang w:bidi="ar-LB"/>
        </w:rPr>
        <w:t>). وقدمت فرقة العمل، في الدورة السابعة للجنة المعايير</w:t>
      </w:r>
      <w:r w:rsidR="005652C2">
        <w:rPr>
          <w:rFonts w:hint="cs"/>
          <w:rtl/>
          <w:lang w:bidi="ar-LB"/>
        </w:rPr>
        <w:t xml:space="preserve">، خطة لمناقشة الممارسات </w:t>
      </w:r>
      <w:r w:rsidR="00EB146F">
        <w:rPr>
          <w:rFonts w:hint="cs"/>
          <w:rtl/>
          <w:lang w:bidi="ar-LB"/>
        </w:rPr>
        <w:t>القائمة، و</w:t>
      </w:r>
      <w:r w:rsidR="000607C0">
        <w:rPr>
          <w:rFonts w:hint="cs"/>
          <w:rtl/>
          <w:lang w:bidi="ar-LB"/>
        </w:rPr>
        <w:t>تحديد شروط</w:t>
      </w:r>
      <w:r w:rsidR="00E714B1">
        <w:rPr>
          <w:rFonts w:hint="cs"/>
          <w:rtl/>
          <w:lang w:bidi="ar-LB"/>
        </w:rPr>
        <w:t xml:space="preserve"> لمراجعة المعايير،</w:t>
      </w:r>
      <w:r w:rsidR="00A27950">
        <w:rPr>
          <w:rFonts w:hint="cs"/>
          <w:rtl/>
          <w:lang w:bidi="ar-LB"/>
        </w:rPr>
        <w:t xml:space="preserve"> وترتيب المعايير حسب </w:t>
      </w:r>
      <w:r w:rsidR="00D63ABF">
        <w:rPr>
          <w:rFonts w:hint="cs"/>
          <w:rtl/>
          <w:lang w:bidi="ar-LB"/>
        </w:rPr>
        <w:t>الأولوية</w:t>
      </w:r>
      <w:r w:rsidR="00A27950">
        <w:rPr>
          <w:rFonts w:hint="cs"/>
          <w:rtl/>
          <w:lang w:bidi="ar-LB"/>
        </w:rPr>
        <w:t xml:space="preserve"> </w:t>
      </w:r>
      <w:r w:rsidR="00D63ABF">
        <w:rPr>
          <w:rFonts w:hint="cs"/>
          <w:rtl/>
          <w:lang w:bidi="ar-LB"/>
        </w:rPr>
        <w:t>من أجل استعراضها</w:t>
      </w:r>
      <w:r w:rsidR="00A27950">
        <w:rPr>
          <w:rFonts w:hint="cs"/>
          <w:rtl/>
          <w:lang w:bidi="ar-LB"/>
        </w:rPr>
        <w:t xml:space="preserve">. وعُيّن مكتب الولايات المتحدة </w:t>
      </w:r>
      <w:r w:rsidR="006C49B4">
        <w:rPr>
          <w:rFonts w:hint="cs"/>
          <w:rtl/>
          <w:lang w:bidi="ar-LB"/>
        </w:rPr>
        <w:t xml:space="preserve">مشرفاً على فرقة العمل (انظر الفقرات من 102 إلى 104 من الوثيقة </w:t>
      </w:r>
      <w:r w:rsidR="006C49B4">
        <w:rPr>
          <w:lang w:bidi="ar-LB"/>
        </w:rPr>
        <w:t>CWS/7/29</w:t>
      </w:r>
      <w:r w:rsidR="006C49B4">
        <w:rPr>
          <w:rFonts w:hint="cs"/>
          <w:rtl/>
          <w:lang w:bidi="ar-LB"/>
        </w:rPr>
        <w:t>).</w:t>
      </w:r>
    </w:p>
    <w:p w:rsidR="006C49B4" w:rsidRDefault="006C49B4" w:rsidP="0079314D">
      <w:pPr>
        <w:pStyle w:val="Heading3"/>
        <w:rPr>
          <w:rtl/>
          <w:lang w:bidi="ar-LB"/>
        </w:rPr>
      </w:pPr>
      <w:r>
        <w:rPr>
          <w:rFonts w:hint="cs"/>
          <w:rtl/>
          <w:lang w:bidi="ar-LB"/>
        </w:rPr>
        <w:lastRenderedPageBreak/>
        <w:t>التقرير المرحلي</w:t>
      </w:r>
    </w:p>
    <w:p w:rsidR="006C49B4" w:rsidRDefault="006C49B4" w:rsidP="0079314D">
      <w:pPr>
        <w:pStyle w:val="ONUMA"/>
        <w:rPr>
          <w:lang w:bidi="ar-LB"/>
        </w:rPr>
      </w:pPr>
      <w:r>
        <w:rPr>
          <w:rFonts w:hint="cs"/>
          <w:rtl/>
          <w:lang w:bidi="ar-LB"/>
        </w:rPr>
        <w:t>أعدّ</w:t>
      </w:r>
      <w:r w:rsidR="00CF2EA4">
        <w:rPr>
          <w:rFonts w:hint="cs"/>
          <w:rtl/>
          <w:lang w:bidi="ar-LB"/>
        </w:rPr>
        <w:t xml:space="preserve"> المكتب</w:t>
      </w:r>
      <w:r>
        <w:rPr>
          <w:rFonts w:hint="cs"/>
          <w:rtl/>
          <w:lang w:bidi="ar-LB"/>
        </w:rPr>
        <w:t xml:space="preserve"> المشرف على فرقة العمل</w:t>
      </w:r>
      <w:r w:rsidR="00CF2EA4">
        <w:rPr>
          <w:rFonts w:hint="cs"/>
          <w:rtl/>
          <w:lang w:bidi="ar-LB"/>
        </w:rPr>
        <w:t xml:space="preserve"> مشروع خطة عمل بالتشاور مع المكتب الدولي وعم</w:t>
      </w:r>
      <w:r w:rsidR="00D63ABF">
        <w:rPr>
          <w:rFonts w:hint="cs"/>
          <w:rtl/>
          <w:lang w:bidi="ar-LB"/>
        </w:rPr>
        <w:t>ّ</w:t>
      </w:r>
      <w:r w:rsidR="00CF2EA4">
        <w:rPr>
          <w:rFonts w:hint="cs"/>
          <w:rtl/>
          <w:lang w:bidi="ar-LB"/>
        </w:rPr>
        <w:t>مه على فرقة العمل لتقدم تعليقاتها بشأنه</w:t>
      </w:r>
      <w:r w:rsidR="005E1323">
        <w:rPr>
          <w:rFonts w:hint="cs"/>
          <w:rtl/>
          <w:lang w:bidi="ar-LB"/>
        </w:rPr>
        <w:t xml:space="preserve">. </w:t>
      </w:r>
      <w:r w:rsidR="002B2BEF">
        <w:rPr>
          <w:rFonts w:hint="cs"/>
          <w:rtl/>
          <w:lang w:bidi="ar-LB"/>
        </w:rPr>
        <w:t xml:space="preserve">وتهدف خطة العمل إلى تحديث معايير وممارسات الويبو </w:t>
      </w:r>
      <w:r w:rsidR="00D63ABF">
        <w:rPr>
          <w:rFonts w:hint="cs"/>
          <w:rtl/>
          <w:lang w:bidi="ar-LB"/>
        </w:rPr>
        <w:t>القائمة</w:t>
      </w:r>
      <w:r w:rsidR="002B2BEF">
        <w:rPr>
          <w:rFonts w:hint="cs"/>
          <w:rtl/>
          <w:lang w:bidi="ar-LB"/>
        </w:rPr>
        <w:t xml:space="preserve"> لنشر المعلومات المتصلة بحقوق الملكية الفكرية في البيئة الرقمية. ولتحقيق هذا الهدف، ستضطلع فرقة العمل بما يلي:</w:t>
      </w:r>
    </w:p>
    <w:p w:rsidR="002B2BEF" w:rsidRDefault="002B2BEF" w:rsidP="00E3378B">
      <w:pPr>
        <w:pStyle w:val="BodyText"/>
        <w:numPr>
          <w:ilvl w:val="0"/>
          <w:numId w:val="14"/>
        </w:numPr>
        <w:rPr>
          <w:lang w:bidi="ar-LB"/>
        </w:rPr>
      </w:pPr>
      <w:r>
        <w:rPr>
          <w:rFonts w:hint="cs"/>
          <w:rtl/>
          <w:lang w:bidi="ar-LB"/>
        </w:rPr>
        <w:t xml:space="preserve">استعراض معايير الويبو في </w:t>
      </w:r>
      <w:r w:rsidR="00D63ABF">
        <w:rPr>
          <w:rFonts w:hint="cs"/>
          <w:rtl/>
          <w:lang w:bidi="ar-LB"/>
        </w:rPr>
        <w:t>لأغراض</w:t>
      </w:r>
      <w:r>
        <w:rPr>
          <w:rFonts w:hint="cs"/>
          <w:rtl/>
          <w:lang w:bidi="ar-LB"/>
        </w:rPr>
        <w:t xml:space="preserve"> النشر الإلكتروني لوثائق الملكية الفكرية؛</w:t>
      </w:r>
    </w:p>
    <w:p w:rsidR="002B2BEF" w:rsidRDefault="002B2BEF" w:rsidP="00E3378B">
      <w:pPr>
        <w:pStyle w:val="BodyText"/>
        <w:numPr>
          <w:ilvl w:val="0"/>
          <w:numId w:val="14"/>
        </w:numPr>
        <w:rPr>
          <w:lang w:bidi="ar-LB"/>
        </w:rPr>
      </w:pPr>
      <w:r>
        <w:rPr>
          <w:rFonts w:hint="cs"/>
          <w:rtl/>
          <w:lang w:bidi="ar-LB"/>
        </w:rPr>
        <w:t>استعراض ممارسات النشر لتحسين التعميم الرقمي للمعلومات؛</w:t>
      </w:r>
    </w:p>
    <w:p w:rsidR="002B2BEF" w:rsidRDefault="002B2BEF" w:rsidP="00E3378B">
      <w:pPr>
        <w:pStyle w:val="BodyText"/>
        <w:numPr>
          <w:ilvl w:val="0"/>
          <w:numId w:val="14"/>
        </w:numPr>
        <w:rPr>
          <w:lang w:bidi="ar-LB"/>
        </w:rPr>
      </w:pPr>
      <w:r>
        <w:rPr>
          <w:rFonts w:hint="cs"/>
          <w:rtl/>
          <w:lang w:bidi="ar-LB"/>
        </w:rPr>
        <w:t>اقتراح تعديلات لإدخالها على تلك المعايير إذا لزم الأمر.</w:t>
      </w:r>
    </w:p>
    <w:p w:rsidR="002B2BEF" w:rsidRDefault="002B2BEF" w:rsidP="0079314D">
      <w:pPr>
        <w:pStyle w:val="ONUMA"/>
        <w:rPr>
          <w:lang w:bidi="ar-LB"/>
        </w:rPr>
      </w:pPr>
      <w:r>
        <w:rPr>
          <w:rFonts w:hint="cs"/>
          <w:rtl/>
          <w:lang w:bidi="ar-LB"/>
        </w:rPr>
        <w:t>وتتضمن خطة العمل الخطوات التالية، مع مؤشر على وضعها الحالي:</w:t>
      </w:r>
    </w:p>
    <w:p w:rsidR="002B2BEF" w:rsidRDefault="000179B9" w:rsidP="00E3378B">
      <w:pPr>
        <w:pStyle w:val="BodyText"/>
        <w:numPr>
          <w:ilvl w:val="0"/>
          <w:numId w:val="14"/>
        </w:numPr>
        <w:rPr>
          <w:lang w:bidi="ar-LB"/>
        </w:rPr>
      </w:pPr>
      <w:r>
        <w:rPr>
          <w:rFonts w:hint="cs"/>
          <w:rtl/>
          <w:lang w:bidi="ar-LB"/>
        </w:rPr>
        <w:t>تبادل مكاتب الملكية الفكرية الممارسات القائمة بشأن النشر الإلكتروني (</w:t>
      </w:r>
      <w:r w:rsidR="00D63ABF">
        <w:rPr>
          <w:rFonts w:hint="cs"/>
          <w:i/>
          <w:iCs/>
          <w:rtl/>
          <w:lang w:bidi="ar-LB"/>
        </w:rPr>
        <w:t>الوضع -</w:t>
      </w:r>
      <w:r w:rsidRPr="000607C0">
        <w:rPr>
          <w:rFonts w:hint="cs"/>
          <w:i/>
          <w:iCs/>
          <w:rtl/>
          <w:lang w:bidi="ar-LB"/>
        </w:rPr>
        <w:t xml:space="preserve"> مستكمل</w:t>
      </w:r>
      <w:r>
        <w:rPr>
          <w:rFonts w:hint="cs"/>
          <w:rtl/>
          <w:lang w:bidi="ar-LB"/>
        </w:rPr>
        <w:t>)؛</w:t>
      </w:r>
    </w:p>
    <w:p w:rsidR="000179B9" w:rsidRDefault="000179B9" w:rsidP="00E3378B">
      <w:pPr>
        <w:pStyle w:val="BodyText"/>
        <w:numPr>
          <w:ilvl w:val="0"/>
          <w:numId w:val="14"/>
        </w:numPr>
        <w:rPr>
          <w:lang w:bidi="ar-LB"/>
        </w:rPr>
      </w:pPr>
      <w:r>
        <w:rPr>
          <w:rFonts w:hint="cs"/>
          <w:rtl/>
          <w:lang w:bidi="ar-LB"/>
        </w:rPr>
        <w:t>مناقشة التحديات القائمة التي تواجهها العمليات الحالية (</w:t>
      </w:r>
      <w:r w:rsidR="00D63ABF">
        <w:rPr>
          <w:rFonts w:hint="cs"/>
          <w:i/>
          <w:iCs/>
          <w:rtl/>
          <w:lang w:bidi="ar-LB"/>
        </w:rPr>
        <w:t>الوضع -</w:t>
      </w:r>
      <w:r w:rsidRPr="000607C0">
        <w:rPr>
          <w:rFonts w:hint="cs"/>
          <w:i/>
          <w:iCs/>
          <w:rtl/>
          <w:lang w:bidi="ar-LB"/>
        </w:rPr>
        <w:t xml:space="preserve"> مستكمل</w:t>
      </w:r>
      <w:r>
        <w:rPr>
          <w:rFonts w:hint="cs"/>
          <w:rtl/>
          <w:lang w:bidi="ar-LB"/>
        </w:rPr>
        <w:t>)؛</w:t>
      </w:r>
    </w:p>
    <w:p w:rsidR="000179B9" w:rsidRDefault="000179B9" w:rsidP="00E3378B">
      <w:pPr>
        <w:pStyle w:val="BodyText"/>
        <w:numPr>
          <w:ilvl w:val="0"/>
          <w:numId w:val="14"/>
        </w:numPr>
        <w:rPr>
          <w:lang w:bidi="ar-LB"/>
        </w:rPr>
      </w:pPr>
      <w:r>
        <w:rPr>
          <w:rFonts w:hint="cs"/>
          <w:rtl/>
          <w:lang w:bidi="ar-LB"/>
        </w:rPr>
        <w:t>تبادل الخطط المستقبلية للنشر الإلكتروني ومناقشتها</w:t>
      </w:r>
      <w:r w:rsidR="000607C0">
        <w:rPr>
          <w:rFonts w:hint="cs"/>
          <w:rtl/>
          <w:lang w:bidi="ar-LB"/>
        </w:rPr>
        <w:t xml:space="preserve"> (</w:t>
      </w:r>
      <w:r w:rsidR="00D63ABF">
        <w:rPr>
          <w:rFonts w:hint="cs"/>
          <w:i/>
          <w:iCs/>
          <w:rtl/>
          <w:lang w:bidi="ar-LB"/>
        </w:rPr>
        <w:t>الوضع -</w:t>
      </w:r>
      <w:r w:rsidR="000607C0" w:rsidRPr="000607C0">
        <w:rPr>
          <w:rFonts w:hint="cs"/>
          <w:i/>
          <w:iCs/>
          <w:rtl/>
          <w:lang w:bidi="ar-LB"/>
        </w:rPr>
        <w:t xml:space="preserve"> مستكمل</w:t>
      </w:r>
      <w:r w:rsidR="000607C0">
        <w:rPr>
          <w:rFonts w:hint="cs"/>
          <w:rtl/>
          <w:lang w:bidi="ar-LB"/>
        </w:rPr>
        <w:t>)؛</w:t>
      </w:r>
    </w:p>
    <w:p w:rsidR="000607C0" w:rsidRDefault="000607C0" w:rsidP="00E3378B">
      <w:pPr>
        <w:pStyle w:val="BodyText"/>
        <w:numPr>
          <w:ilvl w:val="0"/>
          <w:numId w:val="14"/>
        </w:numPr>
        <w:rPr>
          <w:lang w:bidi="ar-LB"/>
        </w:rPr>
      </w:pPr>
      <w:r>
        <w:rPr>
          <w:rFonts w:hint="cs"/>
          <w:rtl/>
          <w:lang w:bidi="ar-LB"/>
        </w:rPr>
        <w:t>الاتفاق على تعريف المنشورات الإلكترونية ومعاييرها (</w:t>
      </w:r>
      <w:r w:rsidR="00D63ABF">
        <w:rPr>
          <w:rFonts w:hint="cs"/>
          <w:i/>
          <w:iCs/>
          <w:rtl/>
          <w:lang w:bidi="ar-LB"/>
        </w:rPr>
        <w:t>الوضع -</w:t>
      </w:r>
      <w:r w:rsidRPr="000607C0">
        <w:rPr>
          <w:rFonts w:hint="cs"/>
          <w:i/>
          <w:iCs/>
          <w:rtl/>
          <w:lang w:bidi="ar-LB"/>
        </w:rPr>
        <w:t xml:space="preserve"> مستكمل</w:t>
      </w:r>
      <w:r>
        <w:rPr>
          <w:rFonts w:hint="cs"/>
          <w:rtl/>
          <w:lang w:bidi="ar-LB"/>
        </w:rPr>
        <w:t>)؛</w:t>
      </w:r>
    </w:p>
    <w:p w:rsidR="000607C0" w:rsidRDefault="000607C0" w:rsidP="00E3378B">
      <w:pPr>
        <w:pStyle w:val="BodyText"/>
        <w:numPr>
          <w:ilvl w:val="0"/>
          <w:numId w:val="14"/>
        </w:numPr>
        <w:rPr>
          <w:lang w:bidi="ar-LB"/>
        </w:rPr>
      </w:pPr>
      <w:r>
        <w:rPr>
          <w:rFonts w:hint="cs"/>
          <w:rtl/>
          <w:lang w:bidi="ar-LB"/>
        </w:rPr>
        <w:t>مناقشة أنواع الملفات: الصور، والبيانات المرجعية، ونص البيانات الكامل (</w:t>
      </w:r>
      <w:r w:rsidRPr="000607C0">
        <w:rPr>
          <w:rFonts w:hint="cs"/>
          <w:i/>
          <w:iCs/>
          <w:rtl/>
          <w:lang w:bidi="ar-LB"/>
        </w:rPr>
        <w:t xml:space="preserve">الوضع </w:t>
      </w:r>
      <w:r w:rsidRPr="000607C0">
        <w:rPr>
          <w:i/>
          <w:iCs/>
          <w:rtl/>
          <w:lang w:bidi="ar-LB"/>
        </w:rPr>
        <w:t>–</w:t>
      </w:r>
      <w:r w:rsidRPr="000607C0">
        <w:rPr>
          <w:rFonts w:hint="cs"/>
          <w:i/>
          <w:iCs/>
          <w:rtl/>
          <w:lang w:bidi="ar-LB"/>
        </w:rPr>
        <w:t xml:space="preserve"> مناقشات أولية</w:t>
      </w:r>
      <w:r>
        <w:rPr>
          <w:rFonts w:hint="cs"/>
          <w:rtl/>
          <w:lang w:bidi="ar-LB"/>
        </w:rPr>
        <w:t>)؛</w:t>
      </w:r>
    </w:p>
    <w:p w:rsidR="000607C0" w:rsidRDefault="000607C0" w:rsidP="00E3378B">
      <w:pPr>
        <w:pStyle w:val="BodyText"/>
        <w:numPr>
          <w:ilvl w:val="0"/>
          <w:numId w:val="14"/>
        </w:numPr>
        <w:rPr>
          <w:lang w:bidi="ar-LB"/>
        </w:rPr>
      </w:pPr>
      <w:r>
        <w:rPr>
          <w:rFonts w:hint="cs"/>
          <w:rtl/>
          <w:lang w:bidi="ar-LB"/>
        </w:rPr>
        <w:t>الاتفاق على شروط استعراض المعايير (</w:t>
      </w:r>
      <w:r w:rsidRPr="000607C0">
        <w:rPr>
          <w:rFonts w:hint="cs"/>
          <w:i/>
          <w:iCs/>
          <w:rtl/>
          <w:lang w:bidi="ar-LB"/>
        </w:rPr>
        <w:t xml:space="preserve">الوضع </w:t>
      </w:r>
      <w:r w:rsidRPr="000607C0">
        <w:rPr>
          <w:i/>
          <w:iCs/>
          <w:rtl/>
          <w:lang w:bidi="ar-LB"/>
        </w:rPr>
        <w:t>–</w:t>
      </w:r>
      <w:r w:rsidRPr="000607C0">
        <w:rPr>
          <w:rFonts w:hint="cs"/>
          <w:i/>
          <w:iCs/>
          <w:rtl/>
          <w:lang w:bidi="ar-LB"/>
        </w:rPr>
        <w:t xml:space="preserve"> قيد </w:t>
      </w:r>
      <w:r w:rsidRPr="00D63ABF">
        <w:rPr>
          <w:rFonts w:hint="cs"/>
          <w:i/>
          <w:iCs/>
          <w:rtl/>
          <w:lang w:bidi="ar-LB"/>
        </w:rPr>
        <w:t>التطور</w:t>
      </w:r>
      <w:r>
        <w:rPr>
          <w:rFonts w:hint="cs"/>
          <w:rtl/>
          <w:lang w:bidi="ar-LB"/>
        </w:rPr>
        <w:t>)؛</w:t>
      </w:r>
    </w:p>
    <w:p w:rsidR="000607C0" w:rsidRDefault="00EA5903" w:rsidP="00E3378B">
      <w:pPr>
        <w:pStyle w:val="BodyText"/>
        <w:numPr>
          <w:ilvl w:val="0"/>
          <w:numId w:val="14"/>
        </w:numPr>
        <w:rPr>
          <w:lang w:bidi="ar-LB"/>
        </w:rPr>
      </w:pPr>
      <w:r>
        <w:rPr>
          <w:rFonts w:hint="cs"/>
          <w:rtl/>
          <w:lang w:bidi="ar-LB"/>
        </w:rPr>
        <w:t xml:space="preserve">ترتيب المعايير حسب </w:t>
      </w:r>
      <w:r w:rsidR="00D63ABF">
        <w:rPr>
          <w:rFonts w:hint="cs"/>
          <w:rtl/>
          <w:lang w:bidi="ar-LB"/>
        </w:rPr>
        <w:t>الأولوية</w:t>
      </w:r>
      <w:r>
        <w:rPr>
          <w:rFonts w:hint="cs"/>
          <w:rtl/>
          <w:lang w:bidi="ar-LB"/>
        </w:rPr>
        <w:t xml:space="preserve"> لاستعراضها</w:t>
      </w:r>
      <w:r w:rsidR="000607C0">
        <w:rPr>
          <w:rFonts w:hint="cs"/>
          <w:rtl/>
          <w:lang w:bidi="ar-LB"/>
        </w:rPr>
        <w:t xml:space="preserve"> ضمن وصف المهمة (</w:t>
      </w:r>
      <w:r w:rsidR="000607C0" w:rsidRPr="000607C0">
        <w:rPr>
          <w:rFonts w:hint="cs"/>
          <w:i/>
          <w:iCs/>
          <w:rtl/>
          <w:lang w:bidi="ar-LB"/>
        </w:rPr>
        <w:t xml:space="preserve">الوضع </w:t>
      </w:r>
      <w:r w:rsidR="000607C0" w:rsidRPr="000607C0">
        <w:rPr>
          <w:i/>
          <w:iCs/>
          <w:rtl/>
          <w:lang w:bidi="ar-LB"/>
        </w:rPr>
        <w:t>–</w:t>
      </w:r>
      <w:r w:rsidR="000607C0" w:rsidRPr="000607C0">
        <w:rPr>
          <w:rFonts w:hint="cs"/>
          <w:i/>
          <w:iCs/>
          <w:rtl/>
          <w:lang w:bidi="ar-LB"/>
        </w:rPr>
        <w:t xml:space="preserve"> مستكمل</w:t>
      </w:r>
      <w:r w:rsidR="000607C0">
        <w:rPr>
          <w:rFonts w:hint="cs"/>
          <w:rtl/>
          <w:lang w:bidi="ar-LB"/>
        </w:rPr>
        <w:t>)؛</w:t>
      </w:r>
    </w:p>
    <w:p w:rsidR="000607C0" w:rsidRDefault="000607C0" w:rsidP="00E3378B">
      <w:pPr>
        <w:pStyle w:val="BodyText"/>
        <w:numPr>
          <w:ilvl w:val="0"/>
          <w:numId w:val="14"/>
        </w:numPr>
        <w:rPr>
          <w:lang w:bidi="ar-LB"/>
        </w:rPr>
      </w:pPr>
      <w:r>
        <w:rPr>
          <w:rFonts w:hint="cs"/>
          <w:rtl/>
          <w:lang w:bidi="ar-LB"/>
        </w:rPr>
        <w:t>مباشرة استعراض المعايير القائمة واقتراح تحديثات عند الاقتضاء (</w:t>
      </w:r>
      <w:r w:rsidRPr="000607C0">
        <w:rPr>
          <w:rFonts w:hint="cs"/>
          <w:i/>
          <w:iCs/>
          <w:rtl/>
          <w:lang w:bidi="ar-LB"/>
        </w:rPr>
        <w:t xml:space="preserve">الوضع </w:t>
      </w:r>
      <w:r w:rsidRPr="000607C0">
        <w:rPr>
          <w:i/>
          <w:iCs/>
          <w:rtl/>
          <w:lang w:bidi="ar-LB"/>
        </w:rPr>
        <w:t>–</w:t>
      </w:r>
      <w:r w:rsidRPr="000607C0">
        <w:rPr>
          <w:rFonts w:hint="cs"/>
          <w:i/>
          <w:iCs/>
          <w:rtl/>
          <w:lang w:bidi="ar-LB"/>
        </w:rPr>
        <w:t xml:space="preserve"> جارٍ</w:t>
      </w:r>
      <w:r>
        <w:rPr>
          <w:rFonts w:hint="cs"/>
          <w:rtl/>
          <w:lang w:bidi="ar-LB"/>
        </w:rPr>
        <w:t>).</w:t>
      </w:r>
    </w:p>
    <w:p w:rsidR="000607C0" w:rsidRDefault="000607C0" w:rsidP="0079314D">
      <w:pPr>
        <w:pStyle w:val="ONUMA"/>
        <w:rPr>
          <w:lang w:bidi="ar-LB"/>
        </w:rPr>
      </w:pPr>
      <w:r>
        <w:rPr>
          <w:rFonts w:hint="cs"/>
          <w:rtl/>
          <w:lang w:bidi="ar-LB"/>
        </w:rPr>
        <w:t xml:space="preserve">وعقدت فرقة العمل اجتماع </w:t>
      </w:r>
      <w:r>
        <w:rPr>
          <w:lang w:bidi="ar-LB"/>
        </w:rPr>
        <w:t>WebEx</w:t>
      </w:r>
      <w:r>
        <w:rPr>
          <w:rFonts w:hint="cs"/>
          <w:rtl/>
          <w:lang w:bidi="ar-LB"/>
        </w:rPr>
        <w:t xml:space="preserve"> على الإنترنت في 16 مارس 2020. وشملت مواضيع المناقشات "تعريف النشر الإلكتروني" </w:t>
      </w:r>
      <w:r w:rsidR="00D63ABF">
        <w:rPr>
          <w:rFonts w:hint="cs"/>
          <w:rtl/>
          <w:lang w:bidi="ar-LB"/>
        </w:rPr>
        <w:t>والترتيب المقترح للمعايير حسب الأولوية لاستعراضها.</w:t>
      </w:r>
    </w:p>
    <w:p w:rsidR="000607C0" w:rsidRDefault="000607C0" w:rsidP="0079314D">
      <w:pPr>
        <w:pStyle w:val="ONUMA"/>
        <w:rPr>
          <w:lang w:bidi="ar-LB"/>
        </w:rPr>
      </w:pPr>
      <w:r>
        <w:rPr>
          <w:rFonts w:hint="cs"/>
          <w:rtl/>
          <w:lang w:bidi="ar-LB"/>
        </w:rPr>
        <w:t>واقترحت فرقة العمل التعريف التالي للنشر الإلكتروني استناداً إلى تلك المناقشات. ويمكن إضافة تعريفات لمصطلحات أخرى حسب الاقتضاء.</w:t>
      </w:r>
    </w:p>
    <w:p w:rsidR="000607C0" w:rsidRDefault="002A032A" w:rsidP="002A032A">
      <w:pPr>
        <w:pStyle w:val="BodyText"/>
        <w:ind w:left="720"/>
        <w:rPr>
          <w:rtl/>
          <w:lang w:bidi="ar-LB"/>
        </w:rPr>
      </w:pPr>
      <w:r w:rsidRPr="00D63ABF">
        <w:rPr>
          <w:rFonts w:hint="cs"/>
          <w:b/>
          <w:bCs/>
          <w:rtl/>
          <w:lang w:bidi="ar-LB"/>
        </w:rPr>
        <w:t>النشر الإلكتروني</w:t>
      </w:r>
      <w:r>
        <w:rPr>
          <w:rFonts w:hint="cs"/>
          <w:rtl/>
          <w:lang w:bidi="ar-LB"/>
        </w:rPr>
        <w:t xml:space="preserve"> </w:t>
      </w:r>
      <w:r>
        <w:rPr>
          <w:rtl/>
          <w:lang w:bidi="ar-LB"/>
        </w:rPr>
        <w:t>–</w:t>
      </w:r>
      <w:r>
        <w:rPr>
          <w:rFonts w:hint="cs"/>
          <w:rtl/>
          <w:lang w:bidi="ar-LB"/>
        </w:rPr>
        <w:t xml:space="preserve"> إتاحة (كامل) محتوى البراءة الممنوحة أو وثيقة الطلب المنشورة للجمهور في دعامة إلكترونية. </w:t>
      </w:r>
    </w:p>
    <w:p w:rsidR="002A032A" w:rsidRDefault="002A032A" w:rsidP="00E3378B">
      <w:pPr>
        <w:pStyle w:val="BodyText"/>
        <w:numPr>
          <w:ilvl w:val="0"/>
          <w:numId w:val="15"/>
        </w:numPr>
        <w:rPr>
          <w:lang w:bidi="ar-LB"/>
        </w:rPr>
      </w:pPr>
      <w:r>
        <w:rPr>
          <w:rFonts w:hint="cs"/>
          <w:rtl/>
          <w:lang w:bidi="ar-LB"/>
        </w:rPr>
        <w:t>يمكن النفاذ إلى الدعامة الإلكترونية عن طريق الإنترنت؛</w:t>
      </w:r>
    </w:p>
    <w:p w:rsidR="002A032A" w:rsidRDefault="002A032A" w:rsidP="00E3378B">
      <w:pPr>
        <w:pStyle w:val="BodyText"/>
        <w:numPr>
          <w:ilvl w:val="0"/>
          <w:numId w:val="15"/>
        </w:numPr>
        <w:rPr>
          <w:lang w:bidi="ar-LB"/>
        </w:rPr>
      </w:pPr>
      <w:r>
        <w:rPr>
          <w:rFonts w:hint="cs"/>
          <w:rtl/>
          <w:lang w:bidi="ar-LB"/>
        </w:rPr>
        <w:t xml:space="preserve">يمكن </w:t>
      </w:r>
      <w:r w:rsidR="00C564F1">
        <w:rPr>
          <w:rFonts w:hint="cs"/>
          <w:rtl/>
          <w:lang w:bidi="ar-LB"/>
        </w:rPr>
        <w:t xml:space="preserve">أن يقدم النشر نسخاً مختلفة من </w:t>
      </w:r>
      <w:r>
        <w:rPr>
          <w:rFonts w:hint="cs"/>
          <w:rtl/>
          <w:lang w:bidi="ar-LB"/>
        </w:rPr>
        <w:t xml:space="preserve">أنساق الملف للوثيقة. فعلى سبيل المثال، يمكن تقديم الوثيقة في شكل نص منظّم قابل للقراءة آلياً و/أو في شكل صور </w:t>
      </w:r>
      <w:r w:rsidR="00C564F1">
        <w:rPr>
          <w:rFonts w:hint="cs"/>
          <w:rtl/>
          <w:lang w:bidi="ar-LB"/>
        </w:rPr>
        <w:t>عن</w:t>
      </w:r>
      <w:r>
        <w:rPr>
          <w:rFonts w:hint="cs"/>
          <w:rtl/>
          <w:lang w:bidi="ar-LB"/>
        </w:rPr>
        <w:t xml:space="preserve"> الوثيقة. ويُفضل استخدام النُسخ القابلة للقراءة آلياً عند الإمكان؛</w:t>
      </w:r>
    </w:p>
    <w:p w:rsidR="002A032A" w:rsidRDefault="002A032A" w:rsidP="00E3378B">
      <w:pPr>
        <w:pStyle w:val="BodyText"/>
        <w:numPr>
          <w:ilvl w:val="0"/>
          <w:numId w:val="15"/>
        </w:numPr>
        <w:rPr>
          <w:lang w:bidi="ar-LB"/>
        </w:rPr>
      </w:pPr>
      <w:r>
        <w:rPr>
          <w:rFonts w:hint="cs"/>
          <w:rtl/>
          <w:lang w:bidi="ar-LB"/>
        </w:rPr>
        <w:lastRenderedPageBreak/>
        <w:t>يجب أن يقدم النشر كحدّ أدنى الوثيقة بكاملها، على النحو المنصوص عليه في قوانين مكتب الملكية الفكرية و</w:t>
      </w:r>
      <w:r w:rsidR="000F652C">
        <w:rPr>
          <w:rFonts w:hint="cs"/>
          <w:rtl/>
          <w:lang w:bidi="ar-LB"/>
        </w:rPr>
        <w:t>لوائحه التنظيمية ونظامه الأساسي؛</w:t>
      </w:r>
    </w:p>
    <w:p w:rsidR="000F652C" w:rsidRDefault="00C626D2" w:rsidP="00E3378B">
      <w:pPr>
        <w:pStyle w:val="BodyText"/>
        <w:numPr>
          <w:ilvl w:val="0"/>
          <w:numId w:val="15"/>
        </w:numPr>
        <w:rPr>
          <w:lang w:bidi="ar-LB"/>
        </w:rPr>
      </w:pPr>
      <w:r>
        <w:rPr>
          <w:rFonts w:hint="cs"/>
          <w:rtl/>
          <w:lang w:bidi="ar-LB"/>
        </w:rPr>
        <w:t xml:space="preserve">يمكن أن تتضمن المنشورات </w:t>
      </w:r>
      <w:r w:rsidR="00C564F1">
        <w:rPr>
          <w:rFonts w:hint="cs"/>
          <w:rtl/>
          <w:lang w:bidi="ar-LB"/>
        </w:rPr>
        <w:t>بعض</w:t>
      </w:r>
      <w:r>
        <w:rPr>
          <w:rFonts w:hint="cs"/>
          <w:rtl/>
          <w:lang w:bidi="ar-LB"/>
        </w:rPr>
        <w:t xml:space="preserve"> </w:t>
      </w:r>
      <w:r w:rsidR="00C564F1">
        <w:rPr>
          <w:rFonts w:hint="cs"/>
          <w:rtl/>
          <w:lang w:bidi="ar-LB"/>
        </w:rPr>
        <w:t>الرسوم</w:t>
      </w:r>
      <w:r>
        <w:rPr>
          <w:rFonts w:hint="cs"/>
          <w:rtl/>
          <w:lang w:bidi="ar-LB"/>
        </w:rPr>
        <w:t xml:space="preserve"> و</w:t>
      </w:r>
      <w:r w:rsidR="00C564F1">
        <w:rPr>
          <w:rFonts w:hint="cs"/>
          <w:rtl/>
          <w:lang w:bidi="ar-LB"/>
        </w:rPr>
        <w:t>الأشكال</w:t>
      </w:r>
      <w:r>
        <w:rPr>
          <w:rFonts w:hint="cs"/>
          <w:rtl/>
          <w:lang w:bidi="ar-LB"/>
        </w:rPr>
        <w:t xml:space="preserve"> </w:t>
      </w:r>
      <w:r w:rsidR="00C564F1">
        <w:rPr>
          <w:rFonts w:hint="cs"/>
          <w:rtl/>
          <w:lang w:bidi="ar-LB"/>
        </w:rPr>
        <w:t>ال</w:t>
      </w:r>
      <w:r>
        <w:rPr>
          <w:rFonts w:hint="cs"/>
          <w:rtl/>
          <w:lang w:bidi="ar-LB"/>
        </w:rPr>
        <w:t>بيانية و</w:t>
      </w:r>
      <w:r w:rsidR="00C564F1">
        <w:rPr>
          <w:rFonts w:hint="cs"/>
          <w:rtl/>
          <w:lang w:bidi="ar-LB"/>
        </w:rPr>
        <w:t>الصور</w:t>
      </w:r>
      <w:r>
        <w:rPr>
          <w:rFonts w:hint="cs"/>
          <w:rtl/>
          <w:lang w:bidi="ar-LB"/>
        </w:rPr>
        <w:t xml:space="preserve"> و</w:t>
      </w:r>
      <w:r w:rsidR="00C564F1">
        <w:rPr>
          <w:rFonts w:hint="cs"/>
          <w:rtl/>
          <w:lang w:bidi="ar-LB"/>
        </w:rPr>
        <w:t>ال</w:t>
      </w:r>
      <w:r>
        <w:rPr>
          <w:rFonts w:hint="cs"/>
          <w:rtl/>
          <w:lang w:bidi="ar-LB"/>
        </w:rPr>
        <w:t>جداول و</w:t>
      </w:r>
      <w:r w:rsidR="00C564F1">
        <w:rPr>
          <w:rFonts w:hint="cs"/>
          <w:rtl/>
          <w:lang w:bidi="ar-LB"/>
        </w:rPr>
        <w:t>الصور</w:t>
      </w:r>
      <w:r>
        <w:rPr>
          <w:rFonts w:hint="cs"/>
          <w:rtl/>
          <w:lang w:bidi="ar-LB"/>
        </w:rPr>
        <w:t xml:space="preserve"> </w:t>
      </w:r>
      <w:r w:rsidR="00C564F1">
        <w:rPr>
          <w:rFonts w:hint="cs"/>
          <w:rtl/>
          <w:lang w:bidi="ar-LB"/>
        </w:rPr>
        <w:t>ال</w:t>
      </w:r>
      <w:r>
        <w:rPr>
          <w:rFonts w:hint="cs"/>
          <w:rtl/>
          <w:lang w:bidi="ar-LB"/>
        </w:rPr>
        <w:t xml:space="preserve">فوتوغرافية </w:t>
      </w:r>
      <w:r w:rsidR="00976EAA">
        <w:rPr>
          <w:rFonts w:hint="cs"/>
          <w:rtl/>
          <w:lang w:bidi="ar-LB"/>
        </w:rPr>
        <w:t>و</w:t>
      </w:r>
      <w:r w:rsidR="00C564F1">
        <w:rPr>
          <w:rFonts w:hint="cs"/>
          <w:rtl/>
          <w:lang w:bidi="ar-LB"/>
        </w:rPr>
        <w:t>ال</w:t>
      </w:r>
      <w:r w:rsidR="00976EAA">
        <w:rPr>
          <w:rFonts w:hint="cs"/>
          <w:rtl/>
          <w:lang w:bidi="ar-LB"/>
        </w:rPr>
        <w:t xml:space="preserve">تركيبات </w:t>
      </w:r>
      <w:r w:rsidR="00C564F1">
        <w:rPr>
          <w:rFonts w:hint="cs"/>
          <w:rtl/>
          <w:lang w:bidi="ar-LB"/>
        </w:rPr>
        <w:t>ال</w:t>
      </w:r>
      <w:r w:rsidR="00976EAA">
        <w:rPr>
          <w:rFonts w:hint="cs"/>
          <w:rtl/>
          <w:lang w:bidi="ar-LB"/>
        </w:rPr>
        <w:t>كيميائية و</w:t>
      </w:r>
      <w:r>
        <w:rPr>
          <w:rFonts w:hint="cs"/>
          <w:rtl/>
          <w:lang w:bidi="ar-LB"/>
        </w:rPr>
        <w:t xml:space="preserve">بيانات </w:t>
      </w:r>
      <w:r w:rsidR="00C564F1">
        <w:rPr>
          <w:rFonts w:hint="cs"/>
          <w:rtl/>
          <w:lang w:bidi="ar-LB"/>
        </w:rPr>
        <w:t>ال</w:t>
      </w:r>
      <w:r>
        <w:rPr>
          <w:rFonts w:hint="cs"/>
          <w:rtl/>
          <w:lang w:bidi="ar-LB"/>
        </w:rPr>
        <w:t xml:space="preserve">تسلسل </w:t>
      </w:r>
      <w:r w:rsidR="00C564F1">
        <w:rPr>
          <w:rFonts w:hint="cs"/>
          <w:rtl/>
          <w:lang w:bidi="ar-LB"/>
        </w:rPr>
        <w:t>ال</w:t>
      </w:r>
      <w:r w:rsidR="00976EAA">
        <w:rPr>
          <w:rFonts w:hint="cs"/>
          <w:rtl/>
          <w:lang w:bidi="ar-LB"/>
        </w:rPr>
        <w:t xml:space="preserve">جيني وصيغ </w:t>
      </w:r>
      <w:r w:rsidR="00C564F1">
        <w:rPr>
          <w:rFonts w:hint="cs"/>
          <w:rtl/>
          <w:lang w:bidi="ar-LB"/>
        </w:rPr>
        <w:t>ال</w:t>
      </w:r>
      <w:r w:rsidR="00976EAA">
        <w:rPr>
          <w:rFonts w:hint="cs"/>
          <w:rtl/>
          <w:lang w:bidi="ar-LB"/>
        </w:rPr>
        <w:t>جزيئيات وت</w:t>
      </w:r>
      <w:r>
        <w:rPr>
          <w:rFonts w:hint="cs"/>
          <w:rtl/>
          <w:lang w:bidi="ar-LB"/>
        </w:rPr>
        <w:t xml:space="preserve">عابير </w:t>
      </w:r>
      <w:r w:rsidR="00C564F1">
        <w:rPr>
          <w:rFonts w:hint="cs"/>
          <w:rtl/>
          <w:lang w:bidi="ar-LB"/>
        </w:rPr>
        <w:t>ال</w:t>
      </w:r>
      <w:r>
        <w:rPr>
          <w:rFonts w:hint="cs"/>
          <w:rtl/>
          <w:lang w:bidi="ar-LB"/>
        </w:rPr>
        <w:t>رياضيات وأي معلومات إضافية أ</w:t>
      </w:r>
      <w:r w:rsidR="00976EAA">
        <w:rPr>
          <w:rFonts w:hint="cs"/>
          <w:rtl/>
          <w:lang w:bidi="ar-LB"/>
        </w:rPr>
        <w:t>خرى كانت ترد في الوثيقة الكاملة؛</w:t>
      </w:r>
    </w:p>
    <w:p w:rsidR="00976EAA" w:rsidRDefault="00976EAA" w:rsidP="00E3378B">
      <w:pPr>
        <w:pStyle w:val="BodyText"/>
        <w:numPr>
          <w:ilvl w:val="0"/>
          <w:numId w:val="15"/>
        </w:numPr>
        <w:rPr>
          <w:lang w:bidi="ar-LB"/>
        </w:rPr>
      </w:pPr>
      <w:r>
        <w:rPr>
          <w:rFonts w:hint="cs"/>
          <w:rtl/>
          <w:lang w:bidi="ar-LB"/>
        </w:rPr>
        <w:t>يجب أن تكون المنشورات ملائمة للاستخدام على عدة منصات للأجهزة الإلكترونية المحوسبة، كالهواتف والألواح الإلكترونية والحواسيب؛</w:t>
      </w:r>
    </w:p>
    <w:p w:rsidR="00976EAA" w:rsidRDefault="00976EAA" w:rsidP="00E3378B">
      <w:pPr>
        <w:pStyle w:val="BodyText"/>
        <w:numPr>
          <w:ilvl w:val="0"/>
          <w:numId w:val="15"/>
        </w:numPr>
        <w:rPr>
          <w:lang w:bidi="ar-LB"/>
        </w:rPr>
      </w:pPr>
      <w:r>
        <w:rPr>
          <w:rFonts w:hint="cs"/>
          <w:rtl/>
          <w:lang w:bidi="ar-LB"/>
        </w:rPr>
        <w:t>يجب أن يكون النفاذ إلى المنشورات سهلاً، كوثائق فردية أو كمجموعة، من أجل تعميمها على الجمهور.</w:t>
      </w:r>
    </w:p>
    <w:p w:rsidR="00A550B6" w:rsidRDefault="00A550B6" w:rsidP="0079314D">
      <w:pPr>
        <w:pStyle w:val="ONUMA"/>
        <w:rPr>
          <w:lang w:bidi="ar-LB"/>
        </w:rPr>
      </w:pPr>
      <w:r>
        <w:rPr>
          <w:rFonts w:hint="cs"/>
          <w:rtl/>
          <w:lang w:bidi="ar-LB"/>
        </w:rPr>
        <w:t>أما المسائل المفتوحة التي لا تزال ق</w:t>
      </w:r>
      <w:r w:rsidR="00C564F1">
        <w:rPr>
          <w:rFonts w:hint="cs"/>
          <w:rtl/>
          <w:lang w:bidi="ar-LB"/>
        </w:rPr>
        <w:t>ي</w:t>
      </w:r>
      <w:r>
        <w:rPr>
          <w:rFonts w:hint="cs"/>
          <w:rtl/>
          <w:lang w:bidi="ar-LB"/>
        </w:rPr>
        <w:t>د النقاش من قبل فرقة العمل فهي التالية:</w:t>
      </w:r>
    </w:p>
    <w:p w:rsidR="00A550B6" w:rsidRDefault="00A550B6" w:rsidP="00E3378B">
      <w:pPr>
        <w:pStyle w:val="BodyText"/>
        <w:numPr>
          <w:ilvl w:val="0"/>
          <w:numId w:val="14"/>
        </w:numPr>
        <w:rPr>
          <w:lang w:bidi="ar-LB"/>
        </w:rPr>
      </w:pPr>
      <w:r>
        <w:rPr>
          <w:rFonts w:hint="cs"/>
          <w:rtl/>
          <w:lang w:bidi="ar-LB"/>
        </w:rPr>
        <w:t>أشار أحد المكاتب إلى الحاجة إلى آلية تضمن الاسترجاع بشكل منفصل، مثل الرقم الدولي المعياري للكتاب (</w:t>
      </w:r>
      <w:r>
        <w:rPr>
          <w:lang w:bidi="ar-LB"/>
        </w:rPr>
        <w:t>ISBN</w:t>
      </w:r>
      <w:r>
        <w:rPr>
          <w:rFonts w:hint="cs"/>
          <w:rtl/>
          <w:lang w:bidi="ar-LB"/>
        </w:rPr>
        <w:t>) أو معرّف الوثيقة الرقمي (</w:t>
      </w:r>
      <w:r>
        <w:rPr>
          <w:lang w:bidi="ar-LB"/>
        </w:rPr>
        <w:t>DOI</w:t>
      </w:r>
      <w:r>
        <w:rPr>
          <w:rFonts w:hint="cs"/>
          <w:rtl/>
          <w:lang w:bidi="ar-LB"/>
        </w:rPr>
        <w:t>)؛</w:t>
      </w:r>
    </w:p>
    <w:p w:rsidR="00976EAA" w:rsidRDefault="00A550B6" w:rsidP="00E3378B">
      <w:pPr>
        <w:pStyle w:val="BodyText"/>
        <w:numPr>
          <w:ilvl w:val="0"/>
          <w:numId w:val="14"/>
        </w:numPr>
        <w:rPr>
          <w:lang w:bidi="ar-LB"/>
        </w:rPr>
      </w:pPr>
      <w:r>
        <w:rPr>
          <w:rFonts w:hint="cs"/>
          <w:rtl/>
          <w:lang w:bidi="ar-LB"/>
        </w:rPr>
        <w:t xml:space="preserve">وأشار أحد المكاتب أيضاً إلى مفهوم </w:t>
      </w:r>
      <w:r w:rsidR="00976EAA">
        <w:rPr>
          <w:rFonts w:hint="cs"/>
          <w:rtl/>
          <w:lang w:bidi="ar-LB"/>
        </w:rPr>
        <w:t xml:space="preserve"> </w:t>
      </w:r>
      <w:r>
        <w:rPr>
          <w:rFonts w:hint="cs"/>
          <w:rtl/>
          <w:lang w:bidi="ar-LB"/>
        </w:rPr>
        <w:t>الصحة فيما يتعلق بالتوقيع الإلكتروني مثلاً؛</w:t>
      </w:r>
    </w:p>
    <w:p w:rsidR="00A550B6" w:rsidRDefault="00C564F1" w:rsidP="00E3378B">
      <w:pPr>
        <w:pStyle w:val="BodyText"/>
        <w:numPr>
          <w:ilvl w:val="0"/>
          <w:numId w:val="14"/>
        </w:numPr>
        <w:rPr>
          <w:lang w:bidi="ar-LB"/>
        </w:rPr>
      </w:pPr>
      <w:r>
        <w:rPr>
          <w:rFonts w:hint="cs"/>
          <w:rtl/>
          <w:lang w:bidi="ar-LB"/>
        </w:rPr>
        <w:t>و</w:t>
      </w:r>
      <w:r w:rsidR="00A550B6">
        <w:rPr>
          <w:rFonts w:hint="cs"/>
          <w:rtl/>
          <w:lang w:bidi="ar-LB"/>
        </w:rPr>
        <w:t xml:space="preserve">في </w:t>
      </w:r>
      <w:r>
        <w:rPr>
          <w:rFonts w:hint="cs"/>
          <w:rtl/>
          <w:lang w:bidi="ar-LB"/>
        </w:rPr>
        <w:t xml:space="preserve">إطار </w:t>
      </w:r>
      <w:r w:rsidR="00A550B6">
        <w:rPr>
          <w:rFonts w:hint="cs"/>
          <w:rtl/>
          <w:lang w:bidi="ar-LB"/>
        </w:rPr>
        <w:t xml:space="preserve">تعليق </w:t>
      </w:r>
      <w:r>
        <w:rPr>
          <w:rFonts w:hint="cs"/>
          <w:rtl/>
          <w:lang w:bidi="ar-LB"/>
        </w:rPr>
        <w:t xml:space="preserve">قدّم </w:t>
      </w:r>
      <w:r w:rsidR="00A550B6">
        <w:rPr>
          <w:rFonts w:hint="cs"/>
          <w:rtl/>
          <w:lang w:bidi="ar-LB"/>
        </w:rPr>
        <w:t>على البند</w:t>
      </w:r>
      <w:r w:rsidR="00EA5903">
        <w:rPr>
          <w:rFonts w:hint="cs"/>
          <w:rtl/>
          <w:lang w:bidi="ar-LB"/>
        </w:rPr>
        <w:t xml:space="preserve"> الثاني</w:t>
      </w:r>
      <w:r w:rsidR="00A550B6">
        <w:rPr>
          <w:rFonts w:hint="cs"/>
          <w:rtl/>
          <w:lang w:bidi="ar-LB"/>
        </w:rPr>
        <w:t xml:space="preserve"> (ب) الوارد في الفقرة 5 أعلاه، </w:t>
      </w:r>
      <w:r>
        <w:rPr>
          <w:rFonts w:hint="cs"/>
          <w:rtl/>
          <w:lang w:bidi="ar-LB"/>
        </w:rPr>
        <w:t>قُدمت توضيحات إضافية</w:t>
      </w:r>
      <w:r w:rsidR="00A550B6">
        <w:rPr>
          <w:rFonts w:hint="cs"/>
          <w:rtl/>
          <w:lang w:bidi="ar-LB"/>
        </w:rPr>
        <w:t xml:space="preserve"> </w:t>
      </w:r>
      <w:r>
        <w:rPr>
          <w:rFonts w:hint="cs"/>
          <w:rtl/>
          <w:lang w:bidi="ar-LB"/>
        </w:rPr>
        <w:t>ل</w:t>
      </w:r>
      <w:r w:rsidR="00A550B6">
        <w:rPr>
          <w:rFonts w:hint="cs"/>
          <w:rtl/>
          <w:lang w:bidi="ar-LB"/>
        </w:rPr>
        <w:t>عبارة "نسخ مختلفة"</w:t>
      </w:r>
      <w:r w:rsidR="00EA5903">
        <w:rPr>
          <w:rFonts w:hint="cs"/>
          <w:rtl/>
          <w:lang w:bidi="ar-LB"/>
        </w:rPr>
        <w:t xml:space="preserve">. </w:t>
      </w:r>
      <w:r>
        <w:rPr>
          <w:rFonts w:hint="cs"/>
          <w:rtl/>
          <w:lang w:bidi="ar-LB"/>
        </w:rPr>
        <w:t>ورداً على</w:t>
      </w:r>
      <w:r w:rsidR="00EA5903">
        <w:rPr>
          <w:rFonts w:hint="cs"/>
          <w:rtl/>
          <w:lang w:bidi="ar-LB"/>
        </w:rPr>
        <w:t xml:space="preserve"> تعليق </w:t>
      </w:r>
      <w:r>
        <w:rPr>
          <w:rFonts w:hint="cs"/>
          <w:rtl/>
          <w:lang w:bidi="ar-LB"/>
        </w:rPr>
        <w:t xml:space="preserve">قُدّم </w:t>
      </w:r>
      <w:r w:rsidR="00EA5903">
        <w:rPr>
          <w:rFonts w:hint="cs"/>
          <w:rtl/>
          <w:lang w:bidi="ar-LB"/>
        </w:rPr>
        <w:t xml:space="preserve">على البند الثالث (ج) الوارد في الفقرة 5 أعلاه، ترى فرقة العمل أن النشر يعني النشر الكامل وتفضل ألا تحدد المكونات/الأقسام التي يجب </w:t>
      </w:r>
      <w:r>
        <w:rPr>
          <w:rFonts w:hint="cs"/>
          <w:rtl/>
          <w:lang w:bidi="ar-LB"/>
        </w:rPr>
        <w:t>أن تكون مشمولة</w:t>
      </w:r>
      <w:r w:rsidR="00EA5903">
        <w:rPr>
          <w:rFonts w:hint="cs"/>
          <w:rtl/>
          <w:lang w:bidi="ar-LB"/>
        </w:rPr>
        <w:t>؛</w:t>
      </w:r>
    </w:p>
    <w:p w:rsidR="00EA5903" w:rsidRDefault="00C564F1" w:rsidP="00E3378B">
      <w:pPr>
        <w:pStyle w:val="BodyText"/>
        <w:numPr>
          <w:ilvl w:val="0"/>
          <w:numId w:val="14"/>
        </w:numPr>
        <w:rPr>
          <w:lang w:bidi="ar-LB"/>
        </w:rPr>
      </w:pPr>
      <w:r>
        <w:rPr>
          <w:rFonts w:hint="cs"/>
          <w:rtl/>
          <w:lang w:bidi="ar-LB"/>
        </w:rPr>
        <w:t>و</w:t>
      </w:r>
      <w:r w:rsidR="00EA5903">
        <w:rPr>
          <w:rFonts w:hint="cs"/>
          <w:rtl/>
          <w:lang w:bidi="ar-LB"/>
        </w:rPr>
        <w:t xml:space="preserve">اقترح أحد المكاتب إدراج المعيار </w:t>
      </w:r>
      <w:r w:rsidR="00EA5903">
        <w:rPr>
          <w:lang w:bidi="ar-LB"/>
        </w:rPr>
        <w:t>ST.50</w:t>
      </w:r>
      <w:r w:rsidR="00EA5903">
        <w:rPr>
          <w:rFonts w:hint="cs"/>
          <w:rtl/>
          <w:lang w:bidi="ar-LB"/>
        </w:rPr>
        <w:t xml:space="preserve"> </w:t>
      </w:r>
      <w:r>
        <w:rPr>
          <w:rFonts w:hint="cs"/>
          <w:rtl/>
          <w:lang w:bidi="ar-LB"/>
        </w:rPr>
        <w:t>كجزء من</w:t>
      </w:r>
      <w:r w:rsidR="00EA5903">
        <w:rPr>
          <w:rFonts w:hint="cs"/>
          <w:rtl/>
          <w:lang w:bidi="ar-LB"/>
        </w:rPr>
        <w:t xml:space="preserve"> </w:t>
      </w:r>
      <w:r>
        <w:rPr>
          <w:rFonts w:hint="cs"/>
          <w:rtl/>
          <w:lang w:bidi="ar-LB"/>
        </w:rPr>
        <w:t>تلك</w:t>
      </w:r>
      <w:r w:rsidR="00EA5903">
        <w:rPr>
          <w:rFonts w:hint="cs"/>
          <w:rtl/>
          <w:lang w:bidi="ar-LB"/>
        </w:rPr>
        <w:t xml:space="preserve"> المهمة: </w:t>
      </w:r>
      <w:r w:rsidR="00EA5903">
        <w:rPr>
          <w:lang w:bidi="ar-LB"/>
        </w:rPr>
        <w:t>ST.50</w:t>
      </w:r>
      <w:r w:rsidR="00EA5903">
        <w:rPr>
          <w:rFonts w:hint="cs"/>
          <w:rtl/>
          <w:lang w:bidi="ar-LB"/>
        </w:rPr>
        <w:t xml:space="preserve"> "مبادئ توجيهية لإصدار تصويبات وبدائل وإضافات تتعلق بمعلومات </w:t>
      </w:r>
      <w:r>
        <w:rPr>
          <w:rFonts w:hint="cs"/>
          <w:rtl/>
          <w:lang w:bidi="ar-LB"/>
        </w:rPr>
        <w:t>البراءات</w:t>
      </w:r>
      <w:r w:rsidR="00EA5903">
        <w:rPr>
          <w:rFonts w:hint="cs"/>
          <w:rtl/>
          <w:lang w:bidi="ar-LB"/>
        </w:rPr>
        <w:t>".</w:t>
      </w:r>
    </w:p>
    <w:p w:rsidR="00EA5903" w:rsidRDefault="00EA5903" w:rsidP="0079314D">
      <w:pPr>
        <w:pStyle w:val="ONUMA"/>
        <w:rPr>
          <w:lang w:bidi="ar-LB"/>
        </w:rPr>
      </w:pPr>
      <w:r>
        <w:rPr>
          <w:rFonts w:hint="cs"/>
          <w:rtl/>
          <w:lang w:bidi="ar-LB"/>
        </w:rPr>
        <w:t xml:space="preserve">واستناداً </w:t>
      </w:r>
      <w:r w:rsidR="00C564F1">
        <w:rPr>
          <w:rFonts w:hint="cs"/>
          <w:rtl/>
          <w:lang w:bidi="ar-LB"/>
        </w:rPr>
        <w:t>إلى المناقشات التي دارت</w:t>
      </w:r>
      <w:r>
        <w:rPr>
          <w:rFonts w:hint="cs"/>
          <w:rtl/>
          <w:lang w:bidi="ar-LB"/>
        </w:rPr>
        <w:t xml:space="preserve"> على موقع ويكي، وخلال الاجتماع على الإنترنت، تم الاتفاق على الترتيب</w:t>
      </w:r>
      <w:r w:rsidR="0011703A">
        <w:rPr>
          <w:rFonts w:hint="cs"/>
          <w:rtl/>
          <w:lang w:bidi="ar-LB"/>
        </w:rPr>
        <w:t xml:space="preserve"> </w:t>
      </w:r>
      <w:r w:rsidR="00C564F1">
        <w:rPr>
          <w:rFonts w:hint="cs"/>
          <w:rtl/>
          <w:lang w:bidi="ar-LB"/>
        </w:rPr>
        <w:t xml:space="preserve">المعايير </w:t>
      </w:r>
      <w:r w:rsidR="0011703A">
        <w:rPr>
          <w:rFonts w:hint="cs"/>
          <w:rtl/>
          <w:lang w:bidi="ar-LB"/>
        </w:rPr>
        <w:t xml:space="preserve">حسب الأولوية </w:t>
      </w:r>
      <w:r w:rsidR="00C564F1">
        <w:rPr>
          <w:rFonts w:hint="cs"/>
          <w:rtl/>
          <w:lang w:bidi="ar-LB"/>
        </w:rPr>
        <w:t>لاستعراضها</w:t>
      </w:r>
      <w:r w:rsidR="0011703A">
        <w:rPr>
          <w:rFonts w:hint="cs"/>
          <w:rtl/>
          <w:lang w:bidi="ar-LB"/>
        </w:rPr>
        <w:t xml:space="preserve"> على النحو التالي:</w:t>
      </w:r>
    </w:p>
    <w:p w:rsidR="0011703A" w:rsidRPr="0011703A" w:rsidRDefault="001840EB" w:rsidP="0011703A">
      <w:pPr>
        <w:pStyle w:val="BodyText"/>
        <w:ind w:left="720"/>
        <w:rPr>
          <w:u w:val="single"/>
          <w:rtl/>
          <w:lang w:bidi="ar-LB"/>
        </w:rPr>
      </w:pPr>
      <w:r>
        <w:rPr>
          <w:rFonts w:hint="cs"/>
          <w:u w:val="single"/>
          <w:rtl/>
          <w:lang w:bidi="ar-LB"/>
        </w:rPr>
        <w:t>الأول</w:t>
      </w:r>
      <w:r w:rsidR="0011703A" w:rsidRPr="0011703A">
        <w:rPr>
          <w:rFonts w:hint="cs"/>
          <w:u w:val="single"/>
          <w:rtl/>
          <w:lang w:bidi="ar-LB"/>
        </w:rPr>
        <w:t xml:space="preserve">- المعيار </w:t>
      </w:r>
      <w:r w:rsidR="0011703A" w:rsidRPr="0011703A">
        <w:rPr>
          <w:u w:val="single"/>
          <w:lang w:bidi="ar-LB"/>
        </w:rPr>
        <w:t>ST.10</w:t>
      </w:r>
      <w:r w:rsidR="0011703A" w:rsidRPr="0011703A">
        <w:rPr>
          <w:rFonts w:hint="cs"/>
          <w:u w:val="single"/>
          <w:rtl/>
          <w:lang w:bidi="ar-LB"/>
        </w:rPr>
        <w:t>: وثائق البراءات المنشورة (نوفمبر 1997)</w:t>
      </w:r>
    </w:p>
    <w:p w:rsidR="0011703A" w:rsidRDefault="0011703A" w:rsidP="00C564F1">
      <w:pPr>
        <w:pStyle w:val="BodyText"/>
        <w:ind w:left="720"/>
        <w:rPr>
          <w:rtl/>
          <w:lang w:bidi="ar-LB"/>
        </w:rPr>
      </w:pPr>
      <w:r>
        <w:rPr>
          <w:rFonts w:hint="cs"/>
          <w:rtl/>
          <w:lang w:bidi="ar-LB"/>
        </w:rPr>
        <w:t xml:space="preserve">تركز </w:t>
      </w:r>
      <w:r w:rsidR="00C564F1">
        <w:rPr>
          <w:rFonts w:hint="cs"/>
          <w:rtl/>
          <w:lang w:bidi="ar-LB"/>
        </w:rPr>
        <w:t>تلك</w:t>
      </w:r>
      <w:r>
        <w:rPr>
          <w:rFonts w:hint="cs"/>
          <w:rtl/>
          <w:lang w:bidi="ar-LB"/>
        </w:rPr>
        <w:t xml:space="preserve"> المبادئ التوجيهية بشكل أساسي على المنشورات الورقية.</w:t>
      </w:r>
    </w:p>
    <w:p w:rsidR="0011703A" w:rsidRDefault="0011703A" w:rsidP="00E3378B">
      <w:pPr>
        <w:pStyle w:val="BodyText"/>
        <w:numPr>
          <w:ilvl w:val="0"/>
          <w:numId w:val="14"/>
        </w:numPr>
        <w:rPr>
          <w:lang w:bidi="ar-LB"/>
        </w:rPr>
      </w:pPr>
      <w:r>
        <w:rPr>
          <w:rFonts w:hint="cs"/>
          <w:rtl/>
          <w:lang w:bidi="ar-LB"/>
        </w:rPr>
        <w:t xml:space="preserve">المعيار </w:t>
      </w:r>
      <w:r>
        <w:rPr>
          <w:lang w:bidi="ar-LB"/>
        </w:rPr>
        <w:t>ST.10/A</w:t>
      </w:r>
      <w:r>
        <w:rPr>
          <w:rFonts w:hint="cs"/>
          <w:rtl/>
          <w:lang w:bidi="ar-LB"/>
        </w:rPr>
        <w:t>: نسق وثائق البراءات (أبريل 1994) نسق (الهوامش، الحجم) وثائق البراءات</w:t>
      </w:r>
    </w:p>
    <w:p w:rsidR="0011703A" w:rsidRDefault="0011703A" w:rsidP="00E3378B">
      <w:pPr>
        <w:pStyle w:val="BodyText"/>
        <w:numPr>
          <w:ilvl w:val="0"/>
          <w:numId w:val="14"/>
        </w:numPr>
        <w:rPr>
          <w:lang w:bidi="ar-LB"/>
        </w:rPr>
      </w:pPr>
      <w:r>
        <w:rPr>
          <w:rFonts w:hint="cs"/>
          <w:rtl/>
          <w:lang w:bidi="ar-LB"/>
        </w:rPr>
        <w:t xml:space="preserve">المعيار </w:t>
      </w:r>
      <w:r>
        <w:rPr>
          <w:lang w:bidi="ar-LB"/>
        </w:rPr>
        <w:t>ST.10/B</w:t>
      </w:r>
      <w:r>
        <w:rPr>
          <w:rFonts w:hint="cs"/>
          <w:rtl/>
          <w:lang w:bidi="ar-LB"/>
        </w:rPr>
        <w:t>: شكل مكونات</w:t>
      </w:r>
      <w:r w:rsidR="001840EB">
        <w:rPr>
          <w:rFonts w:hint="cs"/>
          <w:rtl/>
          <w:lang w:bidi="ar-LB"/>
        </w:rPr>
        <w:t xml:space="preserve"> بيانات قائمة المراجع (ديسمبر 2008)</w:t>
      </w:r>
    </w:p>
    <w:p w:rsidR="001840EB" w:rsidRDefault="001840EB" w:rsidP="00E3378B">
      <w:pPr>
        <w:pStyle w:val="BodyText"/>
        <w:numPr>
          <w:ilvl w:val="0"/>
          <w:numId w:val="14"/>
        </w:numPr>
        <w:rPr>
          <w:rtl/>
          <w:lang w:bidi="ar-LB"/>
        </w:rPr>
      </w:pPr>
      <w:r>
        <w:rPr>
          <w:rFonts w:hint="cs"/>
          <w:rtl/>
          <w:lang w:bidi="ar-LB"/>
        </w:rPr>
        <w:t xml:space="preserve">المعيار </w:t>
      </w:r>
      <w:r>
        <w:rPr>
          <w:lang w:bidi="ar-LB"/>
        </w:rPr>
        <w:t>ST.10/C</w:t>
      </w:r>
      <w:r>
        <w:rPr>
          <w:rFonts w:hint="cs"/>
          <w:rtl/>
          <w:lang w:bidi="ar-LB"/>
        </w:rPr>
        <w:t>: عرض مكونات بيانات قائمة المراجع (أغسطس 2017)</w:t>
      </w:r>
    </w:p>
    <w:p w:rsidR="000607C0" w:rsidRDefault="001840EB" w:rsidP="00E3378B">
      <w:pPr>
        <w:pStyle w:val="BodyText"/>
        <w:numPr>
          <w:ilvl w:val="0"/>
          <w:numId w:val="14"/>
        </w:numPr>
        <w:rPr>
          <w:lang w:bidi="ar-LB"/>
        </w:rPr>
      </w:pPr>
      <w:r>
        <w:rPr>
          <w:rFonts w:hint="cs"/>
          <w:rtl/>
          <w:lang w:bidi="ar-LB"/>
        </w:rPr>
        <w:t xml:space="preserve">المعيار </w:t>
      </w:r>
      <w:r>
        <w:rPr>
          <w:lang w:bidi="ar-LB"/>
        </w:rPr>
        <w:t>ST.10/D</w:t>
      </w:r>
      <w:r>
        <w:rPr>
          <w:rFonts w:hint="cs"/>
          <w:rtl/>
          <w:lang w:bidi="ar-LB"/>
        </w:rPr>
        <w:t>: الخصائص المادية لوثائق البراءات (أكتوبر 2016)</w:t>
      </w:r>
    </w:p>
    <w:p w:rsidR="001840EB" w:rsidRDefault="001840EB" w:rsidP="0079314D">
      <w:pPr>
        <w:pStyle w:val="BodyText"/>
        <w:keepNext/>
        <w:keepLines/>
        <w:ind w:left="720"/>
        <w:rPr>
          <w:u w:val="single"/>
          <w:rtl/>
          <w:lang w:bidi="ar-LB"/>
        </w:rPr>
      </w:pPr>
      <w:r w:rsidRPr="001840EB">
        <w:rPr>
          <w:rFonts w:hint="cs"/>
          <w:u w:val="single"/>
          <w:rtl/>
          <w:lang w:bidi="ar-LB"/>
        </w:rPr>
        <w:lastRenderedPageBreak/>
        <w:t xml:space="preserve">الثاني: المعيار </w:t>
      </w:r>
      <w:r w:rsidRPr="001840EB">
        <w:rPr>
          <w:u w:val="single"/>
          <w:lang w:bidi="ar-LB"/>
        </w:rPr>
        <w:t>ST.6</w:t>
      </w:r>
      <w:r w:rsidRPr="001840EB">
        <w:rPr>
          <w:rFonts w:hint="cs"/>
          <w:u w:val="single"/>
          <w:rtl/>
          <w:lang w:bidi="ar-LB"/>
        </w:rPr>
        <w:t>: توصية لترقيم وثائق البراءات المنشورة (ديسمبر 2002)</w:t>
      </w:r>
    </w:p>
    <w:p w:rsidR="001840EB" w:rsidRDefault="001840EB" w:rsidP="00525F30">
      <w:pPr>
        <w:pStyle w:val="BodyText"/>
        <w:ind w:left="720"/>
        <w:rPr>
          <w:rtl/>
          <w:lang w:bidi="ar-LB"/>
        </w:rPr>
      </w:pPr>
      <w:r>
        <w:rPr>
          <w:rFonts w:hint="cs"/>
          <w:rtl/>
          <w:lang w:bidi="ar-LB"/>
        </w:rPr>
        <w:t xml:space="preserve">تحيل هذه المبادئ التوجيهية إلى عنصر معين </w:t>
      </w:r>
      <w:r w:rsidR="00525F30">
        <w:rPr>
          <w:rFonts w:hint="cs"/>
          <w:rtl/>
          <w:lang w:bidi="ar-LB"/>
        </w:rPr>
        <w:t xml:space="preserve">في عملية نشر </w:t>
      </w:r>
      <w:r>
        <w:rPr>
          <w:rFonts w:hint="cs"/>
          <w:rtl/>
          <w:lang w:bidi="ar-LB"/>
        </w:rPr>
        <w:t>البراءات</w:t>
      </w:r>
    </w:p>
    <w:p w:rsidR="001840EB" w:rsidRPr="0079314D" w:rsidRDefault="001840EB" w:rsidP="00C32963">
      <w:pPr>
        <w:pStyle w:val="BodyText"/>
        <w:ind w:left="720"/>
        <w:rPr>
          <w:i/>
          <w:iCs/>
          <w:rtl/>
          <w:lang w:bidi="ar-LB"/>
        </w:rPr>
      </w:pPr>
      <w:r w:rsidRPr="0079314D">
        <w:rPr>
          <w:rFonts w:hint="cs"/>
          <w:i/>
          <w:iCs/>
          <w:rtl/>
          <w:lang w:bidi="ar-LB"/>
        </w:rPr>
        <w:t>واقترح مكتب المملكة المتحدة للملكية الفكرية (</w:t>
      </w:r>
      <w:r w:rsidRPr="0079314D">
        <w:rPr>
          <w:i/>
          <w:iCs/>
          <w:lang w:bidi="ar-LB"/>
        </w:rPr>
        <w:t>UKIPO</w:t>
      </w:r>
      <w:r w:rsidRPr="0079314D">
        <w:rPr>
          <w:rFonts w:hint="cs"/>
          <w:i/>
          <w:iCs/>
          <w:rtl/>
          <w:lang w:bidi="ar-LB"/>
        </w:rPr>
        <w:t xml:space="preserve">) إدراج استعراض المعيار </w:t>
      </w:r>
      <w:r w:rsidRPr="0079314D">
        <w:rPr>
          <w:i/>
          <w:iCs/>
          <w:lang w:bidi="ar-LB"/>
        </w:rPr>
        <w:t>ST.13</w:t>
      </w:r>
      <w:r w:rsidR="00C32963" w:rsidRPr="0079314D">
        <w:rPr>
          <w:rFonts w:hint="cs"/>
          <w:i/>
          <w:iCs/>
          <w:rtl/>
          <w:lang w:bidi="ar-LB"/>
        </w:rPr>
        <w:t xml:space="preserve"> نظراً لتداخل المعيارين.</w:t>
      </w:r>
    </w:p>
    <w:p w:rsidR="00C32963" w:rsidRPr="00525F30" w:rsidRDefault="00C32963" w:rsidP="00C32963">
      <w:pPr>
        <w:pStyle w:val="BodyText"/>
        <w:ind w:left="720"/>
        <w:rPr>
          <w:u w:val="single"/>
          <w:rtl/>
          <w:lang w:bidi="ar-LB"/>
        </w:rPr>
      </w:pPr>
      <w:r w:rsidRPr="00525F30">
        <w:rPr>
          <w:rFonts w:hint="cs"/>
          <w:u w:val="single"/>
          <w:rtl/>
          <w:lang w:bidi="ar-LB"/>
        </w:rPr>
        <w:t xml:space="preserve">الثالث </w:t>
      </w:r>
      <w:r w:rsidRPr="00525F30">
        <w:rPr>
          <w:u w:val="single"/>
          <w:rtl/>
          <w:lang w:bidi="ar-LB"/>
        </w:rPr>
        <w:t>–</w:t>
      </w:r>
      <w:r w:rsidRPr="00525F30">
        <w:rPr>
          <w:rFonts w:hint="cs"/>
          <w:u w:val="single"/>
          <w:rtl/>
          <w:lang w:bidi="ar-LB"/>
        </w:rPr>
        <w:t xml:space="preserve"> المعايير المرتبطة بالجرائد/ الصحف </w:t>
      </w:r>
      <w:r w:rsidRPr="00525F30">
        <w:rPr>
          <w:u w:val="single"/>
          <w:rtl/>
          <w:lang w:bidi="ar-LB"/>
        </w:rPr>
        <w:t>–</w:t>
      </w:r>
      <w:r w:rsidRPr="00525F30">
        <w:rPr>
          <w:rFonts w:hint="cs"/>
          <w:u w:val="single"/>
          <w:rtl/>
          <w:lang w:bidi="ar-LB"/>
        </w:rPr>
        <w:t xml:space="preserve"> </w:t>
      </w:r>
      <w:r w:rsidRPr="00525F30">
        <w:rPr>
          <w:u w:val="single"/>
          <w:lang w:bidi="ar-LB"/>
        </w:rPr>
        <w:t>ST.11</w:t>
      </w:r>
      <w:r w:rsidRPr="00525F30">
        <w:rPr>
          <w:rFonts w:hint="cs"/>
          <w:u w:val="single"/>
          <w:rtl/>
          <w:lang w:bidi="ar-LB"/>
        </w:rPr>
        <w:t>، و</w:t>
      </w:r>
      <w:r w:rsidRPr="00525F30">
        <w:rPr>
          <w:u w:val="single"/>
          <w:lang w:bidi="ar-LB"/>
        </w:rPr>
        <w:t>ST.19</w:t>
      </w:r>
      <w:r w:rsidRPr="00525F30">
        <w:rPr>
          <w:rFonts w:hint="cs"/>
          <w:u w:val="single"/>
          <w:rtl/>
          <w:lang w:bidi="ar-LB"/>
        </w:rPr>
        <w:t>، و</w:t>
      </w:r>
      <w:r w:rsidRPr="00525F30">
        <w:rPr>
          <w:u w:val="single"/>
          <w:lang w:bidi="ar-LB"/>
        </w:rPr>
        <w:t>ST.17</w:t>
      </w:r>
      <w:r w:rsidRPr="00525F30">
        <w:rPr>
          <w:rFonts w:hint="cs"/>
          <w:u w:val="single"/>
          <w:rtl/>
          <w:lang w:bidi="ar-LB"/>
        </w:rPr>
        <w:t>، و</w:t>
      </w:r>
      <w:r w:rsidRPr="00525F30">
        <w:rPr>
          <w:u w:val="single"/>
          <w:lang w:bidi="ar-LB"/>
        </w:rPr>
        <w:t>ST.18</w:t>
      </w:r>
      <w:r w:rsidRPr="00525F30">
        <w:rPr>
          <w:rFonts w:hint="cs"/>
          <w:u w:val="single"/>
          <w:rtl/>
          <w:lang w:bidi="ar-LB"/>
        </w:rPr>
        <w:t>، و</w:t>
      </w:r>
      <w:r w:rsidRPr="00525F30">
        <w:rPr>
          <w:u w:val="single"/>
          <w:lang w:bidi="ar-LB"/>
        </w:rPr>
        <w:t>ST.63</w:t>
      </w:r>
      <w:r w:rsidRPr="00525F30">
        <w:rPr>
          <w:rFonts w:hint="cs"/>
          <w:u w:val="single"/>
          <w:rtl/>
          <w:lang w:bidi="ar-LB"/>
        </w:rPr>
        <w:t>، و</w:t>
      </w:r>
      <w:r w:rsidRPr="00525F30">
        <w:rPr>
          <w:u w:val="single"/>
          <w:lang w:bidi="ar-LB"/>
        </w:rPr>
        <w:t>ST.81</w:t>
      </w:r>
    </w:p>
    <w:p w:rsidR="00C32963" w:rsidRDefault="00C32963" w:rsidP="00E3378B">
      <w:pPr>
        <w:pStyle w:val="BodyText"/>
        <w:numPr>
          <w:ilvl w:val="0"/>
          <w:numId w:val="14"/>
        </w:numPr>
        <w:rPr>
          <w:lang w:bidi="ar-LB"/>
        </w:rPr>
      </w:pPr>
      <w:r>
        <w:rPr>
          <w:rFonts w:hint="cs"/>
          <w:rtl/>
          <w:lang w:bidi="ar-LB"/>
        </w:rPr>
        <w:t xml:space="preserve">المعيار </w:t>
      </w:r>
      <w:r>
        <w:rPr>
          <w:lang w:bidi="ar-LB"/>
        </w:rPr>
        <w:t>ST.11</w:t>
      </w:r>
      <w:r>
        <w:rPr>
          <w:rFonts w:hint="cs"/>
          <w:rtl/>
          <w:lang w:bidi="ar-LB"/>
        </w:rPr>
        <w:t>: توصية بشأن الحد الأدنى من الفهارس الواجب إدراجها في جرائد البراءات أو نشرها مع جرائد البراءات (ديسمبر 1990)</w:t>
      </w:r>
    </w:p>
    <w:p w:rsidR="00C32963" w:rsidRDefault="00C32963" w:rsidP="00C32963">
      <w:pPr>
        <w:pStyle w:val="BodyText"/>
        <w:ind w:left="1080"/>
        <w:rPr>
          <w:rtl/>
          <w:lang w:bidi="ar-LB"/>
        </w:rPr>
      </w:pPr>
      <w:r>
        <w:rPr>
          <w:rFonts w:hint="cs"/>
          <w:rtl/>
          <w:lang w:bidi="ar-LB"/>
        </w:rPr>
        <w:t>توصيات بشأن نشر الفهارس التي تصدرها مكاتب الملكية الصناعية بشكل سنوي/ نصف سنوي/ فصلي</w:t>
      </w:r>
    </w:p>
    <w:p w:rsidR="00C32963" w:rsidRPr="0079314D" w:rsidRDefault="00C32963" w:rsidP="00C32963">
      <w:pPr>
        <w:pStyle w:val="BodyText"/>
        <w:ind w:left="1080"/>
        <w:rPr>
          <w:i/>
          <w:iCs/>
          <w:rtl/>
          <w:lang w:bidi="ar-LB"/>
        </w:rPr>
      </w:pPr>
      <w:r w:rsidRPr="0079314D">
        <w:rPr>
          <w:rFonts w:hint="cs"/>
          <w:i/>
          <w:iCs/>
          <w:rtl/>
          <w:lang w:bidi="ar-LB"/>
        </w:rPr>
        <w:t xml:space="preserve">واقترح مكتب المملكة المتحدة للملكية الفكرية إدراج استعراض المعيار </w:t>
      </w:r>
      <w:r w:rsidRPr="0079314D">
        <w:rPr>
          <w:i/>
          <w:iCs/>
          <w:lang w:bidi="ar-LB"/>
        </w:rPr>
        <w:t>ST.19</w:t>
      </w:r>
      <w:r w:rsidRPr="0079314D">
        <w:rPr>
          <w:rFonts w:hint="cs"/>
          <w:i/>
          <w:iCs/>
          <w:rtl/>
          <w:lang w:bidi="ar-LB"/>
        </w:rPr>
        <w:t xml:space="preserve"> نظراً لصلته الوثيقة بذلك المعيار.</w:t>
      </w:r>
    </w:p>
    <w:p w:rsidR="00C32963" w:rsidRPr="0079314D" w:rsidRDefault="00C32963" w:rsidP="00E3378B">
      <w:pPr>
        <w:pStyle w:val="BodyText"/>
        <w:numPr>
          <w:ilvl w:val="0"/>
          <w:numId w:val="14"/>
        </w:numPr>
        <w:rPr>
          <w:lang w:bidi="ar-LB"/>
        </w:rPr>
      </w:pPr>
      <w:r w:rsidRPr="0079314D">
        <w:rPr>
          <w:rFonts w:hint="cs"/>
          <w:rtl/>
          <w:lang w:bidi="ar-LB"/>
        </w:rPr>
        <w:t xml:space="preserve">المعيار </w:t>
      </w:r>
      <w:r w:rsidRPr="0079314D">
        <w:rPr>
          <w:lang w:bidi="ar-LB"/>
        </w:rPr>
        <w:t>ST.17</w:t>
      </w:r>
      <w:r w:rsidRPr="0079314D">
        <w:rPr>
          <w:rFonts w:hint="cs"/>
          <w:rtl/>
          <w:lang w:bidi="ar-LB"/>
        </w:rPr>
        <w:t>: توصيات لترميز عناوين الإعلانات الصادرة في الجرائد الرسمية (ديسمبر 1990)</w:t>
      </w:r>
    </w:p>
    <w:p w:rsidR="00C32963" w:rsidRPr="0079314D" w:rsidRDefault="00FD5995" w:rsidP="00525F30">
      <w:pPr>
        <w:pStyle w:val="BodyText"/>
        <w:ind w:left="1080"/>
        <w:rPr>
          <w:i/>
          <w:iCs/>
          <w:rtl/>
          <w:lang w:bidi="ar-LB"/>
        </w:rPr>
      </w:pPr>
      <w:r w:rsidRPr="0079314D">
        <w:rPr>
          <w:rFonts w:hint="cs"/>
          <w:i/>
          <w:iCs/>
          <w:rtl/>
          <w:lang w:bidi="ar-LB"/>
        </w:rPr>
        <w:t xml:space="preserve">وتودّ فرقة العمل الاستماع إلى تعليقات المكاتب التي نفذت </w:t>
      </w:r>
      <w:r w:rsidR="00525F30" w:rsidRPr="0079314D">
        <w:rPr>
          <w:rFonts w:hint="cs"/>
          <w:i/>
          <w:iCs/>
          <w:rtl/>
          <w:lang w:bidi="ar-LB"/>
        </w:rPr>
        <w:t>ذلك</w:t>
      </w:r>
      <w:r w:rsidRPr="0079314D">
        <w:rPr>
          <w:rFonts w:hint="cs"/>
          <w:i/>
          <w:iCs/>
          <w:rtl/>
          <w:lang w:bidi="ar-LB"/>
        </w:rPr>
        <w:t xml:space="preserve"> المعيار لنشر جرائدها، ومناقشة إمكانية أرشفة ذلك المعيار. ويبدو أن </w:t>
      </w:r>
      <w:r w:rsidR="00525F30" w:rsidRPr="0079314D">
        <w:rPr>
          <w:rFonts w:hint="cs"/>
          <w:i/>
          <w:iCs/>
          <w:rtl/>
          <w:lang w:bidi="ar-LB"/>
        </w:rPr>
        <w:t>تلك</w:t>
      </w:r>
      <w:r w:rsidRPr="0079314D">
        <w:rPr>
          <w:rFonts w:hint="cs"/>
          <w:i/>
          <w:iCs/>
          <w:rtl/>
          <w:lang w:bidi="ar-LB"/>
        </w:rPr>
        <w:t xml:space="preserve"> المعلومات متاحة بشكل أسهل </w:t>
      </w:r>
      <w:r w:rsidR="00525F30" w:rsidRPr="0079314D">
        <w:rPr>
          <w:rFonts w:hint="cs"/>
          <w:i/>
          <w:iCs/>
          <w:rtl/>
          <w:lang w:bidi="ar-LB"/>
        </w:rPr>
        <w:t>عن طريق</w:t>
      </w:r>
      <w:r w:rsidRPr="0079314D">
        <w:rPr>
          <w:rFonts w:hint="cs"/>
          <w:i/>
          <w:iCs/>
          <w:rtl/>
          <w:lang w:bidi="ar-LB"/>
        </w:rPr>
        <w:t xml:space="preserve"> </w:t>
      </w:r>
      <w:r w:rsidR="00525F30" w:rsidRPr="0079314D">
        <w:rPr>
          <w:rFonts w:hint="cs"/>
          <w:i/>
          <w:iCs/>
          <w:rtl/>
          <w:lang w:bidi="ar-LB"/>
        </w:rPr>
        <w:t>مصادر</w:t>
      </w:r>
      <w:r w:rsidRPr="0079314D">
        <w:rPr>
          <w:rFonts w:hint="cs"/>
          <w:i/>
          <w:iCs/>
          <w:rtl/>
          <w:lang w:bidi="ar-LB"/>
        </w:rPr>
        <w:t xml:space="preserve"> أخرى (مثل سجلات </w:t>
      </w:r>
      <w:r w:rsidR="00525F30" w:rsidRPr="0079314D">
        <w:rPr>
          <w:rFonts w:hint="cs"/>
          <w:i/>
          <w:iCs/>
          <w:rtl/>
          <w:lang w:bidi="ar-LB"/>
        </w:rPr>
        <w:t>ال</w:t>
      </w:r>
      <w:r w:rsidRPr="0079314D">
        <w:rPr>
          <w:rFonts w:hint="cs"/>
          <w:i/>
          <w:iCs/>
          <w:rtl/>
          <w:lang w:bidi="ar-LB"/>
        </w:rPr>
        <w:t xml:space="preserve">براءات </w:t>
      </w:r>
      <w:r w:rsidR="00525F30" w:rsidRPr="0079314D">
        <w:rPr>
          <w:rFonts w:hint="cs"/>
          <w:i/>
          <w:iCs/>
          <w:rtl/>
          <w:lang w:bidi="ar-LB"/>
        </w:rPr>
        <w:t>الخاصة ب</w:t>
      </w:r>
      <w:r w:rsidRPr="0079314D">
        <w:rPr>
          <w:rFonts w:hint="cs"/>
          <w:i/>
          <w:iCs/>
          <w:rtl/>
          <w:lang w:bidi="ar-LB"/>
        </w:rPr>
        <w:t>مكاتب الملكية الفكرية أو نظام استرجاع معلومات طلبات البراءات (</w:t>
      </w:r>
      <w:r w:rsidRPr="0079314D">
        <w:rPr>
          <w:i/>
          <w:iCs/>
          <w:lang w:bidi="ar-LB"/>
        </w:rPr>
        <w:t>PAIR</w:t>
      </w:r>
      <w:r w:rsidRPr="0079314D">
        <w:rPr>
          <w:rFonts w:hint="cs"/>
          <w:i/>
          <w:iCs/>
          <w:rtl/>
          <w:lang w:bidi="ar-LB"/>
        </w:rPr>
        <w:t>) لمكتب الولايات المتحدة للبراءات والعلامات التجارية (</w:t>
      </w:r>
      <w:r w:rsidRPr="0079314D">
        <w:rPr>
          <w:i/>
          <w:iCs/>
          <w:lang w:bidi="ar-LB"/>
        </w:rPr>
        <w:t>UPSTO</w:t>
      </w:r>
      <w:r w:rsidRPr="0079314D">
        <w:rPr>
          <w:rFonts w:hint="cs"/>
          <w:i/>
          <w:iCs/>
          <w:rtl/>
          <w:lang w:bidi="ar-LB"/>
        </w:rPr>
        <w:t>)</w:t>
      </w:r>
      <w:r w:rsidR="00525F30" w:rsidRPr="0079314D">
        <w:rPr>
          <w:rFonts w:hint="cs"/>
          <w:i/>
          <w:iCs/>
          <w:rtl/>
          <w:lang w:bidi="ar-LB"/>
        </w:rPr>
        <w:t xml:space="preserve">). </w:t>
      </w:r>
    </w:p>
    <w:p w:rsidR="00FD5995" w:rsidRDefault="00FD5995" w:rsidP="00E3378B">
      <w:pPr>
        <w:pStyle w:val="BodyText"/>
        <w:numPr>
          <w:ilvl w:val="0"/>
          <w:numId w:val="14"/>
        </w:numPr>
        <w:rPr>
          <w:lang w:bidi="ar-LB"/>
        </w:rPr>
      </w:pPr>
      <w:r>
        <w:rPr>
          <w:rFonts w:hint="cs"/>
          <w:rtl/>
          <w:lang w:bidi="ar-LB"/>
        </w:rPr>
        <w:t xml:space="preserve">المعيار </w:t>
      </w:r>
      <w:r>
        <w:rPr>
          <w:lang w:bidi="ar-LB"/>
        </w:rPr>
        <w:t>ST.18</w:t>
      </w:r>
      <w:r>
        <w:rPr>
          <w:rFonts w:hint="cs"/>
          <w:rtl/>
          <w:lang w:bidi="ar-LB"/>
        </w:rPr>
        <w:t>: توصية بشأن جرائد البراءات وغيرها من صحف إعلان أخبار البراءات (نوفمبر 1997)</w:t>
      </w:r>
    </w:p>
    <w:p w:rsidR="00FD5995" w:rsidRPr="0079314D" w:rsidRDefault="00525F30" w:rsidP="00FD5995">
      <w:pPr>
        <w:pStyle w:val="BodyText"/>
        <w:ind w:left="1080"/>
        <w:rPr>
          <w:i/>
          <w:iCs/>
          <w:rtl/>
          <w:lang w:bidi="ar-LB"/>
        </w:rPr>
      </w:pPr>
      <w:r w:rsidRPr="0079314D">
        <w:rPr>
          <w:rFonts w:hint="cs"/>
          <w:i/>
          <w:iCs/>
          <w:rtl/>
          <w:lang w:bidi="ar-LB"/>
        </w:rPr>
        <w:t>و</w:t>
      </w:r>
      <w:r w:rsidR="00FD5995" w:rsidRPr="0079314D">
        <w:rPr>
          <w:rFonts w:hint="cs"/>
          <w:i/>
          <w:iCs/>
          <w:rtl/>
          <w:lang w:bidi="ar-LB"/>
        </w:rPr>
        <w:t>توصي فرقة العمل بتحديث ذلك المعيار بعد المعايير الأخرى لأنه يحيل إلى عناصر موصوفة في معايير أخرى</w:t>
      </w:r>
      <w:r w:rsidR="00883327" w:rsidRPr="0079314D">
        <w:rPr>
          <w:rFonts w:hint="cs"/>
          <w:i/>
          <w:iCs/>
          <w:rtl/>
          <w:lang w:bidi="ar-LB"/>
        </w:rPr>
        <w:t xml:space="preserve"> لا تزال قيد النقاش مثل معلومات أرقام البراءات، ومعلومات تصنيف البراءات وما إلى ذلك.</w:t>
      </w:r>
    </w:p>
    <w:p w:rsidR="00883327" w:rsidRDefault="00883327" w:rsidP="00E3378B">
      <w:pPr>
        <w:pStyle w:val="BodyText"/>
        <w:numPr>
          <w:ilvl w:val="0"/>
          <w:numId w:val="14"/>
        </w:numPr>
        <w:rPr>
          <w:lang w:bidi="ar-LB"/>
        </w:rPr>
      </w:pPr>
      <w:r>
        <w:rPr>
          <w:rFonts w:hint="cs"/>
          <w:rtl/>
          <w:lang w:bidi="ar-LB"/>
        </w:rPr>
        <w:t xml:space="preserve">المعيار </w:t>
      </w:r>
      <w:r>
        <w:rPr>
          <w:lang w:bidi="ar-LB"/>
        </w:rPr>
        <w:t>ST.63</w:t>
      </w:r>
      <w:r>
        <w:rPr>
          <w:rFonts w:hint="cs"/>
          <w:rtl/>
          <w:lang w:bidi="ar-LB"/>
        </w:rPr>
        <w:t>: توصية بشأن محتوى وشكل جرائد العلامات التجارية (نوفمبر 1997)</w:t>
      </w:r>
    </w:p>
    <w:p w:rsidR="00883327" w:rsidRDefault="00883327" w:rsidP="00E3378B">
      <w:pPr>
        <w:pStyle w:val="BodyText"/>
        <w:numPr>
          <w:ilvl w:val="0"/>
          <w:numId w:val="14"/>
        </w:numPr>
        <w:rPr>
          <w:lang w:bidi="ar-LB"/>
        </w:rPr>
      </w:pPr>
      <w:r>
        <w:rPr>
          <w:rFonts w:hint="cs"/>
          <w:rtl/>
          <w:lang w:bidi="ar-LB"/>
        </w:rPr>
        <w:t xml:space="preserve">المعيار </w:t>
      </w:r>
      <w:r>
        <w:rPr>
          <w:lang w:bidi="ar-LB"/>
        </w:rPr>
        <w:t>ST.81</w:t>
      </w:r>
      <w:r>
        <w:rPr>
          <w:rFonts w:hint="cs"/>
          <w:rtl/>
          <w:lang w:bidi="ar-LB"/>
        </w:rPr>
        <w:t>: توصية بشأن محتوى وشكل جرائد التصاميم الصناعية (نوفمبر 1997)</w:t>
      </w:r>
    </w:p>
    <w:p w:rsidR="00071227" w:rsidRPr="0079314D" w:rsidRDefault="00525F30" w:rsidP="00525F30">
      <w:pPr>
        <w:pStyle w:val="BodyText"/>
        <w:ind w:left="1080"/>
        <w:rPr>
          <w:i/>
          <w:iCs/>
          <w:rtl/>
          <w:lang w:bidi="ar-LB"/>
        </w:rPr>
      </w:pPr>
      <w:r w:rsidRPr="0079314D">
        <w:rPr>
          <w:rFonts w:hint="cs"/>
          <w:i/>
          <w:iCs/>
          <w:rtl/>
          <w:lang w:bidi="ar-LB"/>
        </w:rPr>
        <w:t>و</w:t>
      </w:r>
      <w:r w:rsidR="00071227" w:rsidRPr="0079314D">
        <w:rPr>
          <w:rFonts w:hint="cs"/>
          <w:i/>
          <w:iCs/>
          <w:rtl/>
          <w:lang w:bidi="ar-LB"/>
        </w:rPr>
        <w:t>يودّ المكتب المشرف على فرقة العمل أن يعمل مع مكتب آخر للإشراف على هذا الاستعراض، لأن مكتب الولايات المتحدة للبراءات والعلامات التجارية (</w:t>
      </w:r>
      <w:r w:rsidR="00071227" w:rsidRPr="0079314D">
        <w:rPr>
          <w:i/>
          <w:iCs/>
          <w:lang w:bidi="ar-LB"/>
        </w:rPr>
        <w:t>USPTO</w:t>
      </w:r>
      <w:r w:rsidR="00071227" w:rsidRPr="0079314D">
        <w:rPr>
          <w:rFonts w:hint="cs"/>
          <w:i/>
          <w:iCs/>
          <w:rtl/>
          <w:lang w:bidi="ar-LB"/>
        </w:rPr>
        <w:t>) على إحاطة ب</w:t>
      </w:r>
      <w:r w:rsidRPr="0079314D">
        <w:rPr>
          <w:rFonts w:hint="cs"/>
          <w:i/>
          <w:iCs/>
          <w:rtl/>
          <w:lang w:bidi="ar-LB"/>
        </w:rPr>
        <w:t xml:space="preserve">ممارسات </w:t>
      </w:r>
      <w:r w:rsidR="00071227" w:rsidRPr="0079314D">
        <w:rPr>
          <w:rFonts w:hint="cs"/>
          <w:i/>
          <w:iCs/>
          <w:rtl/>
          <w:lang w:bidi="ar-LB"/>
        </w:rPr>
        <w:t xml:space="preserve">براءات التصميم وليس </w:t>
      </w:r>
      <w:r w:rsidRPr="0079314D">
        <w:rPr>
          <w:rFonts w:hint="cs"/>
          <w:i/>
          <w:iCs/>
          <w:rtl/>
          <w:lang w:bidi="ar-LB"/>
        </w:rPr>
        <w:t>محيطاً ب</w:t>
      </w:r>
      <w:r w:rsidR="00071227" w:rsidRPr="0079314D">
        <w:rPr>
          <w:rFonts w:hint="cs"/>
          <w:i/>
          <w:iCs/>
          <w:rtl/>
          <w:lang w:bidi="ar-LB"/>
        </w:rPr>
        <w:t>التصاميم الصناعية. وأثيرت هذه النقطة خلال الاجتماع عبر الإنترنت (</w:t>
      </w:r>
      <w:r w:rsidR="00071227" w:rsidRPr="0079314D">
        <w:rPr>
          <w:i/>
          <w:iCs/>
          <w:lang w:bidi="ar-LB"/>
        </w:rPr>
        <w:t>WebEx</w:t>
      </w:r>
      <w:r w:rsidR="00071227" w:rsidRPr="0079314D">
        <w:rPr>
          <w:rFonts w:hint="cs"/>
          <w:i/>
          <w:iCs/>
          <w:rtl/>
          <w:lang w:bidi="ar-LB"/>
        </w:rPr>
        <w:t xml:space="preserve">). ولما يتطوّع أي مكتب </w:t>
      </w:r>
      <w:r w:rsidRPr="0079314D">
        <w:rPr>
          <w:rFonts w:hint="cs"/>
          <w:i/>
          <w:iCs/>
          <w:rtl/>
          <w:lang w:bidi="ar-LB"/>
        </w:rPr>
        <w:t>لهذه المهمة</w:t>
      </w:r>
      <w:r w:rsidR="00071227" w:rsidRPr="0079314D">
        <w:rPr>
          <w:rFonts w:hint="cs"/>
          <w:i/>
          <w:iCs/>
          <w:rtl/>
          <w:lang w:bidi="ar-LB"/>
        </w:rPr>
        <w:t xml:space="preserve"> حتى الآن.</w:t>
      </w:r>
    </w:p>
    <w:p w:rsidR="00071227" w:rsidRPr="00071227" w:rsidRDefault="00071227" w:rsidP="00071227">
      <w:pPr>
        <w:pStyle w:val="BodyText"/>
        <w:ind w:left="1080"/>
        <w:rPr>
          <w:u w:val="single"/>
          <w:rtl/>
          <w:lang w:bidi="ar-LB"/>
        </w:rPr>
      </w:pPr>
      <w:r w:rsidRPr="00071227">
        <w:rPr>
          <w:rFonts w:hint="cs"/>
          <w:u w:val="single"/>
          <w:rtl/>
          <w:lang w:bidi="ar-LB"/>
        </w:rPr>
        <w:t xml:space="preserve">الرابع </w:t>
      </w:r>
      <w:r w:rsidRPr="00071227">
        <w:rPr>
          <w:u w:val="single"/>
          <w:rtl/>
          <w:lang w:bidi="ar-LB"/>
        </w:rPr>
        <w:t>–</w:t>
      </w:r>
      <w:r w:rsidRPr="00071227">
        <w:rPr>
          <w:rFonts w:hint="cs"/>
          <w:u w:val="single"/>
          <w:rtl/>
          <w:lang w:bidi="ar-LB"/>
        </w:rPr>
        <w:t xml:space="preserve"> المعيار </w:t>
      </w:r>
      <w:r w:rsidRPr="00071227">
        <w:rPr>
          <w:u w:val="single"/>
          <w:lang w:bidi="ar-LB"/>
        </w:rPr>
        <w:t>ST.8</w:t>
      </w:r>
      <w:r w:rsidRPr="00071227">
        <w:rPr>
          <w:rFonts w:hint="cs"/>
          <w:u w:val="single"/>
          <w:rtl/>
          <w:lang w:bidi="ar-LB"/>
        </w:rPr>
        <w:t>: معيار لتدوين رموز التصنيف الدولي للبراءات في السجلات القابلة للقراءة آلياً (مارس 2011)</w:t>
      </w:r>
    </w:p>
    <w:p w:rsidR="00071227" w:rsidRPr="00C32963" w:rsidRDefault="00071227" w:rsidP="00071227">
      <w:pPr>
        <w:pStyle w:val="BodyText"/>
        <w:ind w:left="1080"/>
        <w:rPr>
          <w:rtl/>
          <w:lang w:bidi="ar-LB"/>
        </w:rPr>
      </w:pPr>
      <w:r>
        <w:rPr>
          <w:rFonts w:hint="cs"/>
          <w:rtl/>
          <w:lang w:bidi="ar-LB"/>
        </w:rPr>
        <w:lastRenderedPageBreak/>
        <w:t>تحيل تلك المبادئ التوجيهية إلى عنصر معين في</w:t>
      </w:r>
      <w:r w:rsidR="00525F30">
        <w:rPr>
          <w:rFonts w:hint="cs"/>
          <w:rtl/>
          <w:lang w:bidi="ar-LB"/>
        </w:rPr>
        <w:t xml:space="preserve"> عملية</w:t>
      </w:r>
      <w:r>
        <w:rPr>
          <w:rFonts w:hint="cs"/>
          <w:rtl/>
          <w:lang w:bidi="ar-LB"/>
        </w:rPr>
        <w:t xml:space="preserve"> نشر البراءات.</w:t>
      </w:r>
    </w:p>
    <w:p w:rsidR="00816899" w:rsidRPr="00DB5726" w:rsidRDefault="00071227" w:rsidP="00071227">
      <w:pPr>
        <w:pStyle w:val="BodyText"/>
        <w:ind w:left="1080"/>
        <w:rPr>
          <w:u w:val="single"/>
          <w:rtl/>
          <w:lang w:bidi="ar-LB"/>
        </w:rPr>
      </w:pPr>
      <w:r w:rsidRPr="00DB5726">
        <w:rPr>
          <w:rFonts w:hint="cs"/>
          <w:u w:val="single"/>
          <w:rtl/>
        </w:rPr>
        <w:t xml:space="preserve">الخامس </w:t>
      </w:r>
      <w:r w:rsidRPr="00DB5726">
        <w:rPr>
          <w:u w:val="single"/>
          <w:rtl/>
        </w:rPr>
        <w:t>–</w:t>
      </w:r>
      <w:r w:rsidRPr="00DB5726">
        <w:rPr>
          <w:rFonts w:hint="cs"/>
          <w:u w:val="single"/>
          <w:rtl/>
        </w:rPr>
        <w:t xml:space="preserve"> المعيار </w:t>
      </w:r>
      <w:r w:rsidRPr="00DB5726">
        <w:rPr>
          <w:u w:val="single"/>
        </w:rPr>
        <w:t>ST.15</w:t>
      </w:r>
      <w:r w:rsidRPr="00DB5726">
        <w:rPr>
          <w:rFonts w:hint="cs"/>
          <w:u w:val="single"/>
          <w:rtl/>
          <w:lang w:bidi="ar-LB"/>
        </w:rPr>
        <w:t xml:space="preserve">: </w:t>
      </w:r>
      <w:r w:rsidR="00DB5726" w:rsidRPr="00DB5726">
        <w:rPr>
          <w:rFonts w:hint="cs"/>
          <w:u w:val="single"/>
          <w:rtl/>
          <w:lang w:bidi="ar-LB"/>
        </w:rPr>
        <w:t>مبادئ توجيهية لصياغة عناوين الاختراعات في وثائق البراءات (ديسمبر 1995)</w:t>
      </w:r>
    </w:p>
    <w:p w:rsidR="00DB5726" w:rsidRPr="0079314D" w:rsidRDefault="00DB5726" w:rsidP="00DB5726">
      <w:pPr>
        <w:pStyle w:val="BodyText"/>
        <w:ind w:left="1080"/>
        <w:rPr>
          <w:i/>
          <w:iCs/>
          <w:rtl/>
          <w:lang w:bidi="ar-LB"/>
        </w:rPr>
      </w:pPr>
      <w:r w:rsidRPr="0079314D">
        <w:rPr>
          <w:rFonts w:hint="cs"/>
          <w:i/>
          <w:iCs/>
          <w:rtl/>
          <w:lang w:bidi="ar-LB"/>
        </w:rPr>
        <w:t>تحيل تلك المبادئ التوجيهية إلى عنصر معين في</w:t>
      </w:r>
      <w:r w:rsidR="00525F30" w:rsidRPr="0079314D">
        <w:rPr>
          <w:rFonts w:hint="cs"/>
          <w:i/>
          <w:iCs/>
          <w:rtl/>
          <w:lang w:bidi="ar-LB"/>
        </w:rPr>
        <w:t xml:space="preserve"> عملية</w:t>
      </w:r>
      <w:r w:rsidRPr="0079314D">
        <w:rPr>
          <w:rFonts w:hint="cs"/>
          <w:i/>
          <w:iCs/>
          <w:rtl/>
          <w:lang w:bidi="ar-LB"/>
        </w:rPr>
        <w:t xml:space="preserve"> نشر البراءات.</w:t>
      </w:r>
    </w:p>
    <w:p w:rsidR="00DB5726" w:rsidRPr="0079314D" w:rsidRDefault="00DB5726" w:rsidP="00DB5726">
      <w:pPr>
        <w:pStyle w:val="BodyText"/>
        <w:ind w:left="1080"/>
        <w:rPr>
          <w:i/>
          <w:iCs/>
          <w:rtl/>
          <w:lang w:bidi="ar-LB"/>
        </w:rPr>
      </w:pPr>
      <w:r w:rsidRPr="0079314D">
        <w:rPr>
          <w:rFonts w:hint="cs"/>
          <w:i/>
          <w:iCs/>
          <w:rtl/>
          <w:lang w:bidi="ar-LB"/>
        </w:rPr>
        <w:t>واقترحت معظم المكاتب عدم أرشفة هذا المعيار.</w:t>
      </w:r>
    </w:p>
    <w:p w:rsidR="00DB5726" w:rsidRDefault="00DB5726" w:rsidP="0079314D">
      <w:pPr>
        <w:pStyle w:val="Heading3"/>
        <w:rPr>
          <w:rtl/>
          <w:lang w:bidi="ar-LB"/>
        </w:rPr>
      </w:pPr>
      <w:r>
        <w:rPr>
          <w:rFonts w:hint="cs"/>
          <w:rtl/>
          <w:lang w:bidi="ar-LB"/>
        </w:rPr>
        <w:t>الخطوات التالية</w:t>
      </w:r>
    </w:p>
    <w:p w:rsidR="00DB5726" w:rsidRDefault="000D5B81" w:rsidP="0079314D">
      <w:pPr>
        <w:pStyle w:val="ONUMA"/>
        <w:rPr>
          <w:lang w:bidi="ar-LB"/>
        </w:rPr>
      </w:pPr>
      <w:r>
        <w:rPr>
          <w:rFonts w:hint="cs"/>
          <w:rtl/>
          <w:lang w:bidi="ar-LB"/>
        </w:rPr>
        <w:t xml:space="preserve">في ضوء التعليقات التي تم تلقيها بشأن عملية الاستعراض وشروط الاستعراض التي ينبغي تطبيقها، بدأ المكتب المشرف على فرقة العمل باستعراض المعيار </w:t>
      </w:r>
      <w:r>
        <w:rPr>
          <w:lang w:bidi="ar-LB"/>
        </w:rPr>
        <w:t>ST.10</w:t>
      </w:r>
      <w:r>
        <w:rPr>
          <w:rFonts w:hint="cs"/>
          <w:rtl/>
          <w:lang w:bidi="ar-LB"/>
        </w:rPr>
        <w:t xml:space="preserve"> ليكون بمثابة تجربة لعملية الاستعراض. ونجد أن من شأن ذلك أن يكسبنا خبرة في تطوير العملية والشروط </w:t>
      </w:r>
      <w:r w:rsidR="00B553C9">
        <w:rPr>
          <w:rFonts w:hint="cs"/>
          <w:rtl/>
          <w:lang w:bidi="ar-LB"/>
        </w:rPr>
        <w:t>لاستعراض المعايير المتبقية. وستنشر التعديلات المقترحة على موقع ويكي لتلقي التعليقات بشأنها. وينتظر المكتب المشرف على فرقة العمل من أعضاء الفرقة أن</w:t>
      </w:r>
      <w:r w:rsidR="00525F30">
        <w:rPr>
          <w:rFonts w:hint="cs"/>
          <w:rtl/>
          <w:lang w:bidi="ar-LB"/>
        </w:rPr>
        <w:t xml:space="preserve"> يكونوا نشطين في التزامهم ودعمهم</w:t>
      </w:r>
      <w:r w:rsidR="00B553C9">
        <w:rPr>
          <w:rFonts w:hint="cs"/>
          <w:rtl/>
          <w:lang w:bidi="ar-LB"/>
        </w:rPr>
        <w:t xml:space="preserve"> </w:t>
      </w:r>
      <w:r w:rsidR="00525F30">
        <w:rPr>
          <w:rFonts w:hint="cs"/>
          <w:rtl/>
          <w:lang w:bidi="ar-LB"/>
        </w:rPr>
        <w:t xml:space="preserve">لتلك المهمة. </w:t>
      </w:r>
      <w:r w:rsidR="00B553C9">
        <w:rPr>
          <w:rFonts w:hint="cs"/>
          <w:rtl/>
          <w:lang w:bidi="ar-LB"/>
        </w:rPr>
        <w:t xml:space="preserve"> </w:t>
      </w:r>
    </w:p>
    <w:p w:rsidR="00B553C9" w:rsidRDefault="00B553C9" w:rsidP="0079314D">
      <w:pPr>
        <w:pStyle w:val="Heading3"/>
        <w:rPr>
          <w:rtl/>
          <w:lang w:bidi="ar-LB"/>
        </w:rPr>
      </w:pPr>
      <w:r>
        <w:rPr>
          <w:rFonts w:hint="cs"/>
          <w:rtl/>
          <w:lang w:bidi="ar-LB"/>
        </w:rPr>
        <w:t>مراجعة الجزء 6 من دليل الويبو</w:t>
      </w:r>
    </w:p>
    <w:p w:rsidR="00B553C9" w:rsidRDefault="00B553C9" w:rsidP="0079314D">
      <w:pPr>
        <w:pStyle w:val="ONUMA"/>
        <w:rPr>
          <w:lang w:bidi="ar-LB"/>
        </w:rPr>
      </w:pPr>
      <w:r>
        <w:rPr>
          <w:rFonts w:hint="cs"/>
          <w:rtl/>
          <w:lang w:bidi="ar-LB"/>
        </w:rPr>
        <w:t xml:space="preserve">تلقى المكتب الدولي، في إطار تحديث مواد الويبو، استفساراً عن التوصيات بشأن المواقع الإلكترونية الخاصة بمكاتب الملكية الفكرية. </w:t>
      </w:r>
      <w:r w:rsidR="00FC6F95">
        <w:rPr>
          <w:rFonts w:hint="cs"/>
          <w:rtl/>
          <w:lang w:bidi="ar-LB"/>
        </w:rPr>
        <w:t xml:space="preserve">ويحتوي الجزء 6 من دليل الويبو بشأن المعلومات والوثائق المتعلقة بالملكية الصناعية على توصيات بشأن المحتويات الدنيا للمواقع الإلكترونية الخاصة بمكاتب الملكية الفكرية حُدّث للمرة الأخيرة في عام 2002. واقتُرح بأن يُستعرض الجزء 6 ويُحدّث. </w:t>
      </w:r>
    </w:p>
    <w:p w:rsidR="00FC6F95" w:rsidRDefault="00525F30" w:rsidP="00DA01E8">
      <w:pPr>
        <w:pStyle w:val="ONUMA"/>
        <w:rPr>
          <w:lang w:bidi="ar-LB"/>
        </w:rPr>
      </w:pPr>
      <w:r>
        <w:rPr>
          <w:rFonts w:hint="cs"/>
          <w:rtl/>
          <w:lang w:bidi="ar-LB"/>
        </w:rPr>
        <w:t>و</w:t>
      </w:r>
      <w:r w:rsidR="00FC6F95">
        <w:rPr>
          <w:rFonts w:hint="cs"/>
          <w:rtl/>
          <w:lang w:bidi="ar-LB"/>
        </w:rPr>
        <w:t>ناقش المكتب الدولي ذلك الاقتراح مع فرقة العمل المعنية بالتحول الرقمي واتفق على أن ذلك الاقتراح يتماشى مع مهمة فرقة العمل المعنية بالتحول الرقمي المتمثلة في اقتراح تعديلات على معايير الويبو الأقدم عهداً في ضوء التطورات الأخيرة في مجال النشر الإلكتروني. وبعد التشاور مع المكتب الدولي، يقترح المكتب المشرف على فرقة العمل إضافة ذلك البند إلى المهمة رقم 62 لتضطلع به فرقة العمل المعنية بالتحول الرقمي. وتنوي فرقة العمل، من أجل تنفيذ العمل المقترح، أن تجمع المعلومات بشأن المواقع الإلكترونية الخاصة بمكاتب الملكية الفكرية من الأ</w:t>
      </w:r>
      <w:r w:rsidR="00310A69">
        <w:rPr>
          <w:rFonts w:hint="cs"/>
          <w:rtl/>
          <w:lang w:bidi="ar-LB"/>
        </w:rPr>
        <w:t xml:space="preserve">عضاء في فرقة العمل ومن مراقبي الصناعة، </w:t>
      </w:r>
      <w:r w:rsidR="00147FDC">
        <w:rPr>
          <w:rFonts w:hint="cs"/>
          <w:rtl/>
          <w:lang w:bidi="ar-LB"/>
        </w:rPr>
        <w:t>و</w:t>
      </w:r>
      <w:r w:rsidR="00310A69">
        <w:rPr>
          <w:rFonts w:hint="cs"/>
          <w:rtl/>
          <w:lang w:bidi="ar-LB"/>
        </w:rPr>
        <w:t>أن تقيّم بعد ذلك ما إذا كان هناك حاجة إلى مجموعة أوسع. واقتُرح أن تعدّل المهمة 62 على النحو التالي:</w:t>
      </w:r>
    </w:p>
    <w:p w:rsidR="00310A69" w:rsidRDefault="00310A69" w:rsidP="00147FDC">
      <w:pPr>
        <w:pStyle w:val="BodyText"/>
        <w:ind w:left="1435"/>
        <w:rPr>
          <w:rtl/>
          <w:lang w:bidi="ar-LB"/>
        </w:rPr>
      </w:pPr>
      <w:r>
        <w:rPr>
          <w:rFonts w:hint="cs"/>
          <w:rtl/>
          <w:lang w:bidi="ar-LB"/>
        </w:rPr>
        <w:t>"</w:t>
      </w:r>
      <w:r w:rsidRPr="00310A69">
        <w:rPr>
          <w:rFonts w:hint="cs"/>
          <w:b/>
          <w:bCs/>
          <w:rtl/>
          <w:lang w:bidi="ar-LB"/>
        </w:rPr>
        <w:t>المهمة رقم 62</w:t>
      </w:r>
      <w:r>
        <w:rPr>
          <w:rFonts w:hint="cs"/>
          <w:rtl/>
          <w:lang w:bidi="ar-LB"/>
        </w:rPr>
        <w:t xml:space="preserve">: استعراض معايير الويبو التالية: </w:t>
      </w:r>
      <w:r>
        <w:rPr>
          <w:lang w:bidi="ar-LB"/>
        </w:rPr>
        <w:t>ST.6</w:t>
      </w:r>
      <w:r>
        <w:rPr>
          <w:rFonts w:hint="cs"/>
          <w:rtl/>
          <w:lang w:bidi="ar-LB"/>
        </w:rPr>
        <w:t xml:space="preserve"> و</w:t>
      </w:r>
      <w:r>
        <w:rPr>
          <w:lang w:bidi="ar-LB"/>
        </w:rPr>
        <w:t>ST.8</w:t>
      </w:r>
      <w:r>
        <w:rPr>
          <w:rFonts w:hint="cs"/>
          <w:rtl/>
          <w:lang w:bidi="ar-LB"/>
        </w:rPr>
        <w:t xml:space="preserve"> و</w:t>
      </w:r>
      <w:r>
        <w:rPr>
          <w:lang w:bidi="ar-LB"/>
        </w:rPr>
        <w:t>ST.10</w:t>
      </w:r>
      <w:r>
        <w:rPr>
          <w:rFonts w:hint="cs"/>
          <w:rtl/>
          <w:lang w:bidi="ar-LB"/>
        </w:rPr>
        <w:t xml:space="preserve"> و</w:t>
      </w:r>
      <w:r>
        <w:rPr>
          <w:lang w:bidi="ar-LB"/>
        </w:rPr>
        <w:t>ST.11</w:t>
      </w:r>
      <w:r>
        <w:rPr>
          <w:rFonts w:hint="cs"/>
          <w:rtl/>
          <w:lang w:bidi="ar-LB"/>
        </w:rPr>
        <w:t xml:space="preserve"> و</w:t>
      </w:r>
      <w:r>
        <w:rPr>
          <w:lang w:bidi="ar-LB"/>
        </w:rPr>
        <w:t>ST.15</w:t>
      </w:r>
      <w:r>
        <w:rPr>
          <w:rFonts w:hint="cs"/>
          <w:rtl/>
          <w:lang w:bidi="ar-LB"/>
        </w:rPr>
        <w:t xml:space="preserve"> و</w:t>
      </w:r>
      <w:r>
        <w:rPr>
          <w:lang w:bidi="ar-LB"/>
        </w:rPr>
        <w:t>ST.17</w:t>
      </w:r>
      <w:r>
        <w:rPr>
          <w:rFonts w:hint="cs"/>
          <w:rtl/>
          <w:lang w:bidi="ar-LB"/>
        </w:rPr>
        <w:t xml:space="preserve"> و</w:t>
      </w:r>
      <w:r>
        <w:rPr>
          <w:lang w:bidi="ar-LB"/>
        </w:rPr>
        <w:t>ST.18</w:t>
      </w:r>
      <w:r>
        <w:rPr>
          <w:rFonts w:hint="cs"/>
          <w:rtl/>
          <w:lang w:bidi="ar-LB"/>
        </w:rPr>
        <w:t xml:space="preserve"> و</w:t>
      </w:r>
      <w:r>
        <w:rPr>
          <w:lang w:bidi="ar-LB"/>
        </w:rPr>
        <w:t>ST.63</w:t>
      </w:r>
      <w:r>
        <w:rPr>
          <w:rFonts w:hint="cs"/>
          <w:rtl/>
          <w:lang w:bidi="ar-LB"/>
        </w:rPr>
        <w:t xml:space="preserve"> و</w:t>
      </w:r>
      <w:r>
        <w:rPr>
          <w:lang w:bidi="ar-LB"/>
        </w:rPr>
        <w:t>ST.81</w:t>
      </w:r>
      <w:r w:rsidRPr="00310A69">
        <w:rPr>
          <w:rFonts w:hint="cs"/>
          <w:u w:val="single"/>
          <w:rtl/>
          <w:lang w:bidi="ar-LB"/>
        </w:rPr>
        <w:t>، والجزء 6 من دليل الويبو،</w:t>
      </w:r>
      <w:r>
        <w:rPr>
          <w:rFonts w:hint="cs"/>
          <w:rtl/>
          <w:lang w:bidi="ar-LB"/>
        </w:rPr>
        <w:t xml:space="preserve"> </w:t>
      </w:r>
      <w:r w:rsidR="00FB1458">
        <w:rPr>
          <w:rFonts w:hint="cs"/>
          <w:rtl/>
          <w:lang w:bidi="ar-LB"/>
        </w:rPr>
        <w:t>لأغراض</w:t>
      </w:r>
      <w:r>
        <w:rPr>
          <w:rFonts w:hint="cs"/>
          <w:rtl/>
          <w:lang w:bidi="ar-LB"/>
        </w:rPr>
        <w:t xml:space="preserve"> النشر الإلكتروني لوثائق ال</w:t>
      </w:r>
      <w:r w:rsidR="00FB1458">
        <w:rPr>
          <w:rFonts w:hint="cs"/>
          <w:rtl/>
          <w:lang w:bidi="ar-LB"/>
        </w:rPr>
        <w:t xml:space="preserve">ملكية الفكرية؛ واقتراح تعديلات على </w:t>
      </w:r>
      <w:r>
        <w:rPr>
          <w:rFonts w:hint="cs"/>
          <w:rtl/>
          <w:lang w:bidi="ar-LB"/>
        </w:rPr>
        <w:t xml:space="preserve">تلك المعايير </w:t>
      </w:r>
      <w:r w:rsidRPr="00310A69">
        <w:rPr>
          <w:rFonts w:hint="cs"/>
          <w:u w:val="single"/>
          <w:rtl/>
          <w:lang w:bidi="ar-LB"/>
        </w:rPr>
        <w:t>والمواد</w:t>
      </w:r>
      <w:r>
        <w:rPr>
          <w:rFonts w:hint="cs"/>
          <w:rtl/>
          <w:lang w:bidi="ar-LB"/>
        </w:rPr>
        <w:t xml:space="preserve"> </w:t>
      </w:r>
      <w:r w:rsidR="00FB1458">
        <w:rPr>
          <w:rFonts w:hint="cs"/>
          <w:rtl/>
          <w:lang w:bidi="ar-LB"/>
        </w:rPr>
        <w:t>عند الاقتضاء</w:t>
      </w:r>
      <w:r>
        <w:rPr>
          <w:rFonts w:hint="cs"/>
          <w:rtl/>
          <w:lang w:bidi="ar-LB"/>
        </w:rPr>
        <w:t xml:space="preserve">". </w:t>
      </w:r>
    </w:p>
    <w:p w:rsidR="00310A69" w:rsidRPr="00147FDC" w:rsidRDefault="00310A69" w:rsidP="0079314D">
      <w:pPr>
        <w:pStyle w:val="ONUMA"/>
        <w:ind w:left="4585"/>
        <w:rPr>
          <w:lang w:bidi="ar-LB"/>
        </w:rPr>
      </w:pPr>
      <w:r w:rsidRPr="00147FDC">
        <w:rPr>
          <w:rFonts w:hint="cs"/>
          <w:rtl/>
          <w:lang w:bidi="ar-LB"/>
        </w:rPr>
        <w:t>إن لجنة المعايير مدعوة إلى ما يلي:</w:t>
      </w:r>
    </w:p>
    <w:p w:rsidR="00310A69" w:rsidRPr="00147FDC" w:rsidRDefault="00310A69" w:rsidP="00E3378B">
      <w:pPr>
        <w:pStyle w:val="BodyText"/>
        <w:numPr>
          <w:ilvl w:val="0"/>
          <w:numId w:val="16"/>
        </w:numPr>
        <w:ind w:left="5035"/>
        <w:rPr>
          <w:i/>
          <w:iCs/>
          <w:lang w:bidi="ar-LB"/>
        </w:rPr>
      </w:pPr>
      <w:r w:rsidRPr="00147FDC">
        <w:rPr>
          <w:rFonts w:hint="cs"/>
          <w:i/>
          <w:iCs/>
          <w:rtl/>
          <w:lang w:bidi="ar-LB"/>
        </w:rPr>
        <w:t>الإحاطة علماً بمضمون هذه الوثيقة، بما في ذلك تعريف النشر الإلكتروني؛</w:t>
      </w:r>
    </w:p>
    <w:p w:rsidR="00310A69" w:rsidRPr="00147FDC" w:rsidRDefault="00310A69" w:rsidP="00E3378B">
      <w:pPr>
        <w:pStyle w:val="BodyText"/>
        <w:numPr>
          <w:ilvl w:val="0"/>
          <w:numId w:val="16"/>
        </w:numPr>
        <w:ind w:left="5035"/>
        <w:rPr>
          <w:i/>
          <w:iCs/>
          <w:lang w:bidi="ar-LB"/>
        </w:rPr>
      </w:pPr>
      <w:r w:rsidRPr="00147FDC">
        <w:rPr>
          <w:rFonts w:hint="cs"/>
          <w:i/>
          <w:iCs/>
          <w:rtl/>
          <w:lang w:bidi="ar-LB"/>
        </w:rPr>
        <w:lastRenderedPageBreak/>
        <w:t>والإحاطة علماً بالتقدم الذي أحزته فرقة العمل المعنية بالتحول الرقمي حتى الآن، وتشجيع مكاتب الملكية الفكرية على المشاركة بشكل نشط في مناقشات فرقة العمل؛</w:t>
      </w:r>
    </w:p>
    <w:p w:rsidR="00310A69" w:rsidRPr="00147FDC" w:rsidRDefault="00310A69" w:rsidP="00E3378B">
      <w:pPr>
        <w:pStyle w:val="BodyText"/>
        <w:numPr>
          <w:ilvl w:val="0"/>
          <w:numId w:val="16"/>
        </w:numPr>
        <w:ind w:left="5035"/>
        <w:rPr>
          <w:i/>
          <w:iCs/>
          <w:lang w:bidi="ar-LB"/>
        </w:rPr>
      </w:pPr>
      <w:r w:rsidRPr="00147FDC">
        <w:rPr>
          <w:rFonts w:hint="cs"/>
          <w:i/>
          <w:iCs/>
          <w:rtl/>
          <w:lang w:bidi="ar-LB"/>
        </w:rPr>
        <w:t>و</w:t>
      </w:r>
      <w:r w:rsidR="00A70D50" w:rsidRPr="00147FDC">
        <w:rPr>
          <w:rFonts w:hint="cs"/>
          <w:i/>
          <w:iCs/>
          <w:rtl/>
          <w:lang w:bidi="ar-LB"/>
        </w:rPr>
        <w:t>الموافقة على التعديل المقترح للمهمة رقم 62 الوارد في الفقرة 10 أعلاه.</w:t>
      </w:r>
    </w:p>
    <w:p w:rsidR="00A70D50" w:rsidRPr="00DB5726" w:rsidRDefault="00A70D50" w:rsidP="00A70D50">
      <w:pPr>
        <w:pStyle w:val="BodyText"/>
        <w:jc w:val="right"/>
        <w:rPr>
          <w:rtl/>
          <w:lang w:bidi="ar-LB"/>
        </w:rPr>
      </w:pPr>
      <w:r>
        <w:rPr>
          <w:rFonts w:hint="cs"/>
          <w:rtl/>
          <w:lang w:bidi="ar-LB"/>
        </w:rPr>
        <w:t>[نهاية الوثيقة]</w:t>
      </w:r>
    </w:p>
    <w:sectPr w:rsidR="00A70D50" w:rsidRPr="00DB5726" w:rsidSect="0058795F">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78B" w:rsidRDefault="00E3378B">
      <w:r>
        <w:separator/>
      </w:r>
    </w:p>
  </w:endnote>
  <w:endnote w:type="continuationSeparator" w:id="0">
    <w:p w:rsidR="00E3378B" w:rsidRDefault="00E3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95F" w:rsidRDefault="0058795F" w:rsidP="00587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95F" w:rsidRDefault="00587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95F" w:rsidRDefault="00587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78B" w:rsidRDefault="00E3378B" w:rsidP="009622BF">
      <w:bookmarkStart w:id="0" w:name="OLE_LINK1"/>
      <w:bookmarkStart w:id="1" w:name="OLE_LINK2"/>
      <w:r>
        <w:separator/>
      </w:r>
      <w:bookmarkEnd w:id="0"/>
      <w:bookmarkEnd w:id="1"/>
    </w:p>
  </w:footnote>
  <w:footnote w:type="continuationSeparator" w:id="0">
    <w:p w:rsidR="00E3378B" w:rsidRDefault="00E3378B"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95F" w:rsidRDefault="0058795F" w:rsidP="0058795F">
    <w:pPr>
      <w:bidi w:val="0"/>
      <w:rPr>
        <w:rFonts w:ascii="Arial" w:hAnsi="Arial" w:cs="Arial"/>
        <w:sz w:val="22"/>
        <w:szCs w:val="22"/>
      </w:rPr>
    </w:pPr>
    <w:r>
      <w:rPr>
        <w:rFonts w:ascii="Arial" w:hAnsi="Arial" w:cs="Arial"/>
        <w:noProof/>
        <w:sz w:val="22"/>
        <w:szCs w:val="22"/>
        <w:lang w:eastAsia="zh-CN"/>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8795F" w:rsidRDefault="0058795F" w:rsidP="0058795F">
                          <w:pPr>
                            <w:jc w:val="center"/>
                          </w:pPr>
                          <w:r w:rsidRPr="0058795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58795F" w:rsidRDefault="0058795F" w:rsidP="0058795F">
                    <w:pPr>
                      <w:jc w:val="center"/>
                    </w:pPr>
                    <w:r w:rsidRPr="0058795F">
                      <w:rPr>
                        <w:color w:val="000000"/>
                        <w:sz w:val="17"/>
                      </w:rPr>
                      <w:t>WIPO FOR OFFICIAL USE ONLY</w:t>
                    </w:r>
                  </w:p>
                </w:txbxContent>
              </v:textbox>
              <w10:wrap anchorx="margin" anchory="margin"/>
            </v:shape>
          </w:pict>
        </mc:Fallback>
      </mc:AlternateContent>
    </w:r>
    <w:r>
      <w:rPr>
        <w:rFonts w:ascii="Arial" w:hAnsi="Arial" w:cs="Arial"/>
        <w:sz w:val="22"/>
        <w:szCs w:val="22"/>
      </w:rPr>
      <w:t>CWS/8/18</w:t>
    </w:r>
  </w:p>
  <w:p w:rsidR="0058795F" w:rsidRPr="00C50A61" w:rsidRDefault="0058795F" w:rsidP="0058795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6</w:t>
    </w:r>
    <w:r w:rsidRPr="00C50A61">
      <w:rPr>
        <w:rFonts w:ascii="Arial" w:hAnsi="Arial" w:cs="Arial"/>
        <w:sz w:val="22"/>
        <w:szCs w:val="22"/>
      </w:rPr>
      <w:fldChar w:fldCharType="end"/>
    </w:r>
  </w:p>
  <w:p w:rsidR="0058795F" w:rsidRPr="00C50A61" w:rsidRDefault="0058795F" w:rsidP="0058795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4D" w:rsidRDefault="0058795F" w:rsidP="0079314D">
    <w:pPr>
      <w:bidi w:val="0"/>
      <w:rPr>
        <w:rFonts w:ascii="Arial" w:hAnsi="Arial" w:cs="Arial"/>
        <w:sz w:val="22"/>
        <w:szCs w:val="22"/>
      </w:rPr>
    </w:pPr>
    <w:bookmarkStart w:id="13" w:name="Code3"/>
    <w:bookmarkEnd w:id="13"/>
    <w:r>
      <w:rPr>
        <w:rFonts w:ascii="Arial" w:hAnsi="Arial" w:cs="Arial"/>
        <w:noProof/>
        <w:sz w:val="22"/>
        <w:szCs w:val="22"/>
        <w:lang w:eastAsia="zh-CN"/>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8795F" w:rsidRDefault="0058795F" w:rsidP="0058795F">
                          <w:pPr>
                            <w:jc w:val="center"/>
                          </w:pPr>
                          <w:r w:rsidRPr="0058795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58795F" w:rsidRDefault="0058795F" w:rsidP="0058795F">
                    <w:pPr>
                      <w:jc w:val="center"/>
                    </w:pPr>
                    <w:r w:rsidRPr="0058795F">
                      <w:rPr>
                        <w:color w:val="000000"/>
                        <w:sz w:val="17"/>
                      </w:rPr>
                      <w:t>WIPO FOR OFFICIAL USE ONLY</w:t>
                    </w:r>
                  </w:p>
                </w:txbxContent>
              </v:textbox>
              <w10:wrap anchorx="margin" anchory="margin"/>
            </v:shape>
          </w:pict>
        </mc:Fallback>
      </mc:AlternateContent>
    </w:r>
    <w:r w:rsidR="00516D84">
      <w:rPr>
        <w:rFonts w:ascii="Arial" w:hAnsi="Arial" w:cs="Arial"/>
        <w:sz w:val="22"/>
        <w:szCs w:val="22"/>
      </w:rPr>
      <w:t>C</w:t>
    </w:r>
    <w:r w:rsidR="00FB1458">
      <w:rPr>
        <w:rFonts w:ascii="Arial" w:hAnsi="Arial" w:cs="Arial"/>
        <w:sz w:val="22"/>
        <w:szCs w:val="22"/>
      </w:rPr>
      <w:t>WS/8/18</w:t>
    </w:r>
  </w:p>
  <w:p w:rsidR="004C495B" w:rsidRPr="00C50A61" w:rsidRDefault="004C495B" w:rsidP="0079314D">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8795F">
      <w:rPr>
        <w:rFonts w:ascii="Arial" w:hAnsi="Arial" w:cs="Arial"/>
        <w:noProof/>
        <w:sz w:val="22"/>
        <w:szCs w:val="22"/>
        <w:lang w:bidi="ar-EG"/>
      </w:rPr>
      <w:t>5</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95F" w:rsidRDefault="0058795F">
    <w:pPr>
      <w:pStyle w:val="Header"/>
    </w:pPr>
    <w:r>
      <w:rPr>
        <w:noProof/>
        <w:lang w:eastAsia="zh-CN"/>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8795F" w:rsidRDefault="0058795F" w:rsidP="0058795F">
                          <w:pPr>
                            <w:jc w:val="center"/>
                          </w:pPr>
                          <w:r w:rsidRPr="0058795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58795F" w:rsidRDefault="0058795F" w:rsidP="0058795F">
                    <w:pPr>
                      <w:jc w:val="center"/>
                    </w:pPr>
                    <w:r w:rsidRPr="0058795F">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0FA0314E"/>
    <w:multiLevelType w:val="hybridMultilevel"/>
    <w:tmpl w:val="6C72C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F3874"/>
    <w:multiLevelType w:val="hybridMultilevel"/>
    <w:tmpl w:val="EE1E9004"/>
    <w:lvl w:ilvl="0" w:tplc="CAE4109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F516257"/>
    <w:multiLevelType w:val="hybridMultilevel"/>
    <w:tmpl w:val="4560D040"/>
    <w:lvl w:ilvl="0" w:tplc="B31CC9F4">
      <w:start w:val="1"/>
      <w:numFmt w:val="bullet"/>
      <w:lvlText w:val="-"/>
      <w:lvlJc w:val="left"/>
      <w:pPr>
        <w:ind w:left="1080" w:hanging="360"/>
      </w:pPr>
      <w:rPr>
        <w:rFonts w:ascii="Arabic Typesetting" w:eastAsia="Times New Roman" w:hAnsi="Arabic Typesetting" w:cs="Arabic Typesetting"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F02693"/>
    <w:multiLevelType w:val="hybridMultilevel"/>
    <w:tmpl w:val="2564F848"/>
    <w:lvl w:ilvl="0" w:tplc="CAE4109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5"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4"/>
  </w:num>
  <w:num w:numId="13">
    <w:abstractNumId w:val="10"/>
  </w:num>
  <w:num w:numId="14">
    <w:abstractNumId w:val="12"/>
  </w:num>
  <w:num w:numId="15">
    <w:abstractNumId w:val="11"/>
  </w:num>
  <w:num w:numId="16">
    <w:abstractNumId w:val="13"/>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E3"/>
    <w:rsid w:val="00002CBE"/>
    <w:rsid w:val="00003232"/>
    <w:rsid w:val="000033DA"/>
    <w:rsid w:val="00004AF1"/>
    <w:rsid w:val="0000579F"/>
    <w:rsid w:val="000074D1"/>
    <w:rsid w:val="000076BD"/>
    <w:rsid w:val="00010481"/>
    <w:rsid w:val="00010671"/>
    <w:rsid w:val="000114E2"/>
    <w:rsid w:val="0001313D"/>
    <w:rsid w:val="00013347"/>
    <w:rsid w:val="0001344A"/>
    <w:rsid w:val="00013D73"/>
    <w:rsid w:val="000142E1"/>
    <w:rsid w:val="000146BD"/>
    <w:rsid w:val="00014B68"/>
    <w:rsid w:val="0001645D"/>
    <w:rsid w:val="000179B9"/>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7C0"/>
    <w:rsid w:val="00061E03"/>
    <w:rsid w:val="00061FF5"/>
    <w:rsid w:val="00062502"/>
    <w:rsid w:val="00063C91"/>
    <w:rsid w:val="000640E7"/>
    <w:rsid w:val="00066DC7"/>
    <w:rsid w:val="0006794A"/>
    <w:rsid w:val="00067F31"/>
    <w:rsid w:val="00071138"/>
    <w:rsid w:val="00071227"/>
    <w:rsid w:val="00073402"/>
    <w:rsid w:val="00075745"/>
    <w:rsid w:val="00075A04"/>
    <w:rsid w:val="00075D39"/>
    <w:rsid w:val="000760C3"/>
    <w:rsid w:val="000763A4"/>
    <w:rsid w:val="00076901"/>
    <w:rsid w:val="00077248"/>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3BA"/>
    <w:rsid w:val="000D5B81"/>
    <w:rsid w:val="000D5FB7"/>
    <w:rsid w:val="000D7E81"/>
    <w:rsid w:val="000E06A5"/>
    <w:rsid w:val="000E16EB"/>
    <w:rsid w:val="000E357F"/>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52C"/>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03A"/>
    <w:rsid w:val="001171EF"/>
    <w:rsid w:val="001173C5"/>
    <w:rsid w:val="00121092"/>
    <w:rsid w:val="001218E9"/>
    <w:rsid w:val="00121AA0"/>
    <w:rsid w:val="00121FE6"/>
    <w:rsid w:val="00123F16"/>
    <w:rsid w:val="0012405D"/>
    <w:rsid w:val="001252B1"/>
    <w:rsid w:val="00126897"/>
    <w:rsid w:val="0012696D"/>
    <w:rsid w:val="001306B4"/>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7FDC"/>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29C"/>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0EB"/>
    <w:rsid w:val="0018414E"/>
    <w:rsid w:val="00185718"/>
    <w:rsid w:val="001857AF"/>
    <w:rsid w:val="00185BBE"/>
    <w:rsid w:val="00186606"/>
    <w:rsid w:val="0019005A"/>
    <w:rsid w:val="00190B6D"/>
    <w:rsid w:val="00191E75"/>
    <w:rsid w:val="00192022"/>
    <w:rsid w:val="0019231C"/>
    <w:rsid w:val="0019301D"/>
    <w:rsid w:val="0019454F"/>
    <w:rsid w:val="00194719"/>
    <w:rsid w:val="00194774"/>
    <w:rsid w:val="00195CE0"/>
    <w:rsid w:val="00197292"/>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BF8"/>
    <w:rsid w:val="001D2DC4"/>
    <w:rsid w:val="001D346A"/>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119"/>
    <w:rsid w:val="00222760"/>
    <w:rsid w:val="00222782"/>
    <w:rsid w:val="0022360A"/>
    <w:rsid w:val="002269E0"/>
    <w:rsid w:val="00226B82"/>
    <w:rsid w:val="00227103"/>
    <w:rsid w:val="00230249"/>
    <w:rsid w:val="0023068C"/>
    <w:rsid w:val="00230D5F"/>
    <w:rsid w:val="0023134A"/>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32A"/>
    <w:rsid w:val="002A076C"/>
    <w:rsid w:val="002A0B33"/>
    <w:rsid w:val="002A1059"/>
    <w:rsid w:val="002A1407"/>
    <w:rsid w:val="002A3C9D"/>
    <w:rsid w:val="002A5403"/>
    <w:rsid w:val="002A6C9F"/>
    <w:rsid w:val="002A77F3"/>
    <w:rsid w:val="002B14F0"/>
    <w:rsid w:val="002B17FD"/>
    <w:rsid w:val="002B1AFF"/>
    <w:rsid w:val="002B1F0F"/>
    <w:rsid w:val="002B2BE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A69"/>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37E76"/>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623"/>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5200"/>
    <w:rsid w:val="003C6D76"/>
    <w:rsid w:val="003C72F6"/>
    <w:rsid w:val="003D073C"/>
    <w:rsid w:val="003D0791"/>
    <w:rsid w:val="003D1130"/>
    <w:rsid w:val="003D37D4"/>
    <w:rsid w:val="003D46C0"/>
    <w:rsid w:val="003D47A7"/>
    <w:rsid w:val="003D56B5"/>
    <w:rsid w:val="003D5DCC"/>
    <w:rsid w:val="003D6B84"/>
    <w:rsid w:val="003E1A49"/>
    <w:rsid w:val="003E2D01"/>
    <w:rsid w:val="003E330E"/>
    <w:rsid w:val="003E3AE3"/>
    <w:rsid w:val="003E5733"/>
    <w:rsid w:val="003E5E27"/>
    <w:rsid w:val="003E64A5"/>
    <w:rsid w:val="003E6FD2"/>
    <w:rsid w:val="003E788F"/>
    <w:rsid w:val="003E7A47"/>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18B9"/>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7E2"/>
    <w:rsid w:val="0046298E"/>
    <w:rsid w:val="004647BB"/>
    <w:rsid w:val="0046482B"/>
    <w:rsid w:val="004648E0"/>
    <w:rsid w:val="00466020"/>
    <w:rsid w:val="00472043"/>
    <w:rsid w:val="00472F56"/>
    <w:rsid w:val="0047335E"/>
    <w:rsid w:val="00473CA1"/>
    <w:rsid w:val="0047572C"/>
    <w:rsid w:val="0047606E"/>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4F8F"/>
    <w:rsid w:val="0049528C"/>
    <w:rsid w:val="00497356"/>
    <w:rsid w:val="004A076F"/>
    <w:rsid w:val="004A1DC1"/>
    <w:rsid w:val="004A31A2"/>
    <w:rsid w:val="004A48A7"/>
    <w:rsid w:val="004A655D"/>
    <w:rsid w:val="004B01B1"/>
    <w:rsid w:val="004B08D1"/>
    <w:rsid w:val="004B10E6"/>
    <w:rsid w:val="004B198F"/>
    <w:rsid w:val="004B20F1"/>
    <w:rsid w:val="004B46D0"/>
    <w:rsid w:val="004B57B0"/>
    <w:rsid w:val="004B60CE"/>
    <w:rsid w:val="004B61C9"/>
    <w:rsid w:val="004C0B26"/>
    <w:rsid w:val="004C12FE"/>
    <w:rsid w:val="004C1D57"/>
    <w:rsid w:val="004C2F7C"/>
    <w:rsid w:val="004C34F8"/>
    <w:rsid w:val="004C375F"/>
    <w:rsid w:val="004C482F"/>
    <w:rsid w:val="004C495B"/>
    <w:rsid w:val="004C49C9"/>
    <w:rsid w:val="004C5318"/>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186"/>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6D84"/>
    <w:rsid w:val="00517A63"/>
    <w:rsid w:val="00517C8D"/>
    <w:rsid w:val="00517FD1"/>
    <w:rsid w:val="005219E6"/>
    <w:rsid w:val="00521B4A"/>
    <w:rsid w:val="0052212E"/>
    <w:rsid w:val="00522E91"/>
    <w:rsid w:val="0052302D"/>
    <w:rsid w:val="005236A5"/>
    <w:rsid w:val="005247B8"/>
    <w:rsid w:val="00525F30"/>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2C2"/>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95F"/>
    <w:rsid w:val="00587BC2"/>
    <w:rsid w:val="005918E4"/>
    <w:rsid w:val="00591AF0"/>
    <w:rsid w:val="00591C6D"/>
    <w:rsid w:val="00591C71"/>
    <w:rsid w:val="00592392"/>
    <w:rsid w:val="00592484"/>
    <w:rsid w:val="0059283D"/>
    <w:rsid w:val="005928D3"/>
    <w:rsid w:val="0059293D"/>
    <w:rsid w:val="00592D5D"/>
    <w:rsid w:val="00594604"/>
    <w:rsid w:val="005955C0"/>
    <w:rsid w:val="00595AE3"/>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C36"/>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1323"/>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28AB"/>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6E5"/>
    <w:rsid w:val="006609AA"/>
    <w:rsid w:val="00662EDE"/>
    <w:rsid w:val="00664C9F"/>
    <w:rsid w:val="00666548"/>
    <w:rsid w:val="00666A71"/>
    <w:rsid w:val="00667537"/>
    <w:rsid w:val="00667B2B"/>
    <w:rsid w:val="00670865"/>
    <w:rsid w:val="00671AED"/>
    <w:rsid w:val="006725B5"/>
    <w:rsid w:val="00673521"/>
    <w:rsid w:val="00673702"/>
    <w:rsid w:val="00673767"/>
    <w:rsid w:val="00673C4B"/>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49B4"/>
    <w:rsid w:val="006C570B"/>
    <w:rsid w:val="006C572E"/>
    <w:rsid w:val="006C5997"/>
    <w:rsid w:val="006C5CD2"/>
    <w:rsid w:val="006D0636"/>
    <w:rsid w:val="006D06DC"/>
    <w:rsid w:val="006D6E1D"/>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220"/>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3AA3"/>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14D"/>
    <w:rsid w:val="00793AEB"/>
    <w:rsid w:val="007940DF"/>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99"/>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9A2"/>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3327"/>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14"/>
    <w:rsid w:val="008D7D8C"/>
    <w:rsid w:val="008E004E"/>
    <w:rsid w:val="008E04FB"/>
    <w:rsid w:val="008E3E79"/>
    <w:rsid w:val="008E5282"/>
    <w:rsid w:val="008E5E2C"/>
    <w:rsid w:val="008E78F1"/>
    <w:rsid w:val="008E7AFD"/>
    <w:rsid w:val="008F03CE"/>
    <w:rsid w:val="008F075B"/>
    <w:rsid w:val="008F0E9E"/>
    <w:rsid w:val="008F10D7"/>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6D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1A86"/>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BD8"/>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76EAA"/>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0CF"/>
    <w:rsid w:val="00A13947"/>
    <w:rsid w:val="00A13E2B"/>
    <w:rsid w:val="00A1562A"/>
    <w:rsid w:val="00A15901"/>
    <w:rsid w:val="00A1618E"/>
    <w:rsid w:val="00A161A1"/>
    <w:rsid w:val="00A20562"/>
    <w:rsid w:val="00A20F75"/>
    <w:rsid w:val="00A212B1"/>
    <w:rsid w:val="00A2545B"/>
    <w:rsid w:val="00A26FFF"/>
    <w:rsid w:val="00A27950"/>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D98"/>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0B6"/>
    <w:rsid w:val="00A5578A"/>
    <w:rsid w:val="00A61365"/>
    <w:rsid w:val="00A61759"/>
    <w:rsid w:val="00A61B88"/>
    <w:rsid w:val="00A62C70"/>
    <w:rsid w:val="00A63982"/>
    <w:rsid w:val="00A65845"/>
    <w:rsid w:val="00A65A41"/>
    <w:rsid w:val="00A666AA"/>
    <w:rsid w:val="00A671FC"/>
    <w:rsid w:val="00A70D50"/>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3C9"/>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808"/>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B2"/>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154"/>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2963"/>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64F1"/>
    <w:rsid w:val="00C57ED3"/>
    <w:rsid w:val="00C61640"/>
    <w:rsid w:val="00C61AA7"/>
    <w:rsid w:val="00C61B8E"/>
    <w:rsid w:val="00C626D2"/>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100F"/>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2EA4"/>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ABF"/>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179"/>
    <w:rsid w:val="00D86460"/>
    <w:rsid w:val="00D87F74"/>
    <w:rsid w:val="00D912D5"/>
    <w:rsid w:val="00D91AAF"/>
    <w:rsid w:val="00D94564"/>
    <w:rsid w:val="00D9536E"/>
    <w:rsid w:val="00D9638C"/>
    <w:rsid w:val="00D97426"/>
    <w:rsid w:val="00D97568"/>
    <w:rsid w:val="00DA01E8"/>
    <w:rsid w:val="00DA06B0"/>
    <w:rsid w:val="00DA29BA"/>
    <w:rsid w:val="00DA3249"/>
    <w:rsid w:val="00DA37C7"/>
    <w:rsid w:val="00DA38CE"/>
    <w:rsid w:val="00DA4B01"/>
    <w:rsid w:val="00DA5322"/>
    <w:rsid w:val="00DA55AC"/>
    <w:rsid w:val="00DA5600"/>
    <w:rsid w:val="00DA608B"/>
    <w:rsid w:val="00DA692E"/>
    <w:rsid w:val="00DA7413"/>
    <w:rsid w:val="00DB0066"/>
    <w:rsid w:val="00DB0F9E"/>
    <w:rsid w:val="00DB1307"/>
    <w:rsid w:val="00DB1E1A"/>
    <w:rsid w:val="00DB2AF6"/>
    <w:rsid w:val="00DB364F"/>
    <w:rsid w:val="00DB39E7"/>
    <w:rsid w:val="00DB3B3E"/>
    <w:rsid w:val="00DB5726"/>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0A61"/>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78B"/>
    <w:rsid w:val="00E3612C"/>
    <w:rsid w:val="00E363CD"/>
    <w:rsid w:val="00E365C4"/>
    <w:rsid w:val="00E36C7F"/>
    <w:rsid w:val="00E37652"/>
    <w:rsid w:val="00E3768F"/>
    <w:rsid w:val="00E402BC"/>
    <w:rsid w:val="00E41403"/>
    <w:rsid w:val="00E418C7"/>
    <w:rsid w:val="00E41BD7"/>
    <w:rsid w:val="00E428D6"/>
    <w:rsid w:val="00E42D4C"/>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4B1"/>
    <w:rsid w:val="00E7190A"/>
    <w:rsid w:val="00E71E5C"/>
    <w:rsid w:val="00E7245E"/>
    <w:rsid w:val="00E73831"/>
    <w:rsid w:val="00E73B66"/>
    <w:rsid w:val="00E7434A"/>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4A86"/>
    <w:rsid w:val="00E96226"/>
    <w:rsid w:val="00E96DDE"/>
    <w:rsid w:val="00EA04AE"/>
    <w:rsid w:val="00EA062F"/>
    <w:rsid w:val="00EA1266"/>
    <w:rsid w:val="00EA17A9"/>
    <w:rsid w:val="00EA2663"/>
    <w:rsid w:val="00EA311B"/>
    <w:rsid w:val="00EA36CA"/>
    <w:rsid w:val="00EA3D9C"/>
    <w:rsid w:val="00EA43C0"/>
    <w:rsid w:val="00EA4CB0"/>
    <w:rsid w:val="00EA566F"/>
    <w:rsid w:val="00EA5903"/>
    <w:rsid w:val="00EB04F3"/>
    <w:rsid w:val="00EB14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4C67"/>
    <w:rsid w:val="00EF5B34"/>
    <w:rsid w:val="00EF657C"/>
    <w:rsid w:val="00F004D1"/>
    <w:rsid w:val="00F00C0D"/>
    <w:rsid w:val="00F0128B"/>
    <w:rsid w:val="00F02663"/>
    <w:rsid w:val="00F03369"/>
    <w:rsid w:val="00F04E62"/>
    <w:rsid w:val="00F050AA"/>
    <w:rsid w:val="00F05E6D"/>
    <w:rsid w:val="00F07131"/>
    <w:rsid w:val="00F11800"/>
    <w:rsid w:val="00F11B61"/>
    <w:rsid w:val="00F12942"/>
    <w:rsid w:val="00F135D6"/>
    <w:rsid w:val="00F13922"/>
    <w:rsid w:val="00F13DBC"/>
    <w:rsid w:val="00F15FCF"/>
    <w:rsid w:val="00F16613"/>
    <w:rsid w:val="00F20706"/>
    <w:rsid w:val="00F21496"/>
    <w:rsid w:val="00F21E77"/>
    <w:rsid w:val="00F248CB"/>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986"/>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0F33"/>
    <w:rsid w:val="00FB1458"/>
    <w:rsid w:val="00FB2BEF"/>
    <w:rsid w:val="00FB36CA"/>
    <w:rsid w:val="00FB5344"/>
    <w:rsid w:val="00FB5A13"/>
    <w:rsid w:val="00FB72AC"/>
    <w:rsid w:val="00FB7706"/>
    <w:rsid w:val="00FB7EC9"/>
    <w:rsid w:val="00FB7F82"/>
    <w:rsid w:val="00FC0DAF"/>
    <w:rsid w:val="00FC11F5"/>
    <w:rsid w:val="00FC126D"/>
    <w:rsid w:val="00FC12C7"/>
    <w:rsid w:val="00FC3387"/>
    <w:rsid w:val="00FC382F"/>
    <w:rsid w:val="00FC4236"/>
    <w:rsid w:val="00FC615D"/>
    <w:rsid w:val="00FC6F95"/>
    <w:rsid w:val="00FD0058"/>
    <w:rsid w:val="00FD01CC"/>
    <w:rsid w:val="00FD08AF"/>
    <w:rsid w:val="00FD1E7A"/>
    <w:rsid w:val="00FD2672"/>
    <w:rsid w:val="00FD28F4"/>
    <w:rsid w:val="00FD2CE2"/>
    <w:rsid w:val="00FD4A1E"/>
    <w:rsid w:val="00FD5995"/>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4DB6A29-2A35-48FF-B5C6-0C742908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73C4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m\Desktop\arabic%20mond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FFD6F-CF65-4C74-A828-7D13C9A8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arabic monday</Template>
  <TotalTime>0</TotalTime>
  <Pages>6</Pages>
  <Words>1418</Words>
  <Characters>7657</Characters>
  <Application>Microsoft Office Word</Application>
  <DocSecurity>0</DocSecurity>
  <Lines>129</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SCCR/40/ (Arabic)</vt:lpstr>
      <vt:lpstr>SCCR/40/ (Arabic)</vt:lpstr>
    </vt:vector>
  </TitlesOfParts>
  <Company>World Intellectual Property Organization</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CWS/8/18 (Arabic)</dc:title>
  <dc:creator>WIPO</dc:creator>
  <cp:keywords>FOR OFFICIAL USE ONLY</cp:keywords>
  <cp:lastModifiedBy>CHAVAS Louison</cp:lastModifiedBy>
  <cp:revision>2</cp:revision>
  <cp:lastPrinted>2020-10-30T10:38:00Z</cp:lastPrinted>
  <dcterms:created xsi:type="dcterms:W3CDTF">2020-11-05T12:19:00Z</dcterms:created>
  <dcterms:modified xsi:type="dcterms:W3CDTF">2020-11-05T12:19:00Z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92cb7b57-bcf6-476d-a1bf-06c0278a8b81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