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8A" w:rsidRPr="0037368A" w:rsidRDefault="0037368A" w:rsidP="0037368A">
      <w:pPr>
        <w:pStyle w:val="Heading1"/>
        <w:rPr>
          <w:sz w:val="28"/>
          <w:szCs w:val="28"/>
          <w:rtl/>
        </w:rPr>
      </w:pPr>
      <w:r w:rsidRPr="0037368A">
        <w:rPr>
          <w:sz w:val="28"/>
          <w:szCs w:val="28"/>
          <w:rtl/>
        </w:rPr>
        <w:t>قائمة المهام</w:t>
      </w:r>
    </w:p>
    <w:p w:rsidR="0037368A" w:rsidRDefault="0037368A" w:rsidP="0037368A">
      <w:pPr>
        <w:pStyle w:val="BodyText"/>
        <w:numPr>
          <w:ilvl w:val="0"/>
          <w:numId w:val="9"/>
        </w:numPr>
        <w:rPr>
          <w:rtl/>
        </w:rPr>
      </w:pPr>
      <w:r>
        <w:rPr>
          <w:rtl/>
        </w:rPr>
        <w:t>المهام التي توقف العمل بشأنها في هذه الدورة:</w:t>
      </w:r>
    </w:p>
    <w:p w:rsidR="0037368A" w:rsidRDefault="0037368A" w:rsidP="0037368A">
      <w:pPr>
        <w:pStyle w:val="BodyText"/>
        <w:ind w:left="2834" w:hanging="1701"/>
        <w:rPr>
          <w:rtl/>
        </w:rPr>
      </w:pPr>
      <w:r>
        <w:rPr>
          <w:rtl/>
        </w:rPr>
        <w:t>المهمة رقم 23:</w:t>
      </w:r>
      <w:r>
        <w:rPr>
          <w:rtl/>
        </w:rPr>
        <w:tab/>
        <w:t>رصد إدراج المعلومات الخاصة بدخول الطلبا</w:t>
      </w:r>
      <w:bookmarkStart w:id="0" w:name="_GoBack"/>
      <w:bookmarkEnd w:id="0"/>
      <w:r>
        <w:rPr>
          <w:rtl/>
        </w:rPr>
        <w:t>ت الدولية المنشورة بناء على معاهدة التعاون بشأن البراءات وعدم دخولها، حسب الحال، في المرحلة الوطنية (الإقليمية) في قواعد البيانات.</w:t>
      </w:r>
    </w:p>
    <w:p w:rsidR="0037368A" w:rsidRDefault="0037368A" w:rsidP="0037368A">
      <w:pPr>
        <w:pStyle w:val="BodyText"/>
        <w:ind w:left="2834" w:hanging="1701"/>
        <w:rPr>
          <w:rtl/>
        </w:rPr>
      </w:pPr>
      <w:r>
        <w:rPr>
          <w:rtl/>
        </w:rPr>
        <w:t>المهمة رقم 51:</w:t>
      </w:r>
      <w:r>
        <w:rPr>
          <w:rtl/>
        </w:rPr>
        <w:tab/>
        <w:t xml:space="preserve">التأكد من إجراء المراجعات والتحديثات اللازمة لمعيار الويبو </w:t>
      </w:r>
      <w:r>
        <w:t>ST.37</w:t>
      </w:r>
      <w:r>
        <w:rPr>
          <w:rtl/>
        </w:rPr>
        <w:t>.</w:t>
      </w:r>
    </w:p>
    <w:p w:rsidR="0037368A" w:rsidRDefault="0037368A" w:rsidP="0037368A">
      <w:pPr>
        <w:pStyle w:val="BodyText"/>
        <w:numPr>
          <w:ilvl w:val="0"/>
          <w:numId w:val="9"/>
        </w:numPr>
        <w:rPr>
          <w:rtl/>
        </w:rPr>
      </w:pPr>
      <w:r>
        <w:rPr>
          <w:rtl/>
        </w:rPr>
        <w:t>المهام المنقّحة في هذه الدورة:</w:t>
      </w:r>
    </w:p>
    <w:p w:rsidR="0037368A" w:rsidRDefault="0037368A" w:rsidP="0037368A">
      <w:pPr>
        <w:pStyle w:val="BodyText"/>
        <w:ind w:left="2834" w:hanging="1701"/>
        <w:rPr>
          <w:rtl/>
        </w:rPr>
      </w:pPr>
      <w:r>
        <w:rPr>
          <w:rtl/>
        </w:rPr>
        <w:t>المهمة رقم 52:</w:t>
      </w:r>
      <w:r>
        <w:rPr>
          <w:rtl/>
        </w:rPr>
        <w:tab/>
        <w:t>إعداد توصيات بشأن أنظمة النفاذ إلى معلومات البراءات التي تتيحها مكاتب الملكية الفكرية للجمهور.</w:t>
      </w:r>
    </w:p>
    <w:p w:rsidR="0037368A" w:rsidRDefault="0037368A" w:rsidP="0037368A">
      <w:pPr>
        <w:pStyle w:val="BodyText"/>
        <w:ind w:left="2834" w:hanging="1701"/>
        <w:rPr>
          <w:rtl/>
        </w:rPr>
      </w:pPr>
      <w:r>
        <w:rPr>
          <w:rtl/>
        </w:rPr>
        <w:t>المهمة رقم 61:</w:t>
      </w:r>
      <w:r>
        <w:rPr>
          <w:rtl/>
        </w:rPr>
        <w:tab/>
        <w:t xml:space="preserve">التأكد من إجراء المراجعات والتحديثات اللازمة لمعيار الويبو </w:t>
      </w:r>
      <w:r>
        <w:t>ST.91</w:t>
      </w:r>
      <w:r>
        <w:rPr>
          <w:rtl/>
        </w:rPr>
        <w:t>، بما في ذلك طرق البحث عن النماذج ثلاثية الأبعاد والصور ثلاثية الأبعاد.</w:t>
      </w:r>
    </w:p>
    <w:p w:rsidR="0037368A" w:rsidRDefault="0037368A" w:rsidP="0037368A">
      <w:pPr>
        <w:pStyle w:val="BodyText"/>
        <w:numPr>
          <w:ilvl w:val="0"/>
          <w:numId w:val="9"/>
        </w:numPr>
        <w:rPr>
          <w:rtl/>
        </w:rPr>
      </w:pPr>
      <w:r>
        <w:rPr>
          <w:rtl/>
        </w:rPr>
        <w:t>المهام التي لا يزال العمل عليها جارياً:</w:t>
      </w:r>
    </w:p>
    <w:p w:rsidR="0037368A" w:rsidRDefault="0037368A" w:rsidP="0037368A">
      <w:pPr>
        <w:pStyle w:val="BodyText"/>
        <w:ind w:left="2834" w:hanging="1701"/>
        <w:rPr>
          <w:rtl/>
        </w:rPr>
      </w:pPr>
      <w:r>
        <w:rPr>
          <w:rtl/>
        </w:rPr>
        <w:t xml:space="preserve">المهمة رقم 24: 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 </w:t>
      </w:r>
    </w:p>
    <w:p w:rsidR="0037368A" w:rsidRDefault="0037368A" w:rsidP="0037368A">
      <w:pPr>
        <w:pStyle w:val="BodyText"/>
        <w:ind w:left="2834" w:hanging="1701"/>
        <w:rPr>
          <w:rtl/>
        </w:rPr>
      </w:pPr>
      <w:r>
        <w:rPr>
          <w:rtl/>
        </w:rPr>
        <w:t>المهمة رقم 44:</w:t>
      </w:r>
      <w:r>
        <w:rPr>
          <w:rtl/>
        </w:rPr>
        <w:tab/>
        <w:t xml:space="preserve">دعم المكتب الدولي عن طريق توفير متطلبات المستخدمين وتعليقاتهم بشأن البرنامج الحاسوبي للصياغة والتثبت وفقاً للمعيار </w:t>
      </w:r>
      <w:r>
        <w:t>ST.26</w:t>
      </w:r>
      <w:r>
        <w:rPr>
          <w:rtl/>
        </w:rPr>
        <w:t xml:space="preserve">، ودعم المكتب الدولي في المراجعة اللاحقة للتعليمات الإدارية لمعاهدة التعاون بشأن البراءات، وإعداد التنقيحات اللازمة لمعيار الويبو </w:t>
      </w:r>
      <w:r>
        <w:t>ST.26</w:t>
      </w:r>
      <w:r>
        <w:rPr>
          <w:rtl/>
        </w:rPr>
        <w:t>.</w:t>
      </w:r>
    </w:p>
    <w:p w:rsidR="0037368A" w:rsidRDefault="0037368A" w:rsidP="0037368A">
      <w:pPr>
        <w:pStyle w:val="BodyText"/>
        <w:ind w:left="2834" w:hanging="1701"/>
        <w:rPr>
          <w:rtl/>
        </w:rPr>
      </w:pPr>
      <w:r>
        <w:rPr>
          <w:rtl/>
        </w:rPr>
        <w:t>المهمة رقم 55:</w:t>
      </w:r>
      <w:r>
        <w:rPr>
          <w:rtl/>
        </w:rPr>
        <w:tab/>
        <w:t>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الويبو للنظر فيه.</w:t>
      </w:r>
    </w:p>
    <w:p w:rsidR="0037368A" w:rsidRDefault="0037368A" w:rsidP="0037368A">
      <w:pPr>
        <w:pStyle w:val="BodyText"/>
        <w:ind w:left="2834" w:hanging="1701"/>
        <w:rPr>
          <w:rtl/>
        </w:rPr>
      </w:pPr>
      <w:r>
        <w:rPr>
          <w:rtl/>
        </w:rPr>
        <w:t>المهمة رقم 58:</w:t>
      </w:r>
      <w:r>
        <w:rPr>
          <w:rtl/>
        </w:rPr>
        <w:tab/>
        <w:t>إعداد خريطة طريق مقترحة لتطوير معايير الويبو وتعزيزها في المستقبل، بما في ذلك التوصيات المتعلقة بالسياسات، في ضوء زيادة فعالية إنتاج البيانات وتبادلها واستخدامها من قِبل مكاتب الملكية الفكرية وغيرها من الأطراف المعنية، مع مراعاة الأنشطة التالية:</w:t>
      </w:r>
    </w:p>
    <w:p w:rsidR="0037368A" w:rsidRDefault="0037368A" w:rsidP="0037368A">
      <w:pPr>
        <w:pStyle w:val="BodyText"/>
        <w:ind w:left="2834"/>
        <w:rPr>
          <w:rtl/>
        </w:rPr>
      </w:pPr>
      <w:r>
        <w:rPr>
          <w:rtl/>
        </w:rPr>
        <w:t>"1"</w:t>
      </w:r>
      <w:r>
        <w:rPr>
          <w:rtl/>
        </w:rPr>
        <w:tab/>
        <w:t xml:space="preserve">استعراض التوصيات الواردة في المجموعة 1 المشار إليها في مرفق الوثيقة </w:t>
      </w:r>
      <w:r>
        <w:t>CWS/6/3</w:t>
      </w:r>
      <w:r>
        <w:rPr>
          <w:rtl/>
        </w:rPr>
        <w:t>، بالتعاون مع فرق عمل لجنة المعايير المعنية الأخرى؛</w:t>
      </w:r>
    </w:p>
    <w:p w:rsidR="0037368A" w:rsidRDefault="0037368A" w:rsidP="0037368A">
      <w:pPr>
        <w:pStyle w:val="BodyText"/>
        <w:ind w:left="2834"/>
        <w:rPr>
          <w:rtl/>
        </w:rPr>
      </w:pPr>
      <w:r>
        <w:rPr>
          <w:rtl/>
        </w:rPr>
        <w:t>"2"</w:t>
      </w:r>
      <w:r>
        <w:rPr>
          <w:rtl/>
        </w:rPr>
        <w:tab/>
        <w:t xml:space="preserve">واستعراض التوصيات الواردة في المجموعة 2 والمجموعة 3 المشار إليها في مرفق الوثيقة </w:t>
      </w:r>
      <w:r>
        <w:t>CWS/6/3</w:t>
      </w:r>
      <w:r>
        <w:rPr>
          <w:rtl/>
        </w:rPr>
        <w:t>؛</w:t>
      </w:r>
    </w:p>
    <w:p w:rsidR="0037368A" w:rsidRDefault="0037368A" w:rsidP="0037368A">
      <w:pPr>
        <w:pStyle w:val="BodyText"/>
        <w:ind w:left="2834"/>
        <w:rPr>
          <w:rtl/>
        </w:rPr>
      </w:pPr>
      <w:r>
        <w:rPr>
          <w:rtl/>
        </w:rPr>
        <w:t>"3"</w:t>
      </w:r>
      <w:r>
        <w:rPr>
          <w:rtl/>
        </w:rPr>
        <w:tab/>
        <w:t>وتصنيف التوصيات بحسب الأولوية واقتراح جدول زمني لتنفيذها؛</w:t>
      </w:r>
    </w:p>
    <w:p w:rsidR="0037368A" w:rsidRDefault="0037368A" w:rsidP="0037368A">
      <w:pPr>
        <w:pStyle w:val="BodyText"/>
        <w:ind w:left="2834"/>
        <w:rPr>
          <w:rtl/>
        </w:rPr>
      </w:pPr>
      <w:r>
        <w:rPr>
          <w:rtl/>
        </w:rPr>
        <w:t>"4"</w:t>
      </w:r>
      <w:r>
        <w:rPr>
          <w:rtl/>
        </w:rPr>
        <w:tab/>
        <w:t>واستكشاف أثر التكنولوجيات الجديدة على إدارة الملكية الفكرية وبياناتها في ضوء المواءمة والتعاون. وجمع معلومات حول متطلبات مكاتب الملكية الصناعية والزبائن؛ وإعداد توصيات بشأن التصاوير المرئية الإلكترونية للتصاميم.</w:t>
      </w:r>
    </w:p>
    <w:p w:rsidR="0037368A" w:rsidRDefault="0037368A" w:rsidP="00941327">
      <w:pPr>
        <w:pStyle w:val="BodyText"/>
        <w:keepNext/>
        <w:ind w:left="2834" w:hanging="1701"/>
        <w:rPr>
          <w:rtl/>
        </w:rPr>
      </w:pPr>
      <w:r>
        <w:rPr>
          <w:rtl/>
        </w:rPr>
        <w:lastRenderedPageBreak/>
        <w:t>المهمة رقم 59:</w:t>
      </w:r>
      <w:r>
        <w:rPr>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37368A" w:rsidRDefault="0037368A" w:rsidP="0037368A">
      <w:pPr>
        <w:pStyle w:val="BodyText"/>
        <w:ind w:left="2834"/>
        <w:rPr>
          <w:rtl/>
        </w:rPr>
      </w:pPr>
      <w:r>
        <w:rPr>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rsidR="0037368A" w:rsidRDefault="0037368A" w:rsidP="0037368A">
      <w:pPr>
        <w:pStyle w:val="BodyText"/>
        <w:ind w:left="2834"/>
        <w:rPr>
          <w:rtl/>
        </w:rPr>
      </w:pPr>
      <w:r>
        <w:rPr>
          <w:rtl/>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37368A" w:rsidRDefault="0037368A" w:rsidP="0037368A">
      <w:pPr>
        <w:pStyle w:val="BodyText"/>
        <w:ind w:left="2834"/>
        <w:rPr>
          <w:rtl/>
        </w:rPr>
      </w:pPr>
      <w:r>
        <w:rPr>
          <w:rtl/>
        </w:rPr>
        <w:t>وإعداد اقتراح بشأن معيار جديد للويبو يدعم التطبيق المحتمل لتكنولوجيا سلسلة الكتل في إطار النظام الإيكولوجي للملكية الفكرية.</w:t>
      </w:r>
    </w:p>
    <w:p w:rsidR="0037368A" w:rsidRDefault="0037368A" w:rsidP="0037368A">
      <w:pPr>
        <w:pStyle w:val="BodyText"/>
        <w:ind w:left="2834" w:hanging="1701"/>
        <w:rPr>
          <w:rtl/>
        </w:rPr>
      </w:pPr>
      <w:r>
        <w:rPr>
          <w:rtl/>
        </w:rPr>
        <w:t>المهمة رقم 60:</w:t>
      </w:r>
      <w:r>
        <w:rPr>
          <w:rtl/>
        </w:rPr>
        <w:tab/>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t>INID</w:t>
      </w:r>
      <w:r>
        <w:rPr>
          <w:rtl/>
        </w:rPr>
        <w:t>).</w:t>
      </w:r>
    </w:p>
    <w:p w:rsidR="0037368A" w:rsidRDefault="0037368A" w:rsidP="0037368A">
      <w:pPr>
        <w:pStyle w:val="BodyText"/>
        <w:ind w:left="2834" w:hanging="1701"/>
        <w:rPr>
          <w:rtl/>
        </w:rPr>
      </w:pPr>
      <w:r>
        <w:rPr>
          <w:rtl/>
        </w:rPr>
        <w:t>المهمة رقم 63:</w:t>
      </w:r>
      <w:r>
        <w:rPr>
          <w:rtl/>
        </w:rPr>
        <w:tab/>
        <w:t>وضع تصوير مرئي واحد أو أكثر للبيانات بلغة الترميز الموسعة (</w:t>
      </w:r>
      <w:r>
        <w:t>XML</w:t>
      </w:r>
      <w:r>
        <w:rPr>
          <w:rtl/>
        </w:rPr>
        <w:t>)، استناداً إلى معايير الويبو الخاصة بلغة الترميز الموسعة لأغراض النشر الإلكتروني.</w:t>
      </w:r>
    </w:p>
    <w:p w:rsidR="0037368A" w:rsidRDefault="0037368A" w:rsidP="0037368A">
      <w:pPr>
        <w:pStyle w:val="BodyText"/>
        <w:ind w:left="2834" w:hanging="1701"/>
        <w:rPr>
          <w:rtl/>
        </w:rPr>
      </w:pPr>
      <w:r>
        <w:rPr>
          <w:rtl/>
        </w:rPr>
        <w:t>المهمة رقم 64:</w:t>
      </w:r>
      <w:r>
        <w:rPr>
          <w:rtl/>
        </w:rPr>
        <w:tab/>
        <w:t>إعداد اقتراح بشأن التوصيات الخاصة بموارد نسق ترقيم عناصر جافاسكريبت (</w:t>
      </w:r>
      <w:r>
        <w:t>JSON</w:t>
      </w:r>
      <w:r>
        <w:rPr>
          <w:rtl/>
        </w:rPr>
        <w:t xml:space="preserve">) التي تتوافق مع المعيار </w:t>
      </w:r>
      <w:r>
        <w:t>ST.96</w:t>
      </w:r>
      <w:r>
        <w:rPr>
          <w:rtl/>
        </w:rPr>
        <w:t>، كي يستخدم النسق لإيداع المعلومات المتعلقة بالملكية الفكرية ومعالجتها و/أو نشرها و/أو تبادلها.</w:t>
      </w:r>
    </w:p>
    <w:p w:rsidR="0037368A" w:rsidRDefault="0037368A" w:rsidP="0037368A">
      <w:pPr>
        <w:pStyle w:val="BodyText"/>
        <w:numPr>
          <w:ilvl w:val="0"/>
          <w:numId w:val="9"/>
        </w:numPr>
        <w:rPr>
          <w:rtl/>
        </w:rPr>
      </w:pPr>
      <w:r>
        <w:rPr>
          <w:rtl/>
        </w:rPr>
        <w:t>المهام التي تضمن استمرار الحفاظ على معايير الويبو:</w:t>
      </w:r>
    </w:p>
    <w:p w:rsidR="0037368A" w:rsidRDefault="0037368A" w:rsidP="0037368A">
      <w:pPr>
        <w:pStyle w:val="BodyText"/>
        <w:ind w:left="2834" w:hanging="1701"/>
        <w:rPr>
          <w:rtl/>
        </w:rPr>
      </w:pPr>
      <w:r>
        <w:rPr>
          <w:rtl/>
        </w:rPr>
        <w:t>المهمة رقم 38:</w:t>
      </w:r>
      <w:r>
        <w:rPr>
          <w:rtl/>
        </w:rPr>
        <w:tab/>
        <w:t xml:space="preserve">ضمان مراجعة وتحديث متواصلين لمعيار الويبو </w:t>
      </w:r>
      <w:r>
        <w:t>ST.36</w:t>
      </w:r>
      <w:r>
        <w:rPr>
          <w:rtl/>
        </w:rPr>
        <w:t>.</w:t>
      </w:r>
    </w:p>
    <w:p w:rsidR="0037368A" w:rsidRDefault="0037368A" w:rsidP="0037368A">
      <w:pPr>
        <w:pStyle w:val="BodyText"/>
        <w:ind w:left="2834" w:hanging="1701"/>
        <w:rPr>
          <w:rtl/>
        </w:rPr>
      </w:pPr>
      <w:r>
        <w:rPr>
          <w:rtl/>
        </w:rPr>
        <w:t>المهمة رقم 39:</w:t>
      </w:r>
      <w:r>
        <w:rPr>
          <w:rtl/>
        </w:rPr>
        <w:tab/>
        <w:t xml:space="preserve">التأكد من إجراء المراجعات والتحديثات اللازمة لمعيار الويبو </w:t>
      </w:r>
      <w:r>
        <w:t>ST.66</w:t>
      </w:r>
      <w:r>
        <w:rPr>
          <w:rtl/>
        </w:rPr>
        <w:t>.</w:t>
      </w:r>
    </w:p>
    <w:p w:rsidR="0037368A" w:rsidRDefault="0037368A" w:rsidP="0037368A">
      <w:pPr>
        <w:pStyle w:val="BodyText"/>
        <w:ind w:left="2834" w:hanging="1701"/>
        <w:rPr>
          <w:rtl/>
        </w:rPr>
      </w:pPr>
      <w:r>
        <w:rPr>
          <w:rtl/>
        </w:rPr>
        <w:t>المهمة رقم 41:</w:t>
      </w:r>
      <w:r>
        <w:rPr>
          <w:rtl/>
        </w:rPr>
        <w:tab/>
        <w:t xml:space="preserve">التأكد من إجراء المراجعات والتحديثات اللازمة لمعيار الويبو </w:t>
      </w:r>
      <w:r>
        <w:t>ST.96</w:t>
      </w:r>
      <w:r>
        <w:rPr>
          <w:rtl/>
        </w:rPr>
        <w:t>.</w:t>
      </w:r>
    </w:p>
    <w:p w:rsidR="0037368A" w:rsidRDefault="0037368A" w:rsidP="0037368A">
      <w:pPr>
        <w:pStyle w:val="BodyText"/>
        <w:ind w:left="2834" w:hanging="1701"/>
        <w:rPr>
          <w:rtl/>
        </w:rPr>
      </w:pPr>
      <w:r>
        <w:rPr>
          <w:rtl/>
        </w:rPr>
        <w:t>المهمة رقم 42:</w:t>
      </w:r>
      <w:r>
        <w:rPr>
          <w:rtl/>
        </w:rPr>
        <w:tab/>
        <w:t xml:space="preserve">التأكد من إجراء المراجعات والتحديثات اللازمة لمعيار الويبو </w:t>
      </w:r>
      <w:r>
        <w:t>ST.86</w:t>
      </w:r>
      <w:r>
        <w:rPr>
          <w:rtl/>
        </w:rPr>
        <w:t>.</w:t>
      </w:r>
    </w:p>
    <w:p w:rsidR="0037368A" w:rsidRDefault="0037368A" w:rsidP="0037368A">
      <w:pPr>
        <w:pStyle w:val="BodyText"/>
        <w:ind w:left="2834" w:hanging="1701"/>
        <w:rPr>
          <w:rtl/>
        </w:rPr>
      </w:pPr>
      <w:r>
        <w:rPr>
          <w:rtl/>
        </w:rPr>
        <w:t xml:space="preserve">المهمة رقم 47: ضمان المراجعات والتحديثات الضرورية لمعايير الويبو </w:t>
      </w:r>
      <w:r>
        <w:t>ST.27</w:t>
      </w:r>
      <w:r>
        <w:rPr>
          <w:rtl/>
        </w:rPr>
        <w:t xml:space="preserve"> و</w:t>
      </w:r>
      <w:r>
        <w:t>ST.87</w:t>
      </w:r>
      <w:r>
        <w:rPr>
          <w:rtl/>
        </w:rPr>
        <w:t xml:space="preserve"> و</w:t>
      </w:r>
      <w:r>
        <w:t>ST.61</w:t>
      </w:r>
      <w:r>
        <w:rPr>
          <w:rtl/>
        </w:rPr>
        <w:t xml:space="preserve"> وإعداد مواد مساعدة لتسهيل استخدام تلك المعايير في مجتمع الملكية الفكرية؛ وتحليل إمكانية دمج المعايير الثلاثة </w:t>
      </w:r>
      <w:r>
        <w:t>ST.27</w:t>
      </w:r>
      <w:r>
        <w:rPr>
          <w:rtl/>
        </w:rPr>
        <w:t xml:space="preserve"> و</w:t>
      </w:r>
      <w:r>
        <w:t>ST.87</w:t>
      </w:r>
      <w:r>
        <w:rPr>
          <w:rtl/>
        </w:rPr>
        <w:t xml:space="preserve"> و</w:t>
      </w:r>
      <w:r>
        <w:t>ST.61</w:t>
      </w:r>
      <w:r>
        <w:rPr>
          <w:rtl/>
        </w:rPr>
        <w:t xml:space="preserve">؛ ودعم فرقة عمل </w:t>
      </w:r>
      <w:r>
        <w:t>XML4IP</w:t>
      </w:r>
      <w:r>
        <w:rPr>
          <w:rtl/>
        </w:rPr>
        <w:t xml:space="preserve"> لتطوير مكونات </w:t>
      </w:r>
      <w:r>
        <w:t>XML</w:t>
      </w:r>
      <w:r>
        <w:rPr>
          <w:rtl/>
        </w:rPr>
        <w:t xml:space="preserve"> لبيانات أحداث الوضع القانوني.</w:t>
      </w:r>
    </w:p>
    <w:p w:rsidR="0037368A" w:rsidRDefault="0037368A" w:rsidP="0037368A">
      <w:pPr>
        <w:pStyle w:val="BodyText"/>
        <w:ind w:left="2834" w:hanging="1701"/>
        <w:rPr>
          <w:rtl/>
        </w:rPr>
      </w:pPr>
      <w:r>
        <w:rPr>
          <w:rtl/>
        </w:rPr>
        <w:t>المهمة رقم 56:</w:t>
      </w:r>
      <w:r>
        <w:rPr>
          <w:rtl/>
        </w:rPr>
        <w:tab/>
        <w:t xml:space="preserve">ضمان إدخال التعديلات والتحديثات اللازمة على معيار الويبو </w:t>
      </w:r>
      <w:r>
        <w:t>ST.90</w:t>
      </w:r>
      <w:r>
        <w:rPr>
          <w:rtl/>
        </w:rPr>
        <w:t xml:space="preserve">؛ ودعم المكتب الدولي في تطوير فهرس موحد يضم واجهات برمجة التطبيقات التي تتيحها المكاتب؛ ودعم المكتب الدولي في تعزيز وتنفيذ معيار الويبو </w:t>
      </w:r>
      <w:r>
        <w:t>ST.90</w:t>
      </w:r>
      <w:r>
        <w:rPr>
          <w:rtl/>
        </w:rPr>
        <w:t>.</w:t>
      </w:r>
    </w:p>
    <w:p w:rsidR="0037368A" w:rsidRDefault="0037368A" w:rsidP="0037368A">
      <w:pPr>
        <w:pStyle w:val="BodyText"/>
        <w:ind w:left="2834" w:hanging="1701"/>
        <w:rPr>
          <w:rtl/>
        </w:rPr>
      </w:pPr>
      <w:r>
        <w:rPr>
          <w:rtl/>
        </w:rPr>
        <w:t xml:space="preserve">المهمة رقم 57: ضمان المراجعات والتحديثات اللازمة لمعيار الويبو </w:t>
      </w:r>
      <w:r>
        <w:t>ST.88</w:t>
      </w:r>
      <w:r>
        <w:rPr>
          <w:rtl/>
        </w:rPr>
        <w:t>.</w:t>
      </w:r>
    </w:p>
    <w:p w:rsidR="00941327" w:rsidRDefault="00941327">
      <w:pPr>
        <w:bidi w:val="0"/>
        <w:rPr>
          <w:rtl/>
        </w:rPr>
      </w:pPr>
      <w:r>
        <w:rPr>
          <w:rtl/>
        </w:rPr>
        <w:br w:type="page"/>
      </w:r>
    </w:p>
    <w:p w:rsidR="0037368A" w:rsidRDefault="0037368A" w:rsidP="0037368A">
      <w:pPr>
        <w:pStyle w:val="BodyText"/>
        <w:ind w:left="2834" w:hanging="1701"/>
        <w:rPr>
          <w:rtl/>
        </w:rPr>
      </w:pPr>
      <w:r>
        <w:rPr>
          <w:rtl/>
        </w:rPr>
        <w:t xml:space="preserve">المهمة رقم 62: استعراض معايير الويبو: </w:t>
      </w:r>
      <w:r>
        <w:t>ST.6</w:t>
      </w:r>
      <w:r>
        <w:rPr>
          <w:rtl/>
        </w:rPr>
        <w:t xml:space="preserve"> و</w:t>
      </w:r>
      <w:r>
        <w:t>ST.8</w:t>
      </w:r>
      <w:r>
        <w:rPr>
          <w:rtl/>
        </w:rPr>
        <w:t xml:space="preserve"> و</w:t>
      </w:r>
      <w:r>
        <w:t>ST.10</w:t>
      </w:r>
      <w:r>
        <w:rPr>
          <w:rtl/>
        </w:rPr>
        <w:t xml:space="preserve"> و</w:t>
      </w:r>
      <w:r>
        <w:t>ST.11</w:t>
      </w:r>
      <w:r>
        <w:rPr>
          <w:rtl/>
        </w:rPr>
        <w:t xml:space="preserve"> و</w:t>
      </w:r>
      <w:r>
        <w:t>ST.15</w:t>
      </w:r>
      <w:r>
        <w:rPr>
          <w:rtl/>
        </w:rPr>
        <w:t xml:space="preserve"> و</w:t>
      </w:r>
      <w:r>
        <w:t>ST.17</w:t>
      </w:r>
      <w:r>
        <w:rPr>
          <w:rtl/>
        </w:rPr>
        <w:t xml:space="preserve"> و</w:t>
      </w:r>
      <w:r>
        <w:t>ST.18</w:t>
      </w:r>
      <w:r>
        <w:rPr>
          <w:rtl/>
        </w:rPr>
        <w:t xml:space="preserve"> و</w:t>
      </w:r>
      <w:r>
        <w:t>ST.63</w:t>
      </w:r>
      <w:r>
        <w:rPr>
          <w:rtl/>
        </w:rPr>
        <w:t xml:space="preserve"> و</w:t>
      </w:r>
      <w:r>
        <w:t>ST.81</w:t>
      </w:r>
      <w:r>
        <w:rPr>
          <w:rtl/>
        </w:rPr>
        <w:t xml:space="preserve"> والجزء 6 من دليل الويبو، في ضوء النشر الإلكتروني لوثائق الملكية الفكرية، واقتراح تعديلات على تلك المعايير والمواد إذا لزم الأمر.</w:t>
      </w:r>
    </w:p>
    <w:p w:rsidR="0037368A" w:rsidRDefault="0037368A" w:rsidP="0037368A">
      <w:pPr>
        <w:pStyle w:val="BodyText"/>
        <w:numPr>
          <w:ilvl w:val="0"/>
          <w:numId w:val="9"/>
        </w:numPr>
        <w:rPr>
          <w:rtl/>
        </w:rPr>
      </w:pPr>
      <w:r>
        <w:rPr>
          <w:rtl/>
        </w:rPr>
        <w:t>المهام التي تتسم باستمرار أنشطتها أو بطابعها الإعلامي أو بهما معاً:</w:t>
      </w:r>
    </w:p>
    <w:p w:rsidR="0037368A" w:rsidRDefault="0037368A" w:rsidP="0037368A">
      <w:pPr>
        <w:pStyle w:val="BodyText"/>
        <w:ind w:left="2834" w:hanging="1701"/>
        <w:rPr>
          <w:rtl/>
        </w:rPr>
      </w:pPr>
      <w:r>
        <w:rPr>
          <w:rtl/>
        </w:rPr>
        <w:t>المهمة رقم 18:</w:t>
      </w:r>
      <w:r>
        <w:rPr>
          <w:rtl/>
        </w:rPr>
        <w:tab/>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t>IP5</w:t>
      </w:r>
      <w:r>
        <w:rPr>
          <w:rtl/>
        </w:rPr>
        <w:t>)، ومكاتب العلامات التجارية الخمسة (</w:t>
      </w:r>
      <w:r>
        <w:t>TM5</w:t>
      </w:r>
      <w:r>
        <w:rPr>
          <w:rtl/>
        </w:rPr>
        <w:t>)، ومنتدى مكاتب التصاميم الصناعية الخمسة (</w:t>
      </w:r>
      <w:r>
        <w:t>ID5</w:t>
      </w:r>
      <w:r>
        <w:rPr>
          <w:rtl/>
        </w:rPr>
        <w:t>)، والمنظمة الدولية لتوحيد المقاييس (</w:t>
      </w:r>
      <w:r>
        <w:t>ISO</w:t>
      </w:r>
      <w:r>
        <w:rPr>
          <w:rtl/>
        </w:rPr>
        <w:t>)، واللجنة الكهروتقنية الدولية (</w:t>
      </w:r>
      <w:r>
        <w:t>IEC</w:t>
      </w:r>
      <w:r>
        <w:rPr>
          <w:rtl/>
        </w:rPr>
        <w:t>)، والهيئات الأخرى المشهورة المعنية بوضع معايير الصناعة.</w:t>
      </w:r>
      <w:r>
        <w:rPr>
          <w:rtl/>
        </w:rPr>
        <w:tab/>
      </w:r>
    </w:p>
    <w:p w:rsidR="0037368A" w:rsidRDefault="0037368A" w:rsidP="0037368A">
      <w:pPr>
        <w:pStyle w:val="BodyText"/>
        <w:ind w:left="2834" w:hanging="1701"/>
        <w:rPr>
          <w:rtl/>
        </w:rPr>
      </w:pPr>
      <w:r>
        <w:rPr>
          <w:rtl/>
        </w:rPr>
        <w:t>المهمة رقم 33:</w:t>
      </w:r>
      <w:r>
        <w:rPr>
          <w:rtl/>
        </w:rPr>
        <w:tab/>
        <w:t>مراجعة متواصلة لمعايير الويبو.</w:t>
      </w:r>
    </w:p>
    <w:p w:rsidR="0037368A" w:rsidRDefault="0037368A" w:rsidP="0037368A">
      <w:pPr>
        <w:pStyle w:val="BodyText"/>
        <w:ind w:left="2834" w:hanging="1701"/>
        <w:rPr>
          <w:rtl/>
        </w:rPr>
      </w:pPr>
      <w:r>
        <w:rPr>
          <w:rtl/>
        </w:rPr>
        <w:t>المهمة رقم 33/3:</w:t>
      </w:r>
      <w:r>
        <w:rPr>
          <w:rtl/>
        </w:rPr>
        <w:tab/>
        <w:t xml:space="preserve">مراجعة متواصلة لمعيار الويبو </w:t>
      </w:r>
      <w:r>
        <w:t>ST.3</w:t>
      </w:r>
      <w:r>
        <w:rPr>
          <w:rtl/>
        </w:rPr>
        <w:t>.</w:t>
      </w:r>
    </w:p>
    <w:p w:rsidR="0037368A" w:rsidRDefault="0037368A" w:rsidP="0037368A">
      <w:pPr>
        <w:pStyle w:val="BodyText"/>
        <w:ind w:left="2834" w:hanging="1701"/>
        <w:rPr>
          <w:rtl/>
        </w:rPr>
      </w:pPr>
      <w:r>
        <w:rPr>
          <w:rtl/>
        </w:rPr>
        <w:t>المهمة رقم 50:</w:t>
      </w:r>
      <w:r>
        <w:rPr>
          <w:rtl/>
        </w:rPr>
        <w:tab/>
        <w:t>ضمان ما يلزم من حفظ وتحديث للدراسات الاستقصائية المنشورة في الجزء 7 من دليل الويبو بشأن المعلومات والوثائق المتعلقة بالملكية الصناعية.</w:t>
      </w:r>
    </w:p>
    <w:p w:rsidR="0037368A" w:rsidRDefault="0037368A" w:rsidP="0037368A">
      <w:pPr>
        <w:pStyle w:val="BodyText"/>
        <w:numPr>
          <w:ilvl w:val="0"/>
          <w:numId w:val="9"/>
        </w:numPr>
        <w:rPr>
          <w:rtl/>
        </w:rPr>
      </w:pPr>
      <w:r>
        <w:rPr>
          <w:rtl/>
        </w:rPr>
        <w:t>المهام التي أُنشئت في هذه الدورة ولم يبدأ العمل بشأنها:</w:t>
      </w:r>
    </w:p>
    <w:p w:rsidR="0037368A" w:rsidRDefault="0037368A" w:rsidP="00941327">
      <w:pPr>
        <w:pStyle w:val="BodyText"/>
        <w:ind w:left="2834" w:hanging="1701"/>
        <w:rPr>
          <w:rtl/>
        </w:rPr>
      </w:pPr>
      <w:r>
        <w:rPr>
          <w:rtl/>
        </w:rPr>
        <w:t>لم يجرِ إنشاء أي مهام جديدة في هذه الدورة.</w:t>
      </w:r>
    </w:p>
    <w:p w:rsidR="0037368A" w:rsidRDefault="0037368A" w:rsidP="0037368A">
      <w:pPr>
        <w:pStyle w:val="BodyText"/>
        <w:numPr>
          <w:ilvl w:val="0"/>
          <w:numId w:val="9"/>
        </w:numPr>
        <w:rPr>
          <w:rtl/>
        </w:rPr>
      </w:pPr>
      <w:r>
        <w:rPr>
          <w:rtl/>
        </w:rPr>
        <w:t>المهام التي توقف العمل بشأنها مؤقتاً:</w:t>
      </w:r>
    </w:p>
    <w:p w:rsidR="0037368A" w:rsidRDefault="0037368A" w:rsidP="0037368A">
      <w:pPr>
        <w:pStyle w:val="BodyText"/>
        <w:ind w:left="2834" w:hanging="1701"/>
        <w:rPr>
          <w:rtl/>
        </w:rPr>
      </w:pPr>
      <w:r>
        <w:rPr>
          <w:rtl/>
        </w:rPr>
        <w:t>المهمة رقم 43:</w:t>
      </w:r>
      <w:r>
        <w:rPr>
          <w:rtl/>
        </w:rPr>
        <w:tab/>
        <w:t>إعداد مبادئ توجيهية لتنفّذها مكاتب الملكية الصناعية فيما يخص ترقيم الفقرات، والفقرات الطويلة، وعرض وثائق البراءات بشكل منسق.</w:t>
      </w:r>
    </w:p>
    <w:p w:rsidR="0037368A" w:rsidRDefault="0037368A" w:rsidP="0037368A">
      <w:pPr>
        <w:pStyle w:val="BodyText"/>
        <w:rPr>
          <w:rtl/>
        </w:rPr>
      </w:pPr>
    </w:p>
    <w:p w:rsidR="00FE5D75" w:rsidRDefault="0037368A" w:rsidP="0037368A">
      <w:pPr>
        <w:pStyle w:val="Endofdocument-Annex"/>
      </w:pPr>
      <w:r>
        <w:rPr>
          <w:rtl/>
        </w:rPr>
        <w:t>[نهاية المرفق الثالث والوثيقة]</w:t>
      </w:r>
    </w:p>
    <w:sectPr w:rsidR="00FE5D75" w:rsidSect="00CC3E2D">
      <w:headerReference w:type="default" r:id="rId8"/>
      <w:headerReference w:type="first" r:id="rId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233" w:rsidRDefault="00774233">
      <w:r>
        <w:separator/>
      </w:r>
    </w:p>
  </w:endnote>
  <w:endnote w:type="continuationSeparator" w:id="0">
    <w:p w:rsidR="00774233" w:rsidRDefault="00774233" w:rsidP="003B38C1">
      <w:r>
        <w:separator/>
      </w:r>
    </w:p>
    <w:p w:rsidR="00774233" w:rsidRPr="003B38C1" w:rsidRDefault="00774233" w:rsidP="003B38C1">
      <w:pPr>
        <w:spacing w:after="60"/>
        <w:rPr>
          <w:sz w:val="17"/>
        </w:rPr>
      </w:pPr>
      <w:r>
        <w:rPr>
          <w:sz w:val="17"/>
        </w:rPr>
        <w:t>[Endnote continued from previous page]</w:t>
      </w:r>
    </w:p>
  </w:endnote>
  <w:endnote w:type="continuationNotice" w:id="1">
    <w:p w:rsidR="00774233" w:rsidRPr="003B38C1" w:rsidRDefault="007742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233" w:rsidRDefault="00774233">
      <w:r>
        <w:separator/>
      </w:r>
    </w:p>
  </w:footnote>
  <w:footnote w:type="continuationSeparator" w:id="0">
    <w:p w:rsidR="00774233" w:rsidRDefault="00774233" w:rsidP="008B60B2">
      <w:r>
        <w:separator/>
      </w:r>
    </w:p>
    <w:p w:rsidR="00774233" w:rsidRPr="00ED77FB" w:rsidRDefault="00774233" w:rsidP="008B60B2">
      <w:pPr>
        <w:spacing w:after="60"/>
        <w:rPr>
          <w:sz w:val="17"/>
          <w:szCs w:val="17"/>
        </w:rPr>
      </w:pPr>
      <w:r w:rsidRPr="00ED77FB">
        <w:rPr>
          <w:sz w:val="17"/>
          <w:szCs w:val="17"/>
        </w:rPr>
        <w:t>[Footnote continued from previous page]</w:t>
      </w:r>
    </w:p>
  </w:footnote>
  <w:footnote w:type="continuationNotice" w:id="1">
    <w:p w:rsidR="00774233" w:rsidRPr="00ED77FB" w:rsidRDefault="007742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9A" w:rsidRDefault="00FE5D75" w:rsidP="0085519A">
    <w:pPr>
      <w:bidi w:val="0"/>
    </w:pPr>
    <w:r>
      <w:rPr>
        <w:caps/>
      </w:rPr>
      <w:t>CWS</w:t>
    </w:r>
    <w:r w:rsidR="00250149">
      <w:rPr>
        <w:caps/>
      </w:rPr>
      <w:t>/</w:t>
    </w:r>
    <w:r>
      <w:rPr>
        <w:caps/>
      </w:rPr>
      <w:t>9</w:t>
    </w:r>
    <w:r w:rsidR="00250149">
      <w:rPr>
        <w:caps/>
      </w:rPr>
      <w:t>/</w:t>
    </w:r>
    <w:r w:rsidR="0085519A">
      <w:rPr>
        <w:caps/>
      </w:rPr>
      <w:t>25</w:t>
    </w:r>
  </w:p>
  <w:p w:rsidR="0085519A" w:rsidRDefault="0085519A" w:rsidP="0085519A">
    <w:pPr>
      <w:bidi w:val="0"/>
      <w:rPr>
        <w:caps/>
      </w:rPr>
    </w:pPr>
    <w:r>
      <w:t>Annex III</w:t>
    </w:r>
  </w:p>
  <w:p w:rsidR="00D07C78" w:rsidRDefault="00D07C78" w:rsidP="0085519A">
    <w:pPr>
      <w:bidi w:val="0"/>
    </w:pPr>
    <w:r>
      <w:fldChar w:fldCharType="begin"/>
    </w:r>
    <w:r>
      <w:instrText xml:space="preserve"> PAGE  \* MERGEFORMAT </w:instrText>
    </w:r>
    <w:r>
      <w:fldChar w:fldCharType="separate"/>
    </w:r>
    <w:r w:rsidR="00BF0AED">
      <w:rPr>
        <w:noProof/>
      </w:rPr>
      <w:t>2</w:t>
    </w:r>
    <w:r>
      <w:fldChar w:fldCharType="end"/>
    </w: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9A" w:rsidRDefault="00BF0AED" w:rsidP="0085519A">
    <w:pPr>
      <w:bidi w:val="0"/>
    </w:pPr>
    <w:r>
      <w:rPr>
        <w:caps/>
      </w:rPr>
      <w:t>CWS/9/25</w:t>
    </w:r>
  </w:p>
  <w:p w:rsidR="0085519A" w:rsidRDefault="0085519A" w:rsidP="0085519A">
    <w:pPr>
      <w:bidi w:val="0"/>
      <w:rPr>
        <w:caps/>
      </w:rPr>
    </w:pPr>
    <w:r>
      <w:t>Annex III</w:t>
    </w:r>
  </w:p>
  <w:p w:rsidR="0085519A" w:rsidRDefault="00941327" w:rsidP="0085519A">
    <w:pPr>
      <w:bidi w:val="0"/>
      <w:rPr>
        <w:rtl/>
        <w:lang w:bidi="ar-EG"/>
      </w:rPr>
    </w:pPr>
    <w:r>
      <w:rPr>
        <w:rFonts w:hint="cs"/>
        <w:rtl/>
        <w:lang w:bidi="ar-EG"/>
      </w:rPr>
      <w:t>المرفق الثالث</w:t>
    </w:r>
  </w:p>
  <w:p w:rsidR="0085519A" w:rsidRDefault="0085519A" w:rsidP="0085519A">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3E057505"/>
    <w:multiLevelType w:val="hybridMultilevel"/>
    <w:tmpl w:val="499654D0"/>
    <w:lvl w:ilvl="0" w:tplc="17D0F30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8A"/>
    <w:rsid w:val="00043CAA"/>
    <w:rsid w:val="00056816"/>
    <w:rsid w:val="00075432"/>
    <w:rsid w:val="000968ED"/>
    <w:rsid w:val="000A3D97"/>
    <w:rsid w:val="000F5E56"/>
    <w:rsid w:val="001362EE"/>
    <w:rsid w:val="001406E1"/>
    <w:rsid w:val="00155D8A"/>
    <w:rsid w:val="001647D5"/>
    <w:rsid w:val="00167832"/>
    <w:rsid w:val="001832A6"/>
    <w:rsid w:val="0019592A"/>
    <w:rsid w:val="001C66A8"/>
    <w:rsid w:val="001D4107"/>
    <w:rsid w:val="00203D24"/>
    <w:rsid w:val="00210D5F"/>
    <w:rsid w:val="0021217E"/>
    <w:rsid w:val="002326AB"/>
    <w:rsid w:val="00243430"/>
    <w:rsid w:val="00250149"/>
    <w:rsid w:val="002634C4"/>
    <w:rsid w:val="002928D3"/>
    <w:rsid w:val="002F1FE6"/>
    <w:rsid w:val="002F4E68"/>
    <w:rsid w:val="00312F7F"/>
    <w:rsid w:val="00321316"/>
    <w:rsid w:val="00361450"/>
    <w:rsid w:val="003673CF"/>
    <w:rsid w:val="0037368A"/>
    <w:rsid w:val="003845C1"/>
    <w:rsid w:val="003A6F89"/>
    <w:rsid w:val="003B355C"/>
    <w:rsid w:val="003B38C1"/>
    <w:rsid w:val="003C34E9"/>
    <w:rsid w:val="00423E3E"/>
    <w:rsid w:val="00427AF4"/>
    <w:rsid w:val="0045246E"/>
    <w:rsid w:val="004647DA"/>
    <w:rsid w:val="00474062"/>
    <w:rsid w:val="00477D6B"/>
    <w:rsid w:val="005019FF"/>
    <w:rsid w:val="0053057A"/>
    <w:rsid w:val="00556076"/>
    <w:rsid w:val="00560A29"/>
    <w:rsid w:val="005C6649"/>
    <w:rsid w:val="005E7B89"/>
    <w:rsid w:val="00605827"/>
    <w:rsid w:val="00646050"/>
    <w:rsid w:val="006713CA"/>
    <w:rsid w:val="00676C5C"/>
    <w:rsid w:val="006B5C12"/>
    <w:rsid w:val="006F641A"/>
    <w:rsid w:val="00720EFD"/>
    <w:rsid w:val="00774233"/>
    <w:rsid w:val="007854AF"/>
    <w:rsid w:val="00793A7C"/>
    <w:rsid w:val="007A398A"/>
    <w:rsid w:val="007C4902"/>
    <w:rsid w:val="007D1613"/>
    <w:rsid w:val="007E4C0E"/>
    <w:rsid w:val="0085519A"/>
    <w:rsid w:val="008A134B"/>
    <w:rsid w:val="008B2CC1"/>
    <w:rsid w:val="008B60B2"/>
    <w:rsid w:val="0090731E"/>
    <w:rsid w:val="00916EE2"/>
    <w:rsid w:val="00941327"/>
    <w:rsid w:val="00966A22"/>
    <w:rsid w:val="0096722F"/>
    <w:rsid w:val="00980843"/>
    <w:rsid w:val="009B0855"/>
    <w:rsid w:val="009E1721"/>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BF0AED"/>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43DE"/>
    <w:rsid w:val="00F66152"/>
    <w:rsid w:val="00F76CB4"/>
    <w:rsid w:val="00F84560"/>
    <w:rsid w:val="00F9165B"/>
    <w:rsid w:val="00FC482F"/>
    <w:rsid w:val="00FD1928"/>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B2FDC"/>
  <w15:docId w15:val="{AC8F5D4E-A5C1-47E4-A560-5B4FAF18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CEDCC-A726-4DE2-B113-EC5793D3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CWS/9/25 Annex III</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 Annex III</dc:title>
  <dc:creator>WIPO</dc:creator>
  <cp:keywords>FOR OFFICIAL USE ONLY</cp:keywords>
  <cp:lastModifiedBy>CHAVAS Louison</cp:lastModifiedBy>
  <cp:revision>5</cp:revision>
  <cp:lastPrinted>2021-12-06T14:03:00Z</cp:lastPrinted>
  <dcterms:created xsi:type="dcterms:W3CDTF">2021-12-06T13:51:00Z</dcterms:created>
  <dcterms:modified xsi:type="dcterms:W3CDTF">2022-01-31T16:06:00Z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