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1B773" w14:textId="77777777" w:rsidR="008B2CC1" w:rsidRPr="00F043DE" w:rsidRDefault="00B92F1F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</w:rPr>
        <w:drawing>
          <wp:inline distT="0" distB="0" distL="0" distR="0" wp14:anchorId="356F76C3" wp14:editId="102BD88E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78A7A" w14:textId="290024AB" w:rsidR="008B2CC1" w:rsidRPr="002326AB" w:rsidRDefault="001D2EDC" w:rsidP="009C7DC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CWs/10</w:t>
      </w:r>
      <w:r w:rsidR="00846CF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8135E">
        <w:rPr>
          <w:rFonts w:ascii="Arial Black" w:hAnsi="Arial Black"/>
          <w:caps/>
          <w:sz w:val="15"/>
          <w:szCs w:val="15"/>
        </w:rPr>
        <w:t>1</w:t>
      </w:r>
      <w:r w:rsidR="009C7DC9">
        <w:rPr>
          <w:rFonts w:ascii="Arial Black" w:hAnsi="Arial Black"/>
          <w:caps/>
          <w:sz w:val="15"/>
          <w:szCs w:val="15"/>
        </w:rPr>
        <w:t>9</w:t>
      </w:r>
    </w:p>
    <w:p w14:paraId="7AF819AC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D80CC9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1AFDD3E6" w14:textId="1DED9A2F" w:rsidR="008B2CC1" w:rsidRPr="000A3D97" w:rsidRDefault="00EB2F76" w:rsidP="0075232F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A06014" w:rsidRPr="00281924">
        <w:rPr>
          <w:rFonts w:ascii="Arial Black" w:hAnsi="Arial Black"/>
          <w:caps/>
          <w:sz w:val="15"/>
          <w:szCs w:val="15"/>
        </w:rPr>
        <w:t>september</w:t>
      </w:r>
      <w:r w:rsidR="0098135E" w:rsidRPr="00281924">
        <w:rPr>
          <w:rFonts w:ascii="Arial Black" w:hAnsi="Arial Black"/>
          <w:caps/>
          <w:sz w:val="15"/>
          <w:szCs w:val="15"/>
        </w:rPr>
        <w:t xml:space="preserve"> </w:t>
      </w:r>
      <w:r w:rsidR="0075232F">
        <w:rPr>
          <w:rFonts w:ascii="Arial Black" w:hAnsi="Arial Black"/>
          <w:caps/>
          <w:sz w:val="15"/>
          <w:szCs w:val="15"/>
        </w:rPr>
        <w:t>20</w:t>
      </w:r>
      <w:r w:rsidR="001D2EDC">
        <w:rPr>
          <w:rFonts w:ascii="Arial Black" w:hAnsi="Arial Black"/>
          <w:caps/>
          <w:sz w:val="15"/>
          <w:szCs w:val="15"/>
        </w:rPr>
        <w:t>, 2022</w:t>
      </w:r>
    </w:p>
    <w:bookmarkEnd w:id="2"/>
    <w:p w14:paraId="16B6CE23" w14:textId="77777777" w:rsidR="008B2CC1" w:rsidRPr="00D80CC9" w:rsidRDefault="00E45755" w:rsidP="00720EFD">
      <w:pPr>
        <w:pStyle w:val="Heading1"/>
        <w:spacing w:before="0" w:after="480"/>
        <w:rPr>
          <w:sz w:val="36"/>
          <w:szCs w:val="28"/>
        </w:rPr>
      </w:pPr>
      <w:r w:rsidRPr="00D80CC9">
        <w:rPr>
          <w:caps w:val="0"/>
          <w:sz w:val="28"/>
        </w:rPr>
        <w:t xml:space="preserve">Committee on WIPO Standards </w:t>
      </w:r>
      <w:r w:rsidRPr="00D80CC9">
        <w:rPr>
          <w:sz w:val="28"/>
        </w:rPr>
        <w:t>(CWS)</w:t>
      </w:r>
    </w:p>
    <w:p w14:paraId="7E0ED54D" w14:textId="7CD0355D" w:rsidR="00E45755" w:rsidRPr="00846CF6" w:rsidRDefault="001D2EDC" w:rsidP="00E45755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Te</w:t>
      </w:r>
      <w:r w:rsidR="00E45755" w:rsidRPr="00846CF6">
        <w:rPr>
          <w:b/>
          <w:sz w:val="24"/>
          <w:szCs w:val="24"/>
        </w:rPr>
        <w:t>nth Session</w:t>
      </w:r>
    </w:p>
    <w:p w14:paraId="1A19DAD8" w14:textId="7ED31145" w:rsidR="008B2CC1" w:rsidRPr="003845C1" w:rsidRDefault="00846CF6" w:rsidP="001D2EDC">
      <w:pPr>
        <w:spacing w:after="720"/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 xml:space="preserve">Geneva, </w:t>
      </w:r>
      <w:r w:rsidR="001D2EDC" w:rsidRPr="00811B29">
        <w:rPr>
          <w:b/>
          <w:sz w:val="24"/>
          <w:szCs w:val="24"/>
        </w:rPr>
        <w:t xml:space="preserve">November </w:t>
      </w:r>
      <w:r w:rsidR="001D2EDC">
        <w:rPr>
          <w:b/>
          <w:sz w:val="24"/>
          <w:szCs w:val="24"/>
        </w:rPr>
        <w:t>21</w:t>
      </w:r>
      <w:r w:rsidR="001D2EDC" w:rsidRPr="00811B29">
        <w:rPr>
          <w:b/>
          <w:sz w:val="24"/>
          <w:szCs w:val="24"/>
        </w:rPr>
        <w:t xml:space="preserve"> to </w:t>
      </w:r>
      <w:r w:rsidR="001D2EDC">
        <w:rPr>
          <w:b/>
          <w:sz w:val="24"/>
          <w:szCs w:val="24"/>
        </w:rPr>
        <w:t>25</w:t>
      </w:r>
      <w:r w:rsidR="001D2EDC" w:rsidRPr="00811B29">
        <w:rPr>
          <w:b/>
          <w:sz w:val="24"/>
          <w:szCs w:val="24"/>
        </w:rPr>
        <w:t>, 202</w:t>
      </w:r>
      <w:r w:rsidR="001D2EDC">
        <w:rPr>
          <w:b/>
          <w:sz w:val="24"/>
          <w:szCs w:val="24"/>
        </w:rPr>
        <w:t>2</w:t>
      </w:r>
    </w:p>
    <w:p w14:paraId="6CED4B49" w14:textId="51923207" w:rsidR="008B2CC1" w:rsidRPr="003845C1" w:rsidRDefault="001D2EDC" w:rsidP="001D2EDC">
      <w:pPr>
        <w:spacing w:after="360"/>
        <w:outlineLvl w:val="0"/>
        <w:rPr>
          <w:caps/>
          <w:sz w:val="24"/>
        </w:rPr>
      </w:pPr>
      <w:bookmarkStart w:id="3" w:name="TitleOfDoc"/>
      <w:r w:rsidRPr="001D2EDC">
        <w:rPr>
          <w:caps/>
          <w:sz w:val="24"/>
        </w:rPr>
        <w:t>Report on 2021 Annual Technical Reports (ATRs)</w:t>
      </w:r>
    </w:p>
    <w:p w14:paraId="666E1FE9" w14:textId="4C2F4195" w:rsidR="002928D3" w:rsidRPr="00F9165B" w:rsidRDefault="00D80CC9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prepared by the International Bureau</w:t>
      </w:r>
    </w:p>
    <w:p w14:paraId="29CB192B" w14:textId="77777777" w:rsidR="00D80CC9" w:rsidRDefault="00D80CC9" w:rsidP="00D80CC9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BACKGROUND</w:t>
      </w:r>
    </w:p>
    <w:p w14:paraId="6F915332" w14:textId="3F40C8E7" w:rsidR="00D80CC9" w:rsidRDefault="00D80CC9" w:rsidP="00B8222D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At its </w:t>
      </w:r>
      <w:r w:rsidR="00A40E21">
        <w:t xml:space="preserve">ninth </w:t>
      </w:r>
      <w:r>
        <w:t>session in 20</w:t>
      </w:r>
      <w:r w:rsidR="00A40E21">
        <w:t>2</w:t>
      </w:r>
      <w:r>
        <w:t>1, the CWS</w:t>
      </w:r>
      <w:r w:rsidR="00A40E21">
        <w:t xml:space="preserve"> approved modifying the way that </w:t>
      </w:r>
      <w:r w:rsidR="00E72584">
        <w:t>A</w:t>
      </w:r>
      <w:r w:rsidR="00A06014">
        <w:t xml:space="preserve">nnual </w:t>
      </w:r>
      <w:r w:rsidR="00E72584">
        <w:t>T</w:t>
      </w:r>
      <w:r w:rsidR="00A06014">
        <w:t xml:space="preserve">echnical </w:t>
      </w:r>
      <w:r w:rsidR="00E72584">
        <w:t>R</w:t>
      </w:r>
      <w:r w:rsidR="00A06014">
        <w:t>eport</w:t>
      </w:r>
      <w:r w:rsidR="00E72584">
        <w:t xml:space="preserve">s </w:t>
      </w:r>
      <w:r w:rsidR="00A06014">
        <w:t xml:space="preserve">(ATRs) </w:t>
      </w:r>
      <w:r w:rsidR="00A40E21">
        <w:t>are collected in light of declining participation rates by Intellectual Property Offices (IPOs).</w:t>
      </w:r>
      <w:r>
        <w:t xml:space="preserve">  </w:t>
      </w:r>
      <w:r w:rsidR="00A40E21">
        <w:t>The CWS adopt</w:t>
      </w:r>
      <w:r w:rsidR="0064199E">
        <w:t>ed</w:t>
      </w:r>
      <w:r w:rsidR="00A40E21">
        <w:t xml:space="preserve"> a simplified format where IPOs </w:t>
      </w:r>
      <w:r w:rsidR="0064199E">
        <w:t xml:space="preserve">may </w:t>
      </w:r>
      <w:r w:rsidR="00A40E21">
        <w:t xml:space="preserve">provide links to </w:t>
      </w:r>
      <w:r w:rsidR="00E72584" w:rsidRPr="00E72584">
        <w:t xml:space="preserve">their </w:t>
      </w:r>
      <w:r w:rsidR="00A40E21">
        <w:t>a</w:t>
      </w:r>
      <w:r w:rsidR="00E72584" w:rsidRPr="00E72584">
        <w:t xml:space="preserve">nnual </w:t>
      </w:r>
      <w:r w:rsidR="00A40E21">
        <w:t>r</w:t>
      </w:r>
      <w:r w:rsidR="00E72584" w:rsidRPr="00E72584">
        <w:t>eport</w:t>
      </w:r>
      <w:r w:rsidR="00A40E21">
        <w:t xml:space="preserve"> or website instead of text</w:t>
      </w:r>
      <w:r w:rsidR="0064199E">
        <w:t xml:space="preserve"> if they choose</w:t>
      </w:r>
      <w:r w:rsidR="00E72584" w:rsidRPr="00E72584">
        <w:t>.</w:t>
      </w:r>
      <w:r w:rsidR="00E72584">
        <w:t xml:space="preserve">  The </w:t>
      </w:r>
      <w:r w:rsidR="0064199E">
        <w:t xml:space="preserve">simplified format will be used for three years, then the </w:t>
      </w:r>
      <w:r w:rsidR="00E72584">
        <w:t xml:space="preserve">CWS </w:t>
      </w:r>
      <w:r w:rsidR="0064199E">
        <w:t>will reconsider whether to continue ATR collection</w:t>
      </w:r>
      <w:r>
        <w:t xml:space="preserve">.  </w:t>
      </w:r>
      <w:r w:rsidRPr="00371410">
        <w:t>(</w:t>
      </w:r>
      <w:r w:rsidR="0064199E">
        <w:t>See paragraphs 97 to 105 of document CWS/9/25)</w:t>
      </w:r>
      <w:r w:rsidR="00D15801">
        <w:t>.</w:t>
      </w:r>
    </w:p>
    <w:p w14:paraId="37BBDC93" w14:textId="0B9F9069" w:rsidR="00061A58" w:rsidRDefault="0064199E" w:rsidP="0085337D">
      <w:pPr>
        <w:pStyle w:val="Heading2"/>
        <w:spacing w:before="0"/>
      </w:pPr>
      <w:r>
        <w:rPr>
          <w:rFonts w:eastAsia="Malgun Gothic"/>
          <w:caps w:val="0"/>
          <w:szCs w:val="22"/>
        </w:rPr>
        <w:t>ACTIVITY REPORT</w:t>
      </w:r>
    </w:p>
    <w:p w14:paraId="5FB0A8CE" w14:textId="336818DD" w:rsidR="0064199E" w:rsidRDefault="00061A58" w:rsidP="00061A58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In </w:t>
      </w:r>
      <w:r w:rsidR="0064199E">
        <w:t xml:space="preserve">April </w:t>
      </w:r>
      <w:r>
        <w:t>202</w:t>
      </w:r>
      <w:r w:rsidR="0064199E">
        <w:t>2</w:t>
      </w:r>
      <w:r>
        <w:t xml:space="preserve">, the </w:t>
      </w:r>
      <w:r w:rsidR="0064199E">
        <w:t xml:space="preserve">Secretariat circulated a template for simplified ATRs to </w:t>
      </w:r>
      <w:r w:rsidR="00FC5BA1">
        <w:t xml:space="preserve">registered ATR providers for comment.  Four </w:t>
      </w:r>
      <w:r w:rsidR="00C05727">
        <w:t xml:space="preserve">IPOs </w:t>
      </w:r>
      <w:r w:rsidR="00FC5BA1">
        <w:t>responded to the request, with all supporting the simplified template as long as other ATR practices remained the same (namely, announcing ATR collection via circular</w:t>
      </w:r>
      <w:r w:rsidR="00D15801">
        <w:t>s</w:t>
      </w:r>
      <w:r w:rsidR="00FC5BA1">
        <w:t xml:space="preserve"> and allowing IPOs to provide full text answers).  The Secretariat confirmed those practices will continue for the duration of the three year trial of the simplified format.</w:t>
      </w:r>
    </w:p>
    <w:p w14:paraId="6AF05E53" w14:textId="57FCB8C6" w:rsidR="003338B6" w:rsidRDefault="00FC5BA1" w:rsidP="00995E5B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In June 2022, the Secretariat issued circulars </w:t>
      </w:r>
      <w:r w:rsidR="00C05727">
        <w:t xml:space="preserve">C. CWS </w:t>
      </w:r>
      <w:r>
        <w:t xml:space="preserve">158, 159, and 160 requesting IPOs to submit ATRs on their activities in 2021.  </w:t>
      </w:r>
      <w:r w:rsidR="00E76E3E">
        <w:t>Submissions were received from 17 IPOs.  This represents a slight decline from last year, when submissions were received from 19 IPOs on their activities in 2020.</w:t>
      </w:r>
    </w:p>
    <w:p w14:paraId="24349A5A" w14:textId="15495993" w:rsidR="003338B6" w:rsidRDefault="003338B6" w:rsidP="00995E5B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Seven of the 17 IPOs providing submissions for 2021 utilized the simplified ATR format to primarily provide links to information on their websites.  Even among those participants, a substantial amount of text was still provided for instructional purposes or for information not available on their website.</w:t>
      </w:r>
    </w:p>
    <w:p w14:paraId="39FE277B" w14:textId="45F291F3" w:rsidR="00C05727" w:rsidRDefault="00C05727" w:rsidP="0075232F">
      <w:pPr>
        <w:pStyle w:val="ONUMFS"/>
        <w:numPr>
          <w:ilvl w:val="0"/>
          <w:numId w:val="0"/>
        </w:num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74487">
        <w:t xml:space="preserve">At the time of preparing this document, the International Bureau </w:t>
      </w:r>
      <w:r w:rsidR="00D15801">
        <w:t xml:space="preserve">is </w:t>
      </w:r>
      <w:r w:rsidR="00D74487">
        <w:t>work</w:t>
      </w:r>
      <w:r w:rsidR="00D15801">
        <w:t>ing</w:t>
      </w:r>
      <w:r w:rsidR="00D74487">
        <w:t xml:space="preserve"> on the publication of the submitted 2021 ATRs.  </w:t>
      </w:r>
      <w:r>
        <w:t>Th</w:t>
      </w:r>
      <w:r w:rsidR="00D74487">
        <w:t xml:space="preserve">ose </w:t>
      </w:r>
      <w:r>
        <w:t xml:space="preserve">ATRs </w:t>
      </w:r>
      <w:r w:rsidR="00D74487">
        <w:t xml:space="preserve">will be made </w:t>
      </w:r>
      <w:r>
        <w:t>available</w:t>
      </w:r>
      <w:r w:rsidR="00D74487">
        <w:t>,</w:t>
      </w:r>
      <w:r>
        <w:t xml:space="preserve"> </w:t>
      </w:r>
      <w:r w:rsidR="00D74487">
        <w:t xml:space="preserve">in due course, </w:t>
      </w:r>
      <w:r>
        <w:t xml:space="preserve">in the </w:t>
      </w:r>
      <w:r w:rsidR="00D74487">
        <w:t xml:space="preserve">ATRs </w:t>
      </w:r>
      <w:r>
        <w:t xml:space="preserve">wiki </w:t>
      </w:r>
      <w:r w:rsidRPr="00C05727">
        <w:t xml:space="preserve">at: </w:t>
      </w:r>
      <w:hyperlink r:id="rId9" w:history="1">
        <w:r w:rsidR="0075232F" w:rsidRPr="005D0168">
          <w:rPr>
            <w:rStyle w:val="Hyperlink"/>
          </w:rPr>
          <w:t>https://www3.wipo.int/confluence/x/d</w:t>
        </w:r>
        <w:r w:rsidR="0075232F" w:rsidRPr="005D0168">
          <w:rPr>
            <w:rStyle w:val="Hyperlink"/>
          </w:rPr>
          <w:t>g</w:t>
        </w:r>
        <w:r w:rsidR="0075232F" w:rsidRPr="005D0168">
          <w:rPr>
            <w:rStyle w:val="Hyperlink"/>
          </w:rPr>
          <w:t>fBAw</w:t>
        </w:r>
      </w:hyperlink>
      <w:r w:rsidRPr="00C05727">
        <w:t>.</w:t>
      </w:r>
    </w:p>
    <w:p w14:paraId="4CAFF502" w14:textId="77777777" w:rsidR="004D3289" w:rsidRPr="000740C3" w:rsidRDefault="004D3289" w:rsidP="00995E5B">
      <w:pPr>
        <w:pStyle w:val="ONUMFS"/>
        <w:numPr>
          <w:ilvl w:val="0"/>
          <w:numId w:val="0"/>
        </w:numPr>
      </w:pPr>
    </w:p>
    <w:bookmarkStart w:id="5" w:name="_GoBack"/>
    <w:p w14:paraId="54188D53" w14:textId="03114F12" w:rsidR="00D80CC9" w:rsidRPr="00995E5B" w:rsidRDefault="00D80CC9" w:rsidP="0075232F">
      <w:pPr>
        <w:pStyle w:val="ONUMFS"/>
        <w:numPr>
          <w:ilvl w:val="0"/>
          <w:numId w:val="0"/>
        </w:numPr>
        <w:spacing w:after="120"/>
        <w:ind w:left="5530"/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bookmarkEnd w:id="5"/>
      <w:r>
        <w:rPr>
          <w:i/>
          <w:szCs w:val="22"/>
        </w:rPr>
        <w:tab/>
      </w:r>
      <w:r w:rsidRPr="003A5F87">
        <w:rPr>
          <w:i/>
          <w:szCs w:val="22"/>
        </w:rPr>
        <w:t>Th</w:t>
      </w:r>
      <w:r w:rsidRPr="003A5F87">
        <w:rPr>
          <w:i/>
        </w:rPr>
        <w:t>e CWS is invited to</w:t>
      </w:r>
      <w:r w:rsidR="00D74487">
        <w:rPr>
          <w:i/>
        </w:rPr>
        <w:t xml:space="preserve"> </w:t>
      </w:r>
      <w:r w:rsidRPr="0075232F">
        <w:rPr>
          <w:i/>
        </w:rPr>
        <w:t>note the content of this document</w:t>
      </w:r>
      <w:r w:rsidR="00E76E3E" w:rsidRPr="0075232F">
        <w:rPr>
          <w:i/>
        </w:rPr>
        <w:t>.</w:t>
      </w:r>
    </w:p>
    <w:p w14:paraId="738345B3" w14:textId="77777777" w:rsidR="003338B6" w:rsidRDefault="003338B6" w:rsidP="00995E5B">
      <w:pPr>
        <w:pStyle w:val="Endofdocument"/>
        <w:ind w:left="5530"/>
        <w:rPr>
          <w:rFonts w:cs="Arial"/>
          <w:sz w:val="22"/>
          <w:szCs w:val="22"/>
        </w:rPr>
      </w:pPr>
    </w:p>
    <w:p w14:paraId="0F5E7306" w14:textId="15297BE9" w:rsidR="002326AB" w:rsidRDefault="00D80CC9" w:rsidP="00995E5B">
      <w:pPr>
        <w:pStyle w:val="Endofdocument"/>
        <w:ind w:left="5530"/>
      </w:pPr>
      <w:r w:rsidRPr="00084955">
        <w:rPr>
          <w:rFonts w:cs="Arial"/>
          <w:sz w:val="22"/>
          <w:szCs w:val="22"/>
        </w:rPr>
        <w:t>[</w:t>
      </w:r>
      <w:r w:rsidR="00F0219F">
        <w:rPr>
          <w:rFonts w:cs="Arial"/>
          <w:sz w:val="22"/>
          <w:szCs w:val="22"/>
        </w:rPr>
        <w:t>End of Document</w:t>
      </w:r>
      <w:r w:rsidRPr="00084955">
        <w:rPr>
          <w:rFonts w:cs="Arial"/>
          <w:sz w:val="22"/>
          <w:szCs w:val="22"/>
        </w:rPr>
        <w:t>]</w:t>
      </w:r>
    </w:p>
    <w:sectPr w:rsidR="002326AB" w:rsidSect="00A624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2" w:right="1138" w:bottom="129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3187C" w14:textId="77777777" w:rsidR="00CF0999" w:rsidRDefault="00CF0999">
      <w:r>
        <w:separator/>
      </w:r>
    </w:p>
  </w:endnote>
  <w:endnote w:type="continuationSeparator" w:id="0">
    <w:p w14:paraId="41010054" w14:textId="77777777" w:rsidR="00CF0999" w:rsidRDefault="00CF0999" w:rsidP="003B38C1">
      <w:r>
        <w:separator/>
      </w:r>
    </w:p>
    <w:p w14:paraId="5E767FF0" w14:textId="77777777" w:rsidR="00CF0999" w:rsidRPr="003B38C1" w:rsidRDefault="00CF09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5E0FC95" w14:textId="77777777" w:rsidR="00CF0999" w:rsidRPr="003B38C1" w:rsidRDefault="00CF09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F4964" w14:textId="77777777" w:rsidR="0075232F" w:rsidRDefault="00752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C2DEB" w14:textId="77777777" w:rsidR="0075232F" w:rsidRDefault="007523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111CE" w14:textId="77777777" w:rsidR="0098135E" w:rsidRDefault="0098135E" w:rsidP="0098135E">
    <w:pPr>
      <w:pStyle w:val="Footer"/>
      <w:tabs>
        <w:tab w:val="clear" w:pos="4320"/>
        <w:tab w:val="clear" w:pos="8640"/>
        <w:tab w:val="left" w:pos="519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1AA25" w14:textId="77777777" w:rsidR="00CF0999" w:rsidRDefault="00CF0999">
      <w:r>
        <w:separator/>
      </w:r>
    </w:p>
  </w:footnote>
  <w:footnote w:type="continuationSeparator" w:id="0">
    <w:p w14:paraId="02734BB2" w14:textId="77777777" w:rsidR="00CF0999" w:rsidRDefault="00CF0999" w:rsidP="008B60B2">
      <w:r>
        <w:separator/>
      </w:r>
    </w:p>
    <w:p w14:paraId="1C2B9327" w14:textId="77777777" w:rsidR="00CF0999" w:rsidRPr="00ED77FB" w:rsidRDefault="00CF09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C6BFCA3" w14:textId="77777777" w:rsidR="00CF0999" w:rsidRPr="00ED77FB" w:rsidRDefault="00CF09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5B310" w14:textId="77777777" w:rsidR="0075232F" w:rsidRDefault="00752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1650" w14:textId="7045861A" w:rsidR="00D07C78" w:rsidRPr="002326AB" w:rsidRDefault="00D80CC9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AF639A">
      <w:rPr>
        <w:caps/>
      </w:rPr>
      <w:t>WS/10/19</w:t>
    </w:r>
  </w:p>
  <w:p w14:paraId="3A08A446" w14:textId="6A7F2320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5232F">
      <w:rPr>
        <w:noProof/>
      </w:rPr>
      <w:t>2</w:t>
    </w:r>
    <w:r>
      <w:fldChar w:fldCharType="end"/>
    </w:r>
  </w:p>
  <w:p w14:paraId="7892E785" w14:textId="77777777" w:rsidR="00D07C78" w:rsidRDefault="00D07C78" w:rsidP="00477D6B">
    <w:pPr>
      <w:jc w:val="right"/>
    </w:pPr>
  </w:p>
  <w:p w14:paraId="36C8CE35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82DF8" w14:textId="77777777" w:rsidR="0075232F" w:rsidRDefault="00752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C1145D"/>
    <w:multiLevelType w:val="hybridMultilevel"/>
    <w:tmpl w:val="AC54BB2C"/>
    <w:lvl w:ilvl="0" w:tplc="36BAC8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868A7"/>
    <w:multiLevelType w:val="hybridMultilevel"/>
    <w:tmpl w:val="D0C6D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E45D5"/>
    <w:multiLevelType w:val="hybridMultilevel"/>
    <w:tmpl w:val="8ECE0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3"/>
  </w:num>
  <w:num w:numId="9">
    <w:abstractNumId w:val="3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C9"/>
    <w:rsid w:val="00043CAA"/>
    <w:rsid w:val="00055DDC"/>
    <w:rsid w:val="00056816"/>
    <w:rsid w:val="00061A58"/>
    <w:rsid w:val="000740C3"/>
    <w:rsid w:val="00075432"/>
    <w:rsid w:val="000968ED"/>
    <w:rsid w:val="000A3D97"/>
    <w:rsid w:val="000C0CB5"/>
    <w:rsid w:val="000D2575"/>
    <w:rsid w:val="000E4BA5"/>
    <w:rsid w:val="000F5E56"/>
    <w:rsid w:val="001362EE"/>
    <w:rsid w:val="00146234"/>
    <w:rsid w:val="001647D5"/>
    <w:rsid w:val="001832A6"/>
    <w:rsid w:val="001A21C1"/>
    <w:rsid w:val="001D2EDC"/>
    <w:rsid w:val="001D4107"/>
    <w:rsid w:val="001E0F72"/>
    <w:rsid w:val="00203D24"/>
    <w:rsid w:val="0021217E"/>
    <w:rsid w:val="002326AB"/>
    <w:rsid w:val="00243430"/>
    <w:rsid w:val="00252CC4"/>
    <w:rsid w:val="0025392F"/>
    <w:rsid w:val="002634C4"/>
    <w:rsid w:val="00281924"/>
    <w:rsid w:val="002928D3"/>
    <w:rsid w:val="0029516F"/>
    <w:rsid w:val="002D4D8C"/>
    <w:rsid w:val="002E160B"/>
    <w:rsid w:val="002E7086"/>
    <w:rsid w:val="002E7586"/>
    <w:rsid w:val="002F1FE6"/>
    <w:rsid w:val="002F4E68"/>
    <w:rsid w:val="00312F7F"/>
    <w:rsid w:val="003338B6"/>
    <w:rsid w:val="00361450"/>
    <w:rsid w:val="00363262"/>
    <w:rsid w:val="003673CF"/>
    <w:rsid w:val="00367A26"/>
    <w:rsid w:val="003845C1"/>
    <w:rsid w:val="0038760F"/>
    <w:rsid w:val="003A6F89"/>
    <w:rsid w:val="003B38C1"/>
    <w:rsid w:val="003C04F9"/>
    <w:rsid w:val="003C34E9"/>
    <w:rsid w:val="003F787D"/>
    <w:rsid w:val="00423E3E"/>
    <w:rsid w:val="00427AF4"/>
    <w:rsid w:val="00433C70"/>
    <w:rsid w:val="004647DA"/>
    <w:rsid w:val="00474062"/>
    <w:rsid w:val="00477D6B"/>
    <w:rsid w:val="004B7B84"/>
    <w:rsid w:val="004D3289"/>
    <w:rsid w:val="004D4E9B"/>
    <w:rsid w:val="004E109D"/>
    <w:rsid w:val="005019FF"/>
    <w:rsid w:val="0051292C"/>
    <w:rsid w:val="0053057A"/>
    <w:rsid w:val="00556076"/>
    <w:rsid w:val="00560A29"/>
    <w:rsid w:val="005B59BC"/>
    <w:rsid w:val="005C6649"/>
    <w:rsid w:val="005C7F35"/>
    <w:rsid w:val="005D2782"/>
    <w:rsid w:val="00605827"/>
    <w:rsid w:val="006323A1"/>
    <w:rsid w:val="0064199E"/>
    <w:rsid w:val="00646050"/>
    <w:rsid w:val="00652E59"/>
    <w:rsid w:val="006713CA"/>
    <w:rsid w:val="006766FA"/>
    <w:rsid w:val="00676C5C"/>
    <w:rsid w:val="006B3232"/>
    <w:rsid w:val="006D6678"/>
    <w:rsid w:val="00720EFD"/>
    <w:rsid w:val="00731DD4"/>
    <w:rsid w:val="007369AB"/>
    <w:rsid w:val="00747AE9"/>
    <w:rsid w:val="0075232F"/>
    <w:rsid w:val="00765D19"/>
    <w:rsid w:val="007751D8"/>
    <w:rsid w:val="007854AF"/>
    <w:rsid w:val="00793A7C"/>
    <w:rsid w:val="007A398A"/>
    <w:rsid w:val="007A702A"/>
    <w:rsid w:val="007D1613"/>
    <w:rsid w:val="007E4C0E"/>
    <w:rsid w:val="00811B81"/>
    <w:rsid w:val="008138B1"/>
    <w:rsid w:val="008319D4"/>
    <w:rsid w:val="00846CF6"/>
    <w:rsid w:val="008528AC"/>
    <w:rsid w:val="0085337D"/>
    <w:rsid w:val="00887C32"/>
    <w:rsid w:val="008A134B"/>
    <w:rsid w:val="008B2CC1"/>
    <w:rsid w:val="008B4438"/>
    <w:rsid w:val="008B60B2"/>
    <w:rsid w:val="008C4A83"/>
    <w:rsid w:val="008D2E97"/>
    <w:rsid w:val="008F2865"/>
    <w:rsid w:val="0090731E"/>
    <w:rsid w:val="00916EE2"/>
    <w:rsid w:val="00950B32"/>
    <w:rsid w:val="00961C82"/>
    <w:rsid w:val="00966A22"/>
    <w:rsid w:val="0096722F"/>
    <w:rsid w:val="00970DF7"/>
    <w:rsid w:val="00980843"/>
    <w:rsid w:val="0098135E"/>
    <w:rsid w:val="00991CAF"/>
    <w:rsid w:val="00995E5B"/>
    <w:rsid w:val="009A2410"/>
    <w:rsid w:val="009C7DC9"/>
    <w:rsid w:val="009E2791"/>
    <w:rsid w:val="009E3F6F"/>
    <w:rsid w:val="009F499F"/>
    <w:rsid w:val="00A06014"/>
    <w:rsid w:val="00A302E0"/>
    <w:rsid w:val="00A37342"/>
    <w:rsid w:val="00A40E21"/>
    <w:rsid w:val="00A42DAF"/>
    <w:rsid w:val="00A45BD8"/>
    <w:rsid w:val="00A50682"/>
    <w:rsid w:val="00A624FE"/>
    <w:rsid w:val="00A80953"/>
    <w:rsid w:val="00A869B7"/>
    <w:rsid w:val="00A90F0A"/>
    <w:rsid w:val="00AA0911"/>
    <w:rsid w:val="00AC205C"/>
    <w:rsid w:val="00AC54AA"/>
    <w:rsid w:val="00AD2D64"/>
    <w:rsid w:val="00AF0A6B"/>
    <w:rsid w:val="00AF0B39"/>
    <w:rsid w:val="00AF53AF"/>
    <w:rsid w:val="00AF639A"/>
    <w:rsid w:val="00B05A69"/>
    <w:rsid w:val="00B335AE"/>
    <w:rsid w:val="00B355B6"/>
    <w:rsid w:val="00B46EFF"/>
    <w:rsid w:val="00B75281"/>
    <w:rsid w:val="00B92426"/>
    <w:rsid w:val="00B92F1F"/>
    <w:rsid w:val="00B9734B"/>
    <w:rsid w:val="00BA30E2"/>
    <w:rsid w:val="00BB1012"/>
    <w:rsid w:val="00BB3353"/>
    <w:rsid w:val="00C05727"/>
    <w:rsid w:val="00C102C1"/>
    <w:rsid w:val="00C11BFE"/>
    <w:rsid w:val="00C25E6F"/>
    <w:rsid w:val="00C5068F"/>
    <w:rsid w:val="00C86D74"/>
    <w:rsid w:val="00CA2303"/>
    <w:rsid w:val="00CD04F1"/>
    <w:rsid w:val="00CE14E1"/>
    <w:rsid w:val="00CE4CA6"/>
    <w:rsid w:val="00CF0999"/>
    <w:rsid w:val="00CF681A"/>
    <w:rsid w:val="00D07C78"/>
    <w:rsid w:val="00D1487A"/>
    <w:rsid w:val="00D15801"/>
    <w:rsid w:val="00D355DF"/>
    <w:rsid w:val="00D45252"/>
    <w:rsid w:val="00D600AB"/>
    <w:rsid w:val="00D62FEF"/>
    <w:rsid w:val="00D71B4D"/>
    <w:rsid w:val="00D74487"/>
    <w:rsid w:val="00D80CC9"/>
    <w:rsid w:val="00D93D55"/>
    <w:rsid w:val="00D94CF6"/>
    <w:rsid w:val="00DA31C6"/>
    <w:rsid w:val="00DC627A"/>
    <w:rsid w:val="00DD7B7F"/>
    <w:rsid w:val="00DE5590"/>
    <w:rsid w:val="00DF7991"/>
    <w:rsid w:val="00E03DB8"/>
    <w:rsid w:val="00E15015"/>
    <w:rsid w:val="00E23D6E"/>
    <w:rsid w:val="00E335FE"/>
    <w:rsid w:val="00E45755"/>
    <w:rsid w:val="00E55A68"/>
    <w:rsid w:val="00E72584"/>
    <w:rsid w:val="00E76E3E"/>
    <w:rsid w:val="00EA7D6E"/>
    <w:rsid w:val="00EB2F76"/>
    <w:rsid w:val="00EC221D"/>
    <w:rsid w:val="00EC4E49"/>
    <w:rsid w:val="00ED2774"/>
    <w:rsid w:val="00ED77FB"/>
    <w:rsid w:val="00ED7B8F"/>
    <w:rsid w:val="00EE45FA"/>
    <w:rsid w:val="00EE4DF8"/>
    <w:rsid w:val="00F00476"/>
    <w:rsid w:val="00F0219F"/>
    <w:rsid w:val="00F043DE"/>
    <w:rsid w:val="00F064E2"/>
    <w:rsid w:val="00F55361"/>
    <w:rsid w:val="00F66152"/>
    <w:rsid w:val="00F8715A"/>
    <w:rsid w:val="00F9049A"/>
    <w:rsid w:val="00F9165B"/>
    <w:rsid w:val="00F93B6E"/>
    <w:rsid w:val="00F93E92"/>
    <w:rsid w:val="00FC482F"/>
    <w:rsid w:val="00FC5BA1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D1A9B"/>
  <w15:docId w15:val="{0232E282-DD7E-48B6-A12B-E3FC6392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80CC9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D80CC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80CC9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0740C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33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35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35A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335AE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33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35AE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2D4D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x/dgfBAw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73886-CC89-487D-AC0E-1BB3C77E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(E).dotm</Template>
  <TotalTime>0</TotalTime>
  <Pages>2</Pages>
  <Words>337</Words>
  <Characters>1799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CWS/10/19</vt:lpstr>
    </vt:vector>
  </TitlesOfParts>
  <Company>WIPO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CWS/10/19</dc:title>
  <dc:subject>Report on 2021 Annual Technical Reports (ATRs)</dc:subject>
  <dc:creator>WIPO</dc:creator>
  <cp:keywords>FOR OFFICIAL USE ONLY</cp:keywords>
  <cp:lastModifiedBy>CHAVAS Louison</cp:lastModifiedBy>
  <cp:revision>2</cp:revision>
  <cp:lastPrinted>2011-02-15T11:56:00Z</cp:lastPrinted>
  <dcterms:created xsi:type="dcterms:W3CDTF">2022-09-20T08:59:00Z</dcterms:created>
  <dcterms:modified xsi:type="dcterms:W3CDTF">2022-09-20T08:59:00Z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f6ba8c86-fb0f-489e-8545-6668e70cf7ff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