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03F6D"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7AE22636" wp14:editId="50E0E41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19E043C" w14:textId="46EE4A2D" w:rsidR="008B2CC1" w:rsidRPr="002326AB" w:rsidRDefault="00D05A1A" w:rsidP="00EB2F76">
      <w:pPr>
        <w:jc w:val="right"/>
        <w:rPr>
          <w:rFonts w:ascii="Arial Black" w:hAnsi="Arial Black"/>
          <w:caps/>
          <w:sz w:val="15"/>
          <w:szCs w:val="15"/>
        </w:rPr>
      </w:pPr>
      <w:r>
        <w:rPr>
          <w:rFonts w:ascii="Arial Black" w:hAnsi="Arial Black"/>
          <w:caps/>
          <w:sz w:val="15"/>
          <w:szCs w:val="15"/>
        </w:rPr>
        <w:t>CWs/1</w:t>
      </w:r>
      <w:r w:rsidR="00A35557">
        <w:rPr>
          <w:rFonts w:ascii="Arial Black" w:hAnsi="Arial Black"/>
          <w:caps/>
          <w:sz w:val="15"/>
          <w:szCs w:val="15"/>
        </w:rPr>
        <w:t>1</w:t>
      </w:r>
      <w:r w:rsidR="00846CF6">
        <w:rPr>
          <w:rFonts w:ascii="Arial Black" w:hAnsi="Arial Black"/>
          <w:caps/>
          <w:sz w:val="15"/>
          <w:szCs w:val="15"/>
        </w:rPr>
        <w:t>/</w:t>
      </w:r>
      <w:bookmarkStart w:id="0" w:name="Code"/>
      <w:bookmarkEnd w:id="0"/>
      <w:r w:rsidR="00F64B5A">
        <w:rPr>
          <w:rFonts w:ascii="Arial Black" w:hAnsi="Arial Black"/>
          <w:caps/>
          <w:sz w:val="15"/>
          <w:szCs w:val="15"/>
        </w:rPr>
        <w:t>1</w:t>
      </w:r>
      <w:r w:rsidR="000E1484">
        <w:rPr>
          <w:rFonts w:ascii="Arial Black" w:hAnsi="Arial Black"/>
          <w:caps/>
          <w:sz w:val="15"/>
          <w:szCs w:val="15"/>
        </w:rPr>
        <w:t>7</w:t>
      </w:r>
    </w:p>
    <w:p w14:paraId="56156CD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E585B">
        <w:rPr>
          <w:rFonts w:ascii="Arial Black" w:hAnsi="Arial Black"/>
          <w:caps/>
          <w:sz w:val="15"/>
          <w:szCs w:val="15"/>
        </w:rPr>
        <w:t>english</w:t>
      </w:r>
    </w:p>
    <w:bookmarkEnd w:id="1"/>
    <w:p w14:paraId="0EFE54A5" w14:textId="486FE33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9B70E5">
        <w:rPr>
          <w:rFonts w:ascii="Arial Black" w:hAnsi="Arial Black"/>
          <w:caps/>
          <w:sz w:val="15"/>
          <w:szCs w:val="15"/>
        </w:rPr>
        <w:t>November</w:t>
      </w:r>
      <w:r w:rsidR="00D53CBA" w:rsidRPr="006E2F95">
        <w:rPr>
          <w:rFonts w:ascii="Arial Black" w:hAnsi="Arial Black"/>
          <w:caps/>
          <w:sz w:val="15"/>
          <w:szCs w:val="15"/>
        </w:rPr>
        <w:t xml:space="preserve"> </w:t>
      </w:r>
      <w:r w:rsidR="000C2817">
        <w:rPr>
          <w:rFonts w:ascii="Arial Black" w:hAnsi="Arial Black"/>
          <w:caps/>
          <w:sz w:val="15"/>
          <w:szCs w:val="15"/>
        </w:rPr>
        <w:t>13</w:t>
      </w:r>
      <w:r w:rsidR="00D05A1A" w:rsidRPr="006E2F95">
        <w:rPr>
          <w:rFonts w:ascii="Arial Black" w:hAnsi="Arial Black"/>
          <w:caps/>
          <w:sz w:val="15"/>
          <w:szCs w:val="15"/>
        </w:rPr>
        <w:t>, 202</w:t>
      </w:r>
      <w:r w:rsidR="00A35557">
        <w:rPr>
          <w:rFonts w:ascii="Arial Black" w:hAnsi="Arial Black"/>
          <w:caps/>
          <w:sz w:val="15"/>
          <w:szCs w:val="15"/>
        </w:rPr>
        <w:t>3</w:t>
      </w:r>
    </w:p>
    <w:bookmarkEnd w:id="2"/>
    <w:p w14:paraId="4E02092B" w14:textId="27EEBAB1" w:rsidR="008B2CC1" w:rsidRPr="00261643" w:rsidRDefault="00E45755" w:rsidP="00261643">
      <w:pPr>
        <w:pStyle w:val="Heading1"/>
        <w:numPr>
          <w:ilvl w:val="0"/>
          <w:numId w:val="0"/>
        </w:numPr>
      </w:pPr>
      <w:r w:rsidRPr="00261643">
        <w:t>Committee on WIPO Standards (CWS)</w:t>
      </w:r>
    </w:p>
    <w:p w14:paraId="3F269E8C" w14:textId="071034E3" w:rsidR="00E45755" w:rsidRPr="00846CF6" w:rsidRDefault="00A35557" w:rsidP="00E45755">
      <w:pPr>
        <w:outlineLvl w:val="1"/>
        <w:rPr>
          <w:b/>
          <w:sz w:val="24"/>
          <w:szCs w:val="24"/>
        </w:rPr>
      </w:pPr>
      <w:r>
        <w:rPr>
          <w:b/>
          <w:sz w:val="24"/>
          <w:szCs w:val="24"/>
        </w:rPr>
        <w:t xml:space="preserve">Eleventh </w:t>
      </w:r>
      <w:r w:rsidR="00E45755" w:rsidRPr="00846CF6">
        <w:rPr>
          <w:b/>
          <w:sz w:val="24"/>
          <w:szCs w:val="24"/>
        </w:rPr>
        <w:t>Session</w:t>
      </w:r>
    </w:p>
    <w:p w14:paraId="479D383A" w14:textId="503D08C7" w:rsidR="008B2CC1" w:rsidRPr="003845C1" w:rsidRDefault="00846CF6" w:rsidP="00E82FE2">
      <w:pPr>
        <w:tabs>
          <w:tab w:val="right" w:pos="9355"/>
        </w:tabs>
        <w:spacing w:after="720"/>
        <w:outlineLvl w:val="1"/>
        <w:rPr>
          <w:b/>
          <w:sz w:val="24"/>
          <w:szCs w:val="24"/>
        </w:rPr>
      </w:pPr>
      <w:r w:rsidRPr="00846CF6">
        <w:rPr>
          <w:b/>
          <w:sz w:val="24"/>
          <w:szCs w:val="24"/>
        </w:rPr>
        <w:t xml:space="preserve">Geneva, </w:t>
      </w:r>
      <w:r w:rsidR="00A35557">
        <w:rPr>
          <w:b/>
          <w:sz w:val="24"/>
          <w:szCs w:val="24"/>
        </w:rPr>
        <w:t>December</w:t>
      </w:r>
      <w:r w:rsidRPr="00846CF6">
        <w:rPr>
          <w:b/>
          <w:sz w:val="24"/>
          <w:szCs w:val="24"/>
        </w:rPr>
        <w:t xml:space="preserve"> </w:t>
      </w:r>
      <w:r w:rsidR="00A35557">
        <w:rPr>
          <w:b/>
          <w:sz w:val="24"/>
          <w:szCs w:val="24"/>
        </w:rPr>
        <w:t>4</w:t>
      </w:r>
      <w:r w:rsidRPr="00846CF6">
        <w:rPr>
          <w:b/>
          <w:sz w:val="24"/>
          <w:szCs w:val="24"/>
        </w:rPr>
        <w:t xml:space="preserve"> to </w:t>
      </w:r>
      <w:r w:rsidR="00A35557">
        <w:rPr>
          <w:b/>
          <w:sz w:val="24"/>
          <w:szCs w:val="24"/>
        </w:rPr>
        <w:t>8</w:t>
      </w:r>
      <w:r w:rsidR="00D05A1A">
        <w:rPr>
          <w:b/>
          <w:sz w:val="24"/>
          <w:szCs w:val="24"/>
        </w:rPr>
        <w:t>, 202</w:t>
      </w:r>
      <w:r w:rsidR="00A35557">
        <w:rPr>
          <w:b/>
          <w:sz w:val="24"/>
          <w:szCs w:val="24"/>
        </w:rPr>
        <w:t>3</w:t>
      </w:r>
      <w:r w:rsidR="00E82FE2">
        <w:rPr>
          <w:b/>
          <w:sz w:val="24"/>
          <w:szCs w:val="24"/>
        </w:rPr>
        <w:tab/>
      </w:r>
    </w:p>
    <w:p w14:paraId="02619D7C" w14:textId="018DA467" w:rsidR="004F4293" w:rsidRDefault="000E1484" w:rsidP="004F4293">
      <w:pPr>
        <w:rPr>
          <w:caps/>
          <w:sz w:val="24"/>
        </w:rPr>
      </w:pPr>
      <w:bookmarkStart w:id="3" w:name="Prepared"/>
      <w:bookmarkEnd w:id="3"/>
      <w:r w:rsidRPr="000E1484">
        <w:rPr>
          <w:caps/>
          <w:sz w:val="24"/>
        </w:rPr>
        <w:t>Global Identifier for natural persons and legal entities</w:t>
      </w:r>
    </w:p>
    <w:p w14:paraId="4C0BA64F" w14:textId="77777777" w:rsidR="004F4293" w:rsidRDefault="004F4293" w:rsidP="004F4293">
      <w:pPr>
        <w:rPr>
          <w:caps/>
          <w:sz w:val="24"/>
        </w:rPr>
      </w:pPr>
    </w:p>
    <w:p w14:paraId="38172407" w14:textId="32B4677B" w:rsidR="002928D3" w:rsidRDefault="002E585B" w:rsidP="001D4107">
      <w:pPr>
        <w:spacing w:after="1040"/>
        <w:rPr>
          <w:i/>
        </w:rPr>
      </w:pPr>
      <w:r>
        <w:rPr>
          <w:i/>
        </w:rPr>
        <w:t xml:space="preserve">Document prepared by the </w:t>
      </w:r>
      <w:r w:rsidR="00E74D5D">
        <w:rPr>
          <w:i/>
        </w:rPr>
        <w:t>International Bureau</w:t>
      </w:r>
    </w:p>
    <w:p w14:paraId="3808ABD4" w14:textId="77777777" w:rsidR="00E74D5D" w:rsidRDefault="00E74D5D" w:rsidP="00FA679E">
      <w:pPr>
        <w:pStyle w:val="Heading2"/>
        <w:numPr>
          <w:ilvl w:val="0"/>
          <w:numId w:val="0"/>
        </w:numPr>
      </w:pPr>
      <w:r>
        <w:t>Summary</w:t>
      </w:r>
    </w:p>
    <w:p w14:paraId="1199E69E" w14:textId="0787766D" w:rsidR="00E74D5D" w:rsidRDefault="00FC6CE1" w:rsidP="00F64B5A">
      <w:r>
        <w:fldChar w:fldCharType="begin"/>
      </w:r>
      <w:r>
        <w:instrText xml:space="preserve"> AUTONUM  </w:instrText>
      </w:r>
      <w:r>
        <w:fldChar w:fldCharType="end"/>
      </w:r>
      <w:r>
        <w:tab/>
      </w:r>
      <w:r w:rsidR="00F64B5A">
        <w:t xml:space="preserve">The </w:t>
      </w:r>
      <w:r w:rsidR="00E90E82">
        <w:t xml:space="preserve">International Bureau </w:t>
      </w:r>
      <w:r w:rsidR="00053630">
        <w:t xml:space="preserve">presents the progress </w:t>
      </w:r>
      <w:r w:rsidR="00947ACA">
        <w:t xml:space="preserve">achieved </w:t>
      </w:r>
      <w:r w:rsidR="00053630">
        <w:t xml:space="preserve">on the global identifier pilot project </w:t>
      </w:r>
      <w:r w:rsidR="00947ACA">
        <w:t xml:space="preserve">since the last session.  </w:t>
      </w:r>
      <w:r w:rsidR="00031E43">
        <w:t xml:space="preserve">As the </w:t>
      </w:r>
      <w:r w:rsidR="00947ACA">
        <w:t xml:space="preserve">Phase 1 </w:t>
      </w:r>
      <w:r w:rsidR="00031E43">
        <w:t xml:space="preserve">of the Pilot </w:t>
      </w:r>
      <w:r w:rsidR="00947ACA">
        <w:t xml:space="preserve">was completed </w:t>
      </w:r>
      <w:r w:rsidR="00031E43">
        <w:t>in October</w:t>
      </w:r>
      <w:r w:rsidR="00947ACA">
        <w:t xml:space="preserve"> 2023</w:t>
      </w:r>
      <w:r w:rsidR="00031E43">
        <w:t>,</w:t>
      </w:r>
      <w:r w:rsidR="00947ACA">
        <w:t xml:space="preserve"> the International Bureau </w:t>
      </w:r>
      <w:r w:rsidR="00A54B3E">
        <w:t>shares</w:t>
      </w:r>
      <w:r w:rsidR="00053630">
        <w:t xml:space="preserve"> the next steps</w:t>
      </w:r>
      <w:r w:rsidR="00947ACA">
        <w:t xml:space="preserve"> for the project</w:t>
      </w:r>
      <w:r w:rsidR="00053630">
        <w:t xml:space="preserve">. </w:t>
      </w:r>
    </w:p>
    <w:p w14:paraId="314062F6" w14:textId="3F5A2356" w:rsidR="00C63AD7" w:rsidRDefault="00E74D5D" w:rsidP="00FA679E">
      <w:pPr>
        <w:pStyle w:val="Heading2"/>
        <w:numPr>
          <w:ilvl w:val="0"/>
          <w:numId w:val="0"/>
        </w:numPr>
      </w:pPr>
      <w:r>
        <w:t>Background</w:t>
      </w:r>
    </w:p>
    <w:p w14:paraId="4C1F3419" w14:textId="67020E06" w:rsidR="004309AE" w:rsidRDefault="008F648F" w:rsidP="00AF79E0">
      <w:pPr>
        <w:pStyle w:val="NormalWeb"/>
        <w:spacing w:before="0" w:beforeAutospacing="0" w:after="220" w:afterAutospacing="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4716A5">
        <w:rPr>
          <w:rFonts w:ascii="Arial" w:hAnsi="Arial" w:cs="Arial"/>
          <w:sz w:val="22"/>
          <w:szCs w:val="22"/>
        </w:rPr>
        <w:t xml:space="preserve">Identifying applicants or right holders across jurisdictions is </w:t>
      </w:r>
      <w:r>
        <w:rPr>
          <w:rFonts w:ascii="Arial" w:hAnsi="Arial" w:cs="Arial"/>
          <w:sz w:val="22"/>
          <w:szCs w:val="22"/>
        </w:rPr>
        <w:t>a</w:t>
      </w:r>
      <w:r w:rsidRPr="004716A5">
        <w:rPr>
          <w:rFonts w:ascii="Arial" w:hAnsi="Arial" w:cs="Arial"/>
          <w:sz w:val="22"/>
          <w:szCs w:val="22"/>
        </w:rPr>
        <w:t xml:space="preserve"> challenge</w:t>
      </w:r>
      <w:r>
        <w:rPr>
          <w:rFonts w:ascii="Arial" w:hAnsi="Arial" w:cs="Arial"/>
          <w:sz w:val="22"/>
          <w:szCs w:val="22"/>
        </w:rPr>
        <w:t xml:space="preserve"> experience</w:t>
      </w:r>
      <w:r w:rsidR="004309AE">
        <w:rPr>
          <w:rFonts w:ascii="Arial" w:hAnsi="Arial" w:cs="Arial"/>
          <w:sz w:val="22"/>
          <w:szCs w:val="22"/>
        </w:rPr>
        <w:t>d</w:t>
      </w:r>
      <w:r>
        <w:rPr>
          <w:rFonts w:ascii="Arial" w:hAnsi="Arial" w:cs="Arial"/>
          <w:sz w:val="22"/>
          <w:szCs w:val="22"/>
        </w:rPr>
        <w:t xml:space="preserve"> by</w:t>
      </w:r>
      <w:r w:rsidRPr="004716A5">
        <w:rPr>
          <w:rFonts w:ascii="Arial" w:hAnsi="Arial" w:cs="Arial"/>
          <w:sz w:val="22"/>
          <w:szCs w:val="22"/>
        </w:rPr>
        <w:t xml:space="preserve"> </w:t>
      </w:r>
      <w:r w:rsidR="004309AE">
        <w:rPr>
          <w:rFonts w:ascii="Arial" w:hAnsi="Arial" w:cs="Arial"/>
          <w:sz w:val="22"/>
          <w:szCs w:val="22"/>
        </w:rPr>
        <w:t xml:space="preserve">many </w:t>
      </w:r>
      <w:r>
        <w:rPr>
          <w:rFonts w:ascii="Arial" w:hAnsi="Arial" w:cs="Arial"/>
          <w:sz w:val="22"/>
          <w:szCs w:val="22"/>
        </w:rPr>
        <w:t>members of the</w:t>
      </w:r>
      <w:r w:rsidRPr="004716A5">
        <w:rPr>
          <w:rFonts w:ascii="Arial" w:hAnsi="Arial" w:cs="Arial"/>
          <w:sz w:val="22"/>
          <w:szCs w:val="22"/>
        </w:rPr>
        <w:t xml:space="preserve"> IP community.</w:t>
      </w:r>
      <w:r>
        <w:rPr>
          <w:rFonts w:ascii="Arial" w:hAnsi="Arial" w:cs="Arial"/>
          <w:sz w:val="22"/>
          <w:szCs w:val="22"/>
        </w:rPr>
        <w:t xml:space="preserve"> </w:t>
      </w:r>
      <w:r w:rsidRPr="004716A5">
        <w:rPr>
          <w:rFonts w:ascii="Arial" w:hAnsi="Arial" w:cs="Arial"/>
          <w:sz w:val="22"/>
          <w:szCs w:val="22"/>
        </w:rPr>
        <w:t xml:space="preserve"> </w:t>
      </w:r>
      <w:r w:rsidR="004309AE">
        <w:rPr>
          <w:rFonts w:ascii="Arial" w:hAnsi="Arial" w:cs="Arial"/>
          <w:sz w:val="22"/>
          <w:szCs w:val="22"/>
        </w:rPr>
        <w:t>T</w:t>
      </w:r>
      <w:r>
        <w:rPr>
          <w:rFonts w:ascii="Arial" w:hAnsi="Arial" w:cs="Arial"/>
          <w:sz w:val="22"/>
          <w:szCs w:val="22"/>
        </w:rPr>
        <w:t xml:space="preserve">o </w:t>
      </w:r>
      <w:r w:rsidR="004309AE">
        <w:rPr>
          <w:rFonts w:ascii="Arial" w:hAnsi="Arial" w:cs="Arial"/>
          <w:sz w:val="22"/>
          <w:szCs w:val="22"/>
        </w:rPr>
        <w:t>address</w:t>
      </w:r>
      <w:r w:rsidRPr="004716A5">
        <w:rPr>
          <w:rFonts w:ascii="Arial" w:hAnsi="Arial" w:cs="Arial"/>
          <w:sz w:val="22"/>
          <w:szCs w:val="22"/>
        </w:rPr>
        <w:t xml:space="preserve"> this issue</w:t>
      </w:r>
      <w:r>
        <w:rPr>
          <w:rFonts w:ascii="Arial" w:hAnsi="Arial" w:cs="Arial"/>
          <w:sz w:val="22"/>
          <w:szCs w:val="22"/>
        </w:rPr>
        <w:t>,</w:t>
      </w:r>
      <w:r w:rsidRPr="004716A5">
        <w:rPr>
          <w:rFonts w:ascii="Arial" w:hAnsi="Arial" w:cs="Arial"/>
          <w:sz w:val="22"/>
          <w:szCs w:val="22"/>
        </w:rPr>
        <w:t xml:space="preserve"> in providing </w:t>
      </w:r>
      <w:r>
        <w:rPr>
          <w:rFonts w:ascii="Arial" w:hAnsi="Arial" w:cs="Arial"/>
          <w:sz w:val="22"/>
          <w:szCs w:val="22"/>
        </w:rPr>
        <w:t xml:space="preserve">a </w:t>
      </w:r>
      <w:r w:rsidRPr="004B6079">
        <w:rPr>
          <w:rFonts w:ascii="Arial" w:hAnsi="Arial" w:cs="Arial"/>
          <w:sz w:val="22"/>
          <w:szCs w:val="22"/>
        </w:rPr>
        <w:t>better “quality at source” in relation to applicant names, WIPO Member States established the Name Standardization Task Force under the Committee on WIPO Standards (CWS) in 2017</w:t>
      </w:r>
      <w:r w:rsidR="007928BD">
        <w:rPr>
          <w:rFonts w:ascii="Arial" w:hAnsi="Arial" w:cs="Arial"/>
          <w:sz w:val="22"/>
          <w:szCs w:val="22"/>
        </w:rPr>
        <w:t xml:space="preserve"> at the fifth session of the CWS.  </w:t>
      </w:r>
    </w:p>
    <w:p w14:paraId="3F27F719" w14:textId="01541CCA" w:rsidR="008F648F" w:rsidRPr="004716A5" w:rsidRDefault="004309AE" w:rsidP="00AF79E0">
      <w:pPr>
        <w:pStyle w:val="NormalWeb"/>
        <w:spacing w:before="0" w:beforeAutospacing="0" w:after="220" w:afterAutospacing="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7928BD">
        <w:rPr>
          <w:rFonts w:ascii="Arial" w:hAnsi="Arial" w:cs="Arial"/>
          <w:sz w:val="22"/>
          <w:szCs w:val="22"/>
        </w:rPr>
        <w:t xml:space="preserve">At its sixth session held in 2018, </w:t>
      </w:r>
      <w:r w:rsidR="00947ACA">
        <w:rPr>
          <w:rFonts w:ascii="Arial" w:hAnsi="Arial" w:cs="Arial"/>
          <w:sz w:val="22"/>
          <w:szCs w:val="22"/>
        </w:rPr>
        <w:t>to</w:t>
      </w:r>
      <w:r w:rsidR="009F4823">
        <w:rPr>
          <w:rFonts w:ascii="Arial" w:hAnsi="Arial" w:cs="Arial"/>
          <w:sz w:val="22"/>
          <w:szCs w:val="22"/>
        </w:rPr>
        <w:t xml:space="preserve"> </w:t>
      </w:r>
      <w:r w:rsidR="009F4823" w:rsidRPr="009F4823">
        <w:rPr>
          <w:rFonts w:ascii="Arial" w:hAnsi="Arial" w:cs="Arial"/>
          <w:sz w:val="22"/>
          <w:szCs w:val="22"/>
        </w:rPr>
        <w:t xml:space="preserve">clarify views </w:t>
      </w:r>
      <w:r w:rsidR="009F4823">
        <w:rPr>
          <w:rFonts w:ascii="Arial" w:hAnsi="Arial" w:cs="Arial"/>
          <w:sz w:val="22"/>
          <w:szCs w:val="22"/>
        </w:rPr>
        <w:t xml:space="preserve">and practices of Intellectual Property Offices (IPOs), </w:t>
      </w:r>
      <w:r w:rsidR="007928BD">
        <w:rPr>
          <w:rFonts w:ascii="Arial" w:hAnsi="Arial" w:cs="Arial"/>
          <w:sz w:val="22"/>
          <w:szCs w:val="22"/>
        </w:rPr>
        <w:t xml:space="preserve">the CWS </w:t>
      </w:r>
      <w:r w:rsidR="009F4823">
        <w:rPr>
          <w:rFonts w:ascii="Arial" w:hAnsi="Arial" w:cs="Arial"/>
          <w:sz w:val="22"/>
          <w:szCs w:val="22"/>
        </w:rPr>
        <w:t xml:space="preserve">agreed that the survey on </w:t>
      </w:r>
      <w:r w:rsidR="009F4823" w:rsidRPr="009F4823">
        <w:rPr>
          <w:rFonts w:ascii="Arial" w:hAnsi="Arial" w:cs="Arial"/>
          <w:sz w:val="22"/>
          <w:szCs w:val="22"/>
        </w:rPr>
        <w:t xml:space="preserve">the use of identifiers for applicants by </w:t>
      </w:r>
      <w:r>
        <w:rPr>
          <w:rFonts w:ascii="Arial" w:hAnsi="Arial" w:cs="Arial"/>
          <w:sz w:val="22"/>
          <w:szCs w:val="22"/>
        </w:rPr>
        <w:t>IPOs</w:t>
      </w:r>
      <w:r w:rsidR="009F4823">
        <w:rPr>
          <w:rFonts w:ascii="Arial" w:hAnsi="Arial" w:cs="Arial"/>
          <w:sz w:val="22"/>
          <w:szCs w:val="22"/>
        </w:rPr>
        <w:t xml:space="preserve"> be carried out and the result to be reported </w:t>
      </w:r>
      <w:r>
        <w:rPr>
          <w:rFonts w:ascii="Arial" w:hAnsi="Arial" w:cs="Arial"/>
          <w:sz w:val="22"/>
          <w:szCs w:val="22"/>
        </w:rPr>
        <w:t xml:space="preserve">at </w:t>
      </w:r>
      <w:r w:rsidR="009F4823">
        <w:rPr>
          <w:rFonts w:ascii="Arial" w:hAnsi="Arial" w:cs="Arial"/>
          <w:sz w:val="22"/>
          <w:szCs w:val="22"/>
        </w:rPr>
        <w:t>its seventh session in 2019 (see paragraphs 16</w:t>
      </w:r>
      <w:r w:rsidR="00473307">
        <w:rPr>
          <w:rFonts w:ascii="Arial" w:hAnsi="Arial" w:cs="Arial"/>
          <w:sz w:val="22"/>
          <w:szCs w:val="22"/>
        </w:rPr>
        <w:t>9</w:t>
      </w:r>
      <w:r w:rsidR="009F4823">
        <w:rPr>
          <w:rFonts w:ascii="Arial" w:hAnsi="Arial" w:cs="Arial"/>
          <w:sz w:val="22"/>
          <w:szCs w:val="22"/>
        </w:rPr>
        <w:t xml:space="preserve"> to 170</w:t>
      </w:r>
      <w:r>
        <w:rPr>
          <w:rFonts w:ascii="Arial" w:hAnsi="Arial" w:cs="Arial"/>
          <w:sz w:val="22"/>
          <w:szCs w:val="22"/>
        </w:rPr>
        <w:t xml:space="preserve"> of document CWS/</w:t>
      </w:r>
      <w:r w:rsidR="00473307">
        <w:rPr>
          <w:rFonts w:ascii="Arial" w:hAnsi="Arial" w:cs="Arial"/>
          <w:sz w:val="22"/>
          <w:szCs w:val="22"/>
        </w:rPr>
        <w:t>6</w:t>
      </w:r>
      <w:r>
        <w:rPr>
          <w:rFonts w:ascii="Arial" w:hAnsi="Arial" w:cs="Arial"/>
          <w:sz w:val="22"/>
          <w:szCs w:val="22"/>
        </w:rPr>
        <w:t>/</w:t>
      </w:r>
      <w:r w:rsidR="00473307">
        <w:rPr>
          <w:rFonts w:ascii="Arial" w:hAnsi="Arial" w:cs="Arial"/>
          <w:sz w:val="22"/>
          <w:szCs w:val="22"/>
        </w:rPr>
        <w:t>34</w:t>
      </w:r>
      <w:r w:rsidR="009F4823">
        <w:rPr>
          <w:rFonts w:ascii="Arial" w:hAnsi="Arial" w:cs="Arial"/>
          <w:sz w:val="22"/>
          <w:szCs w:val="22"/>
        </w:rPr>
        <w:t>).</w:t>
      </w:r>
      <w:r w:rsidR="008F648F">
        <w:rPr>
          <w:rFonts w:ascii="Arial" w:hAnsi="Arial" w:cs="Arial"/>
          <w:sz w:val="22"/>
          <w:szCs w:val="22"/>
        </w:rPr>
        <w:t xml:space="preserve"> </w:t>
      </w:r>
      <w:r w:rsidR="009F4823">
        <w:rPr>
          <w:rFonts w:ascii="Arial" w:hAnsi="Arial" w:cs="Arial"/>
          <w:sz w:val="22"/>
          <w:szCs w:val="22"/>
        </w:rPr>
        <w:t xml:space="preserve"> </w:t>
      </w:r>
      <w:r w:rsidR="008F648F" w:rsidRPr="004B6079">
        <w:rPr>
          <w:rFonts w:ascii="Arial" w:hAnsi="Arial" w:cs="Arial"/>
          <w:sz w:val="22"/>
          <w:szCs w:val="22"/>
        </w:rPr>
        <w:t>According to the</w:t>
      </w:r>
      <w:r>
        <w:rPr>
          <w:rFonts w:ascii="Arial" w:hAnsi="Arial" w:cs="Arial"/>
          <w:sz w:val="22"/>
          <w:szCs w:val="22"/>
        </w:rPr>
        <w:t xml:space="preserve"> results of the</w:t>
      </w:r>
      <w:r w:rsidR="008F648F" w:rsidRPr="004B6079">
        <w:rPr>
          <w:rFonts w:ascii="Arial" w:hAnsi="Arial" w:cs="Arial"/>
          <w:sz w:val="22"/>
          <w:szCs w:val="22"/>
        </w:rPr>
        <w:t> </w:t>
      </w:r>
      <w:hyperlink r:id="rId9" w:history="1">
        <w:r w:rsidR="008F648F" w:rsidRPr="00031E43">
          <w:rPr>
            <w:rStyle w:val="Hyperlink"/>
            <w:rFonts w:ascii="Arial" w:hAnsi="Arial" w:cs="Arial"/>
            <w:color w:val="auto"/>
            <w:sz w:val="22"/>
            <w:szCs w:val="22"/>
            <w:u w:val="none"/>
          </w:rPr>
          <w:t>survey</w:t>
        </w:r>
      </w:hyperlink>
      <w:r w:rsidR="008F648F" w:rsidRPr="00031E43">
        <w:rPr>
          <w:rFonts w:ascii="Arial" w:hAnsi="Arial" w:cs="Arial"/>
          <w:sz w:val="22"/>
          <w:szCs w:val="22"/>
        </w:rPr>
        <w:t> </w:t>
      </w:r>
      <w:r w:rsidR="008F648F" w:rsidRPr="004B6079">
        <w:rPr>
          <w:rFonts w:ascii="Arial" w:hAnsi="Arial" w:cs="Arial"/>
          <w:sz w:val="22"/>
          <w:szCs w:val="22"/>
        </w:rPr>
        <w:t xml:space="preserve">conducted </w:t>
      </w:r>
      <w:r w:rsidR="009F4823">
        <w:rPr>
          <w:rFonts w:ascii="Arial" w:hAnsi="Arial" w:cs="Arial"/>
          <w:sz w:val="22"/>
          <w:szCs w:val="22"/>
        </w:rPr>
        <w:t xml:space="preserve">in </w:t>
      </w:r>
      <w:r>
        <w:rPr>
          <w:rFonts w:ascii="Arial" w:hAnsi="Arial" w:cs="Arial"/>
          <w:sz w:val="22"/>
          <w:szCs w:val="22"/>
        </w:rPr>
        <w:t xml:space="preserve">both </w:t>
      </w:r>
      <w:r w:rsidR="008F648F" w:rsidRPr="004B6079">
        <w:rPr>
          <w:rFonts w:ascii="Arial" w:hAnsi="Arial" w:cs="Arial"/>
          <w:sz w:val="22"/>
          <w:szCs w:val="22"/>
        </w:rPr>
        <w:t>2018</w:t>
      </w:r>
      <w:r w:rsidR="009F4823">
        <w:rPr>
          <w:rFonts w:ascii="Arial" w:hAnsi="Arial" w:cs="Arial"/>
          <w:sz w:val="22"/>
          <w:szCs w:val="22"/>
        </w:rPr>
        <w:t xml:space="preserve"> and 2019</w:t>
      </w:r>
      <w:r w:rsidR="008F648F">
        <w:rPr>
          <w:rFonts w:ascii="Arial" w:hAnsi="Arial" w:cs="Arial"/>
          <w:sz w:val="22"/>
          <w:szCs w:val="22"/>
        </w:rPr>
        <w:t xml:space="preserve">, many IPOs </w:t>
      </w:r>
      <w:r w:rsidR="008F648F" w:rsidRPr="004B6079">
        <w:rPr>
          <w:rFonts w:ascii="Arial" w:hAnsi="Arial" w:cs="Arial"/>
          <w:sz w:val="22"/>
          <w:szCs w:val="22"/>
        </w:rPr>
        <w:t xml:space="preserve">considered </w:t>
      </w:r>
      <w:r>
        <w:rPr>
          <w:rFonts w:ascii="Arial" w:hAnsi="Arial" w:cs="Arial"/>
          <w:sz w:val="22"/>
          <w:szCs w:val="22"/>
        </w:rPr>
        <w:t>the use of a</w:t>
      </w:r>
      <w:r w:rsidRPr="004B6079">
        <w:rPr>
          <w:rFonts w:ascii="Arial" w:hAnsi="Arial" w:cs="Arial"/>
          <w:sz w:val="22"/>
          <w:szCs w:val="22"/>
        </w:rPr>
        <w:t xml:space="preserve"> </w:t>
      </w:r>
      <w:r w:rsidR="009F4823">
        <w:rPr>
          <w:rFonts w:ascii="Arial" w:hAnsi="Arial" w:cs="Arial"/>
          <w:sz w:val="22"/>
          <w:szCs w:val="22"/>
        </w:rPr>
        <w:t>g</w:t>
      </w:r>
      <w:r w:rsidR="008F648F" w:rsidRPr="004B6079">
        <w:rPr>
          <w:rFonts w:ascii="Arial" w:hAnsi="Arial" w:cs="Arial"/>
          <w:sz w:val="22"/>
          <w:szCs w:val="22"/>
        </w:rPr>
        <w:t xml:space="preserve">lobal </w:t>
      </w:r>
      <w:r w:rsidR="009F4823">
        <w:rPr>
          <w:rFonts w:ascii="Arial" w:hAnsi="Arial" w:cs="Arial"/>
          <w:sz w:val="22"/>
          <w:szCs w:val="22"/>
        </w:rPr>
        <w:t>i</w:t>
      </w:r>
      <w:r w:rsidR="008F648F" w:rsidRPr="004B6079">
        <w:rPr>
          <w:rFonts w:ascii="Arial" w:hAnsi="Arial" w:cs="Arial"/>
          <w:sz w:val="22"/>
          <w:szCs w:val="22"/>
        </w:rPr>
        <w:t>dentifier</w:t>
      </w:r>
      <w:r>
        <w:rPr>
          <w:rFonts w:ascii="Arial" w:hAnsi="Arial" w:cs="Arial"/>
          <w:sz w:val="22"/>
          <w:szCs w:val="22"/>
        </w:rPr>
        <w:t>,</w:t>
      </w:r>
      <w:r w:rsidR="008F648F" w:rsidRPr="004B6079">
        <w:rPr>
          <w:rFonts w:ascii="Arial" w:hAnsi="Arial" w:cs="Arial"/>
          <w:sz w:val="22"/>
          <w:szCs w:val="22"/>
        </w:rPr>
        <w:t xml:space="preserve"> </w:t>
      </w:r>
      <w:r>
        <w:rPr>
          <w:rFonts w:ascii="Arial" w:hAnsi="Arial" w:cs="Arial"/>
          <w:sz w:val="22"/>
          <w:szCs w:val="22"/>
        </w:rPr>
        <w:t xml:space="preserve">commonly </w:t>
      </w:r>
      <w:r w:rsidR="008F648F" w:rsidRPr="004B6079">
        <w:rPr>
          <w:rFonts w:ascii="Arial" w:hAnsi="Arial" w:cs="Arial"/>
          <w:sz w:val="22"/>
          <w:szCs w:val="22"/>
        </w:rPr>
        <w:t xml:space="preserve">used across </w:t>
      </w:r>
      <w:r>
        <w:rPr>
          <w:rFonts w:ascii="Arial" w:hAnsi="Arial" w:cs="Arial"/>
          <w:sz w:val="22"/>
          <w:szCs w:val="22"/>
        </w:rPr>
        <w:t>different</w:t>
      </w:r>
      <w:r w:rsidRPr="004B6079">
        <w:rPr>
          <w:rFonts w:ascii="Arial" w:hAnsi="Arial" w:cs="Arial"/>
          <w:sz w:val="22"/>
          <w:szCs w:val="22"/>
        </w:rPr>
        <w:t xml:space="preserve"> </w:t>
      </w:r>
      <w:r w:rsidR="008F648F" w:rsidRPr="004B6079">
        <w:rPr>
          <w:rFonts w:ascii="Arial" w:hAnsi="Arial" w:cs="Arial"/>
          <w:sz w:val="22"/>
          <w:szCs w:val="22"/>
        </w:rPr>
        <w:t>jurisdictions</w:t>
      </w:r>
      <w:r>
        <w:rPr>
          <w:rFonts w:ascii="Arial" w:hAnsi="Arial" w:cs="Arial"/>
          <w:sz w:val="22"/>
          <w:szCs w:val="22"/>
        </w:rPr>
        <w:t>,</w:t>
      </w:r>
      <w:r w:rsidR="008F648F" w:rsidRPr="004B6079">
        <w:rPr>
          <w:rFonts w:ascii="Arial" w:hAnsi="Arial" w:cs="Arial"/>
          <w:sz w:val="22"/>
          <w:szCs w:val="22"/>
        </w:rPr>
        <w:t xml:space="preserve"> would be </w:t>
      </w:r>
      <w:r w:rsidR="008F648F">
        <w:rPr>
          <w:rFonts w:ascii="Arial" w:hAnsi="Arial" w:cs="Arial"/>
          <w:sz w:val="22"/>
          <w:szCs w:val="22"/>
        </w:rPr>
        <w:t xml:space="preserve">a </w:t>
      </w:r>
      <w:r w:rsidR="008F648F" w:rsidRPr="004B6079">
        <w:rPr>
          <w:rFonts w:ascii="Arial" w:hAnsi="Arial" w:cs="Arial"/>
          <w:sz w:val="22"/>
          <w:szCs w:val="22"/>
        </w:rPr>
        <w:t>desirable solution to deal with name standardization challenges.</w:t>
      </w:r>
    </w:p>
    <w:p w14:paraId="257E7D89" w14:textId="620520F5" w:rsidR="008F648F" w:rsidRPr="00AF79E0" w:rsidRDefault="00485694" w:rsidP="00261643">
      <w:pPr>
        <w:spacing w:after="220"/>
        <w:rPr>
          <w:lang w:val="en-GB"/>
        </w:rPr>
      </w:pPr>
      <w:r>
        <w:rPr>
          <w:lang w:val="en-GB"/>
        </w:rPr>
        <w:fldChar w:fldCharType="begin"/>
      </w:r>
      <w:r>
        <w:rPr>
          <w:lang w:val="en-GB"/>
        </w:rPr>
        <w:instrText xml:space="preserve"> AUTONUM  </w:instrText>
      </w:r>
      <w:r>
        <w:rPr>
          <w:lang w:val="en-GB"/>
        </w:rPr>
        <w:fldChar w:fldCharType="end"/>
      </w:r>
      <w:r>
        <w:rPr>
          <w:lang w:val="en-GB"/>
        </w:rPr>
        <w:tab/>
      </w:r>
      <w:r w:rsidR="009F4823">
        <w:rPr>
          <w:lang w:val="en-GB"/>
        </w:rPr>
        <w:t xml:space="preserve">To </w:t>
      </w:r>
      <w:r>
        <w:rPr>
          <w:lang w:val="en-GB"/>
        </w:rPr>
        <w:t>explore</w:t>
      </w:r>
      <w:r w:rsidR="009F4823">
        <w:rPr>
          <w:lang w:val="en-GB"/>
        </w:rPr>
        <w:t xml:space="preserve"> potential applications and </w:t>
      </w:r>
      <w:r>
        <w:rPr>
          <w:lang w:val="en-GB"/>
        </w:rPr>
        <w:t>opportunities</w:t>
      </w:r>
      <w:r w:rsidR="009F4823">
        <w:rPr>
          <w:lang w:val="en-GB"/>
        </w:rPr>
        <w:t xml:space="preserve"> </w:t>
      </w:r>
      <w:r w:rsidR="004309AE">
        <w:rPr>
          <w:lang w:val="en-GB"/>
        </w:rPr>
        <w:t xml:space="preserve">provided </w:t>
      </w:r>
      <w:r w:rsidR="009F4823">
        <w:rPr>
          <w:lang w:val="en-GB"/>
        </w:rPr>
        <w:t xml:space="preserve">by blockchain technologies </w:t>
      </w:r>
      <w:r w:rsidR="004309AE">
        <w:rPr>
          <w:lang w:val="en-GB"/>
        </w:rPr>
        <w:t xml:space="preserve">in </w:t>
      </w:r>
      <w:r w:rsidR="009F4823">
        <w:rPr>
          <w:lang w:val="en-GB"/>
        </w:rPr>
        <w:t xml:space="preserve">the existing IP ecosystem, </w:t>
      </w:r>
      <w:r w:rsidR="009F4823" w:rsidRPr="009F4823">
        <w:rPr>
          <w:lang w:val="en-GB"/>
        </w:rPr>
        <w:t xml:space="preserve">the International Bureau </w:t>
      </w:r>
      <w:r>
        <w:rPr>
          <w:lang w:val="en-GB"/>
        </w:rPr>
        <w:t>prepared in 2021</w:t>
      </w:r>
      <w:r w:rsidR="009F4823" w:rsidRPr="009F4823">
        <w:rPr>
          <w:lang w:val="en-GB"/>
        </w:rPr>
        <w:t>, in collaboration with IP</w:t>
      </w:r>
      <w:r w:rsidR="009E5D2F">
        <w:rPr>
          <w:lang w:val="en-GB"/>
        </w:rPr>
        <w:t>Os</w:t>
      </w:r>
      <w:r w:rsidR="009F4823" w:rsidRPr="009F4823">
        <w:rPr>
          <w:lang w:val="en-GB"/>
        </w:rPr>
        <w:t xml:space="preserve"> and</w:t>
      </w:r>
      <w:r w:rsidR="00BA4905">
        <w:rPr>
          <w:lang w:val="en-GB"/>
        </w:rPr>
        <w:t xml:space="preserve"> other</w:t>
      </w:r>
      <w:r w:rsidR="009F4823" w:rsidRPr="009F4823">
        <w:rPr>
          <w:lang w:val="en-GB"/>
        </w:rPr>
        <w:t xml:space="preserve"> stakeholders, a white paper on </w:t>
      </w:r>
      <w:r w:rsidR="009F4823" w:rsidRPr="009E5D2F">
        <w:rPr>
          <w:i/>
          <w:iCs/>
          <w:lang w:val="en-GB"/>
        </w:rPr>
        <w:t>Blockchain technologies and IP ecosystems</w:t>
      </w:r>
      <w:r w:rsidR="009F4823" w:rsidRPr="009F4823">
        <w:rPr>
          <w:lang w:val="en-GB"/>
        </w:rPr>
        <w:t xml:space="preserve">, </w:t>
      </w:r>
      <w:r w:rsidR="004309AE">
        <w:rPr>
          <w:lang w:val="en-GB"/>
        </w:rPr>
        <w:t xml:space="preserve">which </w:t>
      </w:r>
      <w:r w:rsidR="009F4823" w:rsidRPr="009F4823">
        <w:rPr>
          <w:lang w:val="en-GB"/>
        </w:rPr>
        <w:t>emphasiz</w:t>
      </w:r>
      <w:r w:rsidR="004309AE">
        <w:rPr>
          <w:lang w:val="en-GB"/>
        </w:rPr>
        <w:t>ed</w:t>
      </w:r>
      <w:r w:rsidR="009F4823" w:rsidRPr="009F4823">
        <w:rPr>
          <w:lang w:val="en-GB"/>
        </w:rPr>
        <w:t xml:space="preserve"> the</w:t>
      </w:r>
      <w:r w:rsidR="00BA4905">
        <w:rPr>
          <w:lang w:val="en-GB"/>
        </w:rPr>
        <w:t xml:space="preserve"> potential</w:t>
      </w:r>
      <w:r w:rsidR="009F4823" w:rsidRPr="009F4823">
        <w:rPr>
          <w:lang w:val="en-GB"/>
        </w:rPr>
        <w:t xml:space="preserve"> importance of digital identity and global identifiers</w:t>
      </w:r>
      <w:r w:rsidR="00031E43">
        <w:rPr>
          <w:lang w:val="en-GB"/>
        </w:rPr>
        <w:t xml:space="preserve"> in IP community</w:t>
      </w:r>
      <w:r w:rsidR="009F4823" w:rsidRPr="009F4823">
        <w:rPr>
          <w:lang w:val="en-GB"/>
        </w:rPr>
        <w:t>.</w:t>
      </w:r>
      <w:r>
        <w:rPr>
          <w:lang w:val="en-GB"/>
        </w:rPr>
        <w:t xml:space="preserve">  The w</w:t>
      </w:r>
      <w:r w:rsidR="004309AE">
        <w:rPr>
          <w:lang w:val="en-GB"/>
        </w:rPr>
        <w:t>h</w:t>
      </w:r>
      <w:r>
        <w:rPr>
          <w:lang w:val="en-GB"/>
        </w:rPr>
        <w:t xml:space="preserve">ite paper is published on WIPO website at:  </w:t>
      </w:r>
      <w:hyperlink r:id="rId10" w:history="1">
        <w:r w:rsidRPr="000C2817">
          <w:rPr>
            <w:rStyle w:val="Hyperlink"/>
            <w:color w:val="auto"/>
            <w:lang w:val="en-GB"/>
          </w:rPr>
          <w:t>https://www.wipo.int/cws/en/blockchain-and-ip.html</w:t>
        </w:r>
      </w:hyperlink>
      <w:r w:rsidRPr="000C2817">
        <w:rPr>
          <w:lang w:val="en-GB"/>
        </w:rPr>
        <w:t>.</w:t>
      </w:r>
    </w:p>
    <w:p w14:paraId="6A778F5D" w14:textId="4DBCFCBB" w:rsidR="00614943" w:rsidRDefault="00C63AD7" w:rsidP="00261643">
      <w:pPr>
        <w:spacing w:after="220"/>
        <w:rPr>
          <w:szCs w:val="22"/>
        </w:rPr>
      </w:pPr>
      <w:r>
        <w:lastRenderedPageBreak/>
        <w:fldChar w:fldCharType="begin"/>
      </w:r>
      <w:r>
        <w:instrText xml:space="preserve"> AUTONUM  </w:instrText>
      </w:r>
      <w:r>
        <w:fldChar w:fldCharType="end"/>
      </w:r>
      <w:r>
        <w:tab/>
      </w:r>
      <w:r w:rsidR="00E74D5D">
        <w:t xml:space="preserve">At </w:t>
      </w:r>
      <w:r w:rsidR="00614943">
        <w:t>the</w:t>
      </w:r>
      <w:r w:rsidR="00E74D5D">
        <w:t xml:space="preserve"> </w:t>
      </w:r>
      <w:r w:rsidR="00E90E82">
        <w:t>tenth session</w:t>
      </w:r>
      <w:r w:rsidR="009E5D2F">
        <w:t xml:space="preserve"> of the CWS</w:t>
      </w:r>
      <w:r w:rsidR="004309AE">
        <w:t>,</w:t>
      </w:r>
      <w:r w:rsidR="00E90E82">
        <w:t xml:space="preserve"> </w:t>
      </w:r>
      <w:r w:rsidR="00614943">
        <w:t xml:space="preserve">held in 2022, several </w:t>
      </w:r>
      <w:r w:rsidR="00E90E82">
        <w:rPr>
          <w:szCs w:val="22"/>
        </w:rPr>
        <w:t>IPOs</w:t>
      </w:r>
      <w:r w:rsidR="00614943">
        <w:rPr>
          <w:szCs w:val="22"/>
        </w:rPr>
        <w:t xml:space="preserve"> shared</w:t>
      </w:r>
      <w:r w:rsidR="00BA4905">
        <w:rPr>
          <w:szCs w:val="22"/>
        </w:rPr>
        <w:t xml:space="preserve"> presentations on</w:t>
      </w:r>
      <w:r w:rsidR="00614943">
        <w:rPr>
          <w:szCs w:val="22"/>
        </w:rPr>
        <w:t xml:space="preserve"> their b</w:t>
      </w:r>
      <w:r w:rsidR="00614943" w:rsidRPr="00E90E82">
        <w:rPr>
          <w:szCs w:val="22"/>
        </w:rPr>
        <w:t>lockchain related activities</w:t>
      </w:r>
      <w:r w:rsidR="00E90E82">
        <w:rPr>
          <w:szCs w:val="22"/>
        </w:rPr>
        <w:t xml:space="preserve">.  </w:t>
      </w:r>
      <w:r w:rsidR="00614943">
        <w:rPr>
          <w:szCs w:val="22"/>
        </w:rPr>
        <w:t xml:space="preserve"> </w:t>
      </w:r>
      <w:r w:rsidR="00614943" w:rsidRPr="00614943">
        <w:rPr>
          <w:szCs w:val="22"/>
        </w:rPr>
        <w:t>The CWS noted that the International Bureau ha</w:t>
      </w:r>
      <w:r w:rsidR="00CC2FFF">
        <w:rPr>
          <w:szCs w:val="22"/>
        </w:rPr>
        <w:t>d</w:t>
      </w:r>
      <w:r w:rsidR="00614943" w:rsidRPr="00614943">
        <w:rPr>
          <w:szCs w:val="22"/>
        </w:rPr>
        <w:t xml:space="preserve"> launched a blockchain pilot for global (digital) identifier</w:t>
      </w:r>
      <w:r w:rsidR="00F75984">
        <w:rPr>
          <w:szCs w:val="22"/>
        </w:rPr>
        <w:t>s</w:t>
      </w:r>
      <w:r w:rsidR="00614943" w:rsidRPr="00614943">
        <w:rPr>
          <w:szCs w:val="22"/>
        </w:rPr>
        <w:t xml:space="preserve">, which </w:t>
      </w:r>
      <w:r w:rsidR="00BA4905">
        <w:rPr>
          <w:szCs w:val="22"/>
        </w:rPr>
        <w:t>was planned</w:t>
      </w:r>
      <w:r w:rsidR="00614943" w:rsidRPr="00614943">
        <w:rPr>
          <w:szCs w:val="22"/>
        </w:rPr>
        <w:t xml:space="preserve"> </w:t>
      </w:r>
      <w:r w:rsidR="00BA4905">
        <w:rPr>
          <w:szCs w:val="22"/>
        </w:rPr>
        <w:t>as being comprised of</w:t>
      </w:r>
      <w:r w:rsidR="00614943" w:rsidRPr="00614943">
        <w:rPr>
          <w:szCs w:val="22"/>
        </w:rPr>
        <w:t xml:space="preserve"> two Phases.</w:t>
      </w:r>
      <w:r w:rsidR="00614943">
        <w:rPr>
          <w:szCs w:val="22"/>
        </w:rPr>
        <w:t xml:space="preserve">  (See paragraphs 63 and 64 of document CWS/10/22.)</w:t>
      </w:r>
    </w:p>
    <w:p w14:paraId="7173D8A7" w14:textId="3A873D98" w:rsidR="00F10D6C" w:rsidRDefault="00F10D6C" w:rsidP="00F10D6C">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614943">
        <w:rPr>
          <w:szCs w:val="22"/>
        </w:rPr>
        <w:t xml:space="preserve">At the same session of the CWS, </w:t>
      </w:r>
      <w:r w:rsidR="00614943" w:rsidRPr="00614943">
        <w:rPr>
          <w:szCs w:val="22"/>
        </w:rPr>
        <w:t>the Delegation of Saudi Arabia</w:t>
      </w:r>
      <w:r w:rsidR="00614943">
        <w:rPr>
          <w:szCs w:val="22"/>
        </w:rPr>
        <w:t xml:space="preserve"> </w:t>
      </w:r>
      <w:r w:rsidR="00CC2FFF">
        <w:rPr>
          <w:szCs w:val="22"/>
        </w:rPr>
        <w:t>presented</w:t>
      </w:r>
      <w:r w:rsidR="00614943">
        <w:rPr>
          <w:szCs w:val="22"/>
        </w:rPr>
        <w:t xml:space="preserve"> a proposal </w:t>
      </w:r>
      <w:r w:rsidR="00614943" w:rsidRPr="00614943">
        <w:rPr>
          <w:szCs w:val="22"/>
        </w:rPr>
        <w:t>for establishing an international database to standardize applicant names</w:t>
      </w:r>
      <w:r w:rsidR="00614943">
        <w:rPr>
          <w:szCs w:val="22"/>
        </w:rPr>
        <w:t>.</w:t>
      </w:r>
      <w:r>
        <w:rPr>
          <w:szCs w:val="22"/>
        </w:rPr>
        <w:t xml:space="preserve">  </w:t>
      </w:r>
      <w:r w:rsidRPr="00F10D6C">
        <w:rPr>
          <w:szCs w:val="22"/>
        </w:rPr>
        <w:t xml:space="preserve">Some delegations noted that the proposal involved more than just technical issues, with legal and policy issues also </w:t>
      </w:r>
      <w:r w:rsidR="00473307">
        <w:rPr>
          <w:szCs w:val="22"/>
        </w:rPr>
        <w:t>needing to be addressed</w:t>
      </w:r>
      <w:r w:rsidRPr="00F10D6C">
        <w:rPr>
          <w:szCs w:val="22"/>
        </w:rPr>
        <w:t xml:space="preserve">.  </w:t>
      </w:r>
      <w:r w:rsidR="00473307">
        <w:rPr>
          <w:szCs w:val="22"/>
        </w:rPr>
        <w:t>Due to</w:t>
      </w:r>
      <w:r w:rsidR="00053630" w:rsidRPr="00F10D6C">
        <w:rPr>
          <w:szCs w:val="22"/>
        </w:rPr>
        <w:t xml:space="preserve"> the large potential impact on applicants and other stakeholders, those groups should also be </w:t>
      </w:r>
      <w:r w:rsidR="00BA4905">
        <w:rPr>
          <w:szCs w:val="22"/>
        </w:rPr>
        <w:t xml:space="preserve">actively </w:t>
      </w:r>
      <w:r w:rsidR="00053630" w:rsidRPr="00F10D6C">
        <w:rPr>
          <w:szCs w:val="22"/>
        </w:rPr>
        <w:t>involved in the process of developing a solution.</w:t>
      </w:r>
      <w:r w:rsidR="00053630">
        <w:rPr>
          <w:szCs w:val="22"/>
        </w:rPr>
        <w:t xml:space="preserve">  </w:t>
      </w:r>
      <w:r w:rsidRPr="00F10D6C">
        <w:rPr>
          <w:szCs w:val="22"/>
        </w:rPr>
        <w:t>The International Bureau suggested using the global (digital) identifier pilot as a proof of concept to assess feasibility and document potential issues with adopting global identifiers.  The Delegation of Saudi Arabia agreed on the suggestion by the International Bureau and expressed its interest in the pilot.</w:t>
      </w:r>
      <w:r>
        <w:rPr>
          <w:szCs w:val="22"/>
        </w:rPr>
        <w:t xml:space="preserve">  </w:t>
      </w:r>
      <w:r w:rsidRPr="00F10D6C">
        <w:rPr>
          <w:szCs w:val="22"/>
        </w:rPr>
        <w:t xml:space="preserve">The CWS requested the International Bureau to collaborate with some interested </w:t>
      </w:r>
      <w:r>
        <w:rPr>
          <w:szCs w:val="22"/>
        </w:rPr>
        <w:t>IPOs</w:t>
      </w:r>
      <w:r w:rsidRPr="00F10D6C">
        <w:rPr>
          <w:szCs w:val="22"/>
        </w:rPr>
        <w:t xml:space="preserve"> on the global (digital) identifier pilot and report the results at the next session of the CWS.</w:t>
      </w:r>
      <w:r>
        <w:rPr>
          <w:szCs w:val="22"/>
        </w:rPr>
        <w:t xml:space="preserve">  (See paragraphs 65 and 70 of document CWS/10/22.)</w:t>
      </w:r>
    </w:p>
    <w:p w14:paraId="0EE491FF" w14:textId="4D4CDFC0" w:rsidR="00831976" w:rsidRDefault="00F75984" w:rsidP="00831976">
      <w:pPr>
        <w:pStyle w:val="Heading2"/>
        <w:numPr>
          <w:ilvl w:val="0"/>
          <w:numId w:val="0"/>
        </w:numPr>
      </w:pPr>
      <w:r>
        <w:t xml:space="preserve">Concept </w:t>
      </w:r>
      <w:r w:rsidR="008E03FE">
        <w:t xml:space="preserve">and </w:t>
      </w:r>
      <w:r>
        <w:t>Goals</w:t>
      </w:r>
      <w:r w:rsidR="00831976">
        <w:t xml:space="preserve"> of Global Identifier</w:t>
      </w:r>
      <w:r>
        <w:t>s</w:t>
      </w:r>
    </w:p>
    <w:p w14:paraId="24369E74" w14:textId="66387D74" w:rsidR="00285135" w:rsidRDefault="00F75984" w:rsidP="00CC2FFF">
      <w:pPr>
        <w:spacing w:after="220"/>
      </w:pPr>
      <w:r>
        <w:fldChar w:fldCharType="begin"/>
      </w:r>
      <w:r>
        <w:instrText xml:space="preserve"> AUTONUM  </w:instrText>
      </w:r>
      <w:r>
        <w:fldChar w:fldCharType="end"/>
      </w:r>
      <w:r>
        <w:tab/>
      </w:r>
      <w:r w:rsidR="00CC2FFF">
        <w:t xml:space="preserve">A single </w:t>
      </w:r>
      <w:r>
        <w:t>g</w:t>
      </w:r>
      <w:r w:rsidR="00CC2FFF">
        <w:t xml:space="preserve">lobal </w:t>
      </w:r>
      <w:r>
        <w:t>i</w:t>
      </w:r>
      <w:r w:rsidR="00CC2FFF">
        <w:t>dentifier (</w:t>
      </w:r>
      <w:r>
        <w:t>hereafter referred to as Global ID)</w:t>
      </w:r>
      <w:r w:rsidR="00CC2FFF">
        <w:t xml:space="preserve"> </w:t>
      </w:r>
      <w:r w:rsidR="00473307">
        <w:t>will be</w:t>
      </w:r>
      <w:r w:rsidR="00CC2FFF">
        <w:t xml:space="preserve"> </w:t>
      </w:r>
      <w:r w:rsidR="00473307">
        <w:t xml:space="preserve">used to </w:t>
      </w:r>
      <w:r w:rsidR="00CC2FFF">
        <w:t>uniquely identify a natural person or a legal entity consistently, accurately and securely across IP systems and jurisdictions</w:t>
      </w:r>
      <w:r w:rsidR="00285135">
        <w:t xml:space="preserve"> </w:t>
      </w:r>
      <w:r w:rsidR="00BA4905">
        <w:t xml:space="preserve">across </w:t>
      </w:r>
      <w:r w:rsidR="00285135">
        <w:t>the globe</w:t>
      </w:r>
      <w:r w:rsidR="00CC2FFF">
        <w:t xml:space="preserve">.  </w:t>
      </w:r>
      <w:r>
        <w:t>Global IDs aim at providing more effective and seamless service experience</w:t>
      </w:r>
      <w:r w:rsidR="009E5D2F">
        <w:t>s</w:t>
      </w:r>
      <w:r>
        <w:t>, removing duplication, and making online transactions easier in the IP ecosystem</w:t>
      </w:r>
      <w:r w:rsidR="00285135">
        <w:t>s</w:t>
      </w:r>
      <w:r>
        <w:t xml:space="preserve">.   </w:t>
      </w:r>
      <w:r w:rsidR="00485694">
        <w:t>Global</w:t>
      </w:r>
      <w:r>
        <w:t xml:space="preserve"> I</w:t>
      </w:r>
      <w:r w:rsidR="00CC2FFF">
        <w:t xml:space="preserve">Ds issued by one </w:t>
      </w:r>
      <w:r>
        <w:t xml:space="preserve">participant </w:t>
      </w:r>
      <w:r w:rsidR="00CC2FFF">
        <w:t xml:space="preserve">authority </w:t>
      </w:r>
      <w:r>
        <w:t xml:space="preserve">in the Global ID network </w:t>
      </w:r>
      <w:r w:rsidR="00CC2FFF">
        <w:t xml:space="preserve">should be accepted by all other participant authorities.  </w:t>
      </w:r>
    </w:p>
    <w:p w14:paraId="7226D8BC" w14:textId="3BE59309" w:rsidR="006617D4" w:rsidRDefault="006F56EE" w:rsidP="006055EA">
      <w:pPr>
        <w:spacing w:after="220"/>
      </w:pPr>
      <w:r>
        <w:fldChar w:fldCharType="begin"/>
      </w:r>
      <w:r>
        <w:instrText xml:space="preserve"> AUTONUM  </w:instrText>
      </w:r>
      <w:r>
        <w:fldChar w:fldCharType="end"/>
      </w:r>
      <w:r>
        <w:tab/>
      </w:r>
      <w:r w:rsidR="00285135">
        <w:t>Each participant authority should be able to issue, verify and maintain Global IDs (</w:t>
      </w:r>
      <w:r w:rsidR="00BA4905">
        <w:t>“</w:t>
      </w:r>
      <w:r w:rsidR="00285135">
        <w:t>distributed operation</w:t>
      </w:r>
      <w:r w:rsidR="00BA4905">
        <w:t>”</w:t>
      </w:r>
      <w:r w:rsidR="00285135">
        <w:t xml:space="preserve">).  </w:t>
      </w:r>
      <w:r w:rsidR="00BA4905">
        <w:t>The h</w:t>
      </w:r>
      <w:r w:rsidR="00285135">
        <w:t xml:space="preserve">older of a Global ID should be responsible for </w:t>
      </w:r>
      <w:r w:rsidR="00BA4905">
        <w:t xml:space="preserve">controlling and maintaining </w:t>
      </w:r>
      <w:r w:rsidR="00031E43">
        <w:t xml:space="preserve">their </w:t>
      </w:r>
      <w:r w:rsidR="00285135">
        <w:t>data quality (</w:t>
      </w:r>
      <w:r w:rsidR="00BA4905">
        <w:t>“</w:t>
      </w:r>
      <w:r w:rsidR="00285135">
        <w:t>user-controlled data</w:t>
      </w:r>
      <w:r w:rsidR="00BA4905">
        <w:t>”</w:t>
      </w:r>
      <w:r w:rsidR="00285135">
        <w:t xml:space="preserve">). </w:t>
      </w:r>
      <w:r>
        <w:t xml:space="preserve">The Global ID service will be operated under </w:t>
      </w:r>
      <w:r w:rsidR="00BA4905">
        <w:t xml:space="preserve">a </w:t>
      </w:r>
      <w:r>
        <w:t>governance</w:t>
      </w:r>
      <w:r w:rsidR="00BA4905">
        <w:t xml:space="preserve"> model</w:t>
      </w:r>
      <w:r>
        <w:t xml:space="preserve"> which will be established by the participant authorities and coordinated by the International Bureau (</w:t>
      </w:r>
      <w:r w:rsidR="00BA4905">
        <w:t>“</w:t>
      </w:r>
      <w:r>
        <w:t>coordinated governance</w:t>
      </w:r>
      <w:r w:rsidR="00BA4905">
        <w:t>”</w:t>
      </w:r>
      <w:r>
        <w:t>).</w:t>
      </w:r>
      <w:r w:rsidR="002A3180" w:rsidRPr="002A3180">
        <w:tab/>
      </w:r>
    </w:p>
    <w:p w14:paraId="45A70B34" w14:textId="72D6EBCB" w:rsidR="00CC2FFF" w:rsidRDefault="00D305B2" w:rsidP="006055EA">
      <w:pPr>
        <w:spacing w:after="220"/>
      </w:pPr>
      <w:r>
        <w:fldChar w:fldCharType="begin"/>
      </w:r>
      <w:r>
        <w:instrText xml:space="preserve"> AUTONUM  </w:instrText>
      </w:r>
      <w:r>
        <w:fldChar w:fldCharType="end"/>
      </w:r>
      <w:r>
        <w:tab/>
      </w:r>
      <w:r w:rsidR="006055EA" w:rsidRPr="002A3180">
        <w:t>Global IDs can be used in almost all transactions</w:t>
      </w:r>
      <w:r w:rsidR="006055EA" w:rsidRPr="00F75984">
        <w:t xml:space="preserve"> between actors in the IP ecosystem</w:t>
      </w:r>
      <w:proofErr w:type="gramStart"/>
      <w:r w:rsidR="006055EA" w:rsidRPr="00F75984">
        <w:t xml:space="preserve">, </w:t>
      </w:r>
      <w:r w:rsidR="0068562C">
        <w:t>in particular</w:t>
      </w:r>
      <w:r w:rsidR="00031E43">
        <w:t>,</w:t>
      </w:r>
      <w:r w:rsidR="0068562C" w:rsidRPr="00F75984">
        <w:t xml:space="preserve"> </w:t>
      </w:r>
      <w:r w:rsidR="006055EA" w:rsidRPr="00F75984">
        <w:t>IP</w:t>
      </w:r>
      <w:proofErr w:type="gramEnd"/>
      <w:r w:rsidR="006055EA" w:rsidRPr="00F75984">
        <w:t xml:space="preserve"> right transfers</w:t>
      </w:r>
      <w:r w:rsidR="0068562C">
        <w:t xml:space="preserve"> and</w:t>
      </w:r>
      <w:r w:rsidR="006055EA" w:rsidRPr="00F75984">
        <w:t xml:space="preserve"> global assignments</w:t>
      </w:r>
      <w:r w:rsidR="006055EA">
        <w:t xml:space="preserve">.  Therefore, the use of </w:t>
      </w:r>
      <w:r w:rsidR="006055EA" w:rsidRPr="002A3180">
        <w:t>Global ID</w:t>
      </w:r>
      <w:r w:rsidR="006055EA">
        <w:t xml:space="preserve"> will </w:t>
      </w:r>
      <w:r w:rsidR="006055EA" w:rsidRPr="002A3180">
        <w:t>play a pivotal role in IP ecosystems</w:t>
      </w:r>
      <w:r w:rsidR="006055EA">
        <w:t xml:space="preserve">.  </w:t>
      </w:r>
      <w:r w:rsidR="006055EA" w:rsidRPr="006055EA">
        <w:t xml:space="preserve">To support </w:t>
      </w:r>
      <w:r w:rsidR="006055EA">
        <w:t xml:space="preserve">the Global ID implementation by </w:t>
      </w:r>
      <w:r w:rsidR="006055EA" w:rsidRPr="006055EA">
        <w:t xml:space="preserve">IPOs and Global ID end users, the International Bureau plans to develop and provide the Global ID platform </w:t>
      </w:r>
      <w:r w:rsidR="006055EA" w:rsidRPr="002A3180">
        <w:t>using</w:t>
      </w:r>
      <w:r w:rsidR="006055EA">
        <w:t xml:space="preserve"> private/permissioned </w:t>
      </w:r>
      <w:r w:rsidR="006055EA" w:rsidRPr="002A3180">
        <w:t>blockchain technologies</w:t>
      </w:r>
      <w:r w:rsidR="006055EA" w:rsidRPr="006055EA">
        <w:t xml:space="preserve"> and associated solutions, including </w:t>
      </w:r>
      <w:r w:rsidR="0068562C">
        <w:t xml:space="preserve">providing </w:t>
      </w:r>
      <w:r w:rsidR="006055EA" w:rsidRPr="006055EA">
        <w:t>Global ID digital wallets for digital verifiable credentials.</w:t>
      </w:r>
    </w:p>
    <w:p w14:paraId="2476DCB2" w14:textId="2F345CB8" w:rsidR="00F64B5A" w:rsidRDefault="00F64B5A" w:rsidP="00F64B5A">
      <w:pPr>
        <w:pStyle w:val="Heading2"/>
        <w:numPr>
          <w:ilvl w:val="0"/>
          <w:numId w:val="0"/>
        </w:numPr>
      </w:pPr>
      <w:r>
        <w:t>Pro</w:t>
      </w:r>
      <w:r w:rsidR="00F10D6C">
        <w:t>gress Report on Global Identifier pilot</w:t>
      </w:r>
      <w:r>
        <w:t xml:space="preserve"> </w:t>
      </w:r>
    </w:p>
    <w:p w14:paraId="7B49CB04" w14:textId="1F72DC78" w:rsidR="008F6256" w:rsidRDefault="007B0971" w:rsidP="00F10D6C">
      <w:pPr>
        <w:spacing w:after="220"/>
      </w:pPr>
      <w:r>
        <w:fldChar w:fldCharType="begin"/>
      </w:r>
      <w:r>
        <w:instrText xml:space="preserve"> AUTONUM  </w:instrText>
      </w:r>
      <w:r>
        <w:fldChar w:fldCharType="end"/>
      </w:r>
      <w:r>
        <w:tab/>
      </w:r>
      <w:r w:rsidR="008F6256">
        <w:t>The Global I</w:t>
      </w:r>
      <w:r w:rsidR="008E03FE">
        <w:t>D</w:t>
      </w:r>
      <w:r w:rsidR="008F6256">
        <w:t xml:space="preserve"> Pilot </w:t>
      </w:r>
      <w:r w:rsidR="0068562C">
        <w:t>p</w:t>
      </w:r>
      <w:r w:rsidR="008F6256">
        <w:t>roject kicked off in February 2023</w:t>
      </w:r>
      <w:r w:rsidR="0068562C">
        <w:t xml:space="preserve"> (herein after referred to as the Pilot)</w:t>
      </w:r>
      <w:r w:rsidR="008F6256">
        <w:t xml:space="preserve">.  </w:t>
      </w:r>
      <w:r w:rsidR="00CC2FFF">
        <w:t>Initially t</w:t>
      </w:r>
      <w:r w:rsidR="008F6256">
        <w:t>he Pilot consists of two Phases 1 and 2</w:t>
      </w:r>
      <w:r w:rsidR="008E03FE">
        <w:t>,</w:t>
      </w:r>
      <w:r w:rsidR="00CC2FFF">
        <w:t xml:space="preserve"> and t</w:t>
      </w:r>
      <w:r w:rsidR="008F6256">
        <w:t>he Phase 1 has been completed in October 2023</w:t>
      </w:r>
      <w:r w:rsidR="00CC2FFF">
        <w:t>.  It was agreed</w:t>
      </w:r>
      <w:r w:rsidR="0068562C">
        <w:t xml:space="preserve"> by project participants that</w:t>
      </w:r>
      <w:r w:rsidR="00CC2FFF">
        <w:t xml:space="preserve"> the </w:t>
      </w:r>
      <w:r w:rsidR="008F6256">
        <w:t xml:space="preserve">Phase 2 </w:t>
      </w:r>
      <w:r w:rsidR="00CC2FFF">
        <w:t xml:space="preserve">should be split into two </w:t>
      </w:r>
      <w:r w:rsidR="008E03FE">
        <w:t>Phases 2 and 3</w:t>
      </w:r>
      <w:r w:rsidR="00F24D46">
        <w:t xml:space="preserve">, which is </w:t>
      </w:r>
      <w:r w:rsidR="00654D4E">
        <w:t xml:space="preserve">further </w:t>
      </w:r>
      <w:r w:rsidR="00F24D46">
        <w:t>explained below</w:t>
      </w:r>
      <w:r w:rsidR="008E03FE">
        <w:t xml:space="preserve">.  </w:t>
      </w:r>
      <w:r w:rsidR="008F6256">
        <w:t>The following five IPOs</w:t>
      </w:r>
      <w:r w:rsidR="008E03FE">
        <w:t>,</w:t>
      </w:r>
      <w:r w:rsidR="0068562C">
        <w:t xml:space="preserve"> and </w:t>
      </w:r>
      <w:r w:rsidR="008F6256">
        <w:t>their</w:t>
      </w:r>
      <w:r w:rsidR="0068562C">
        <w:t xml:space="preserve"> associated</w:t>
      </w:r>
      <w:r w:rsidR="008F6256">
        <w:t xml:space="preserve"> </w:t>
      </w:r>
      <w:r w:rsidR="00654D4E">
        <w:t>i</w:t>
      </w:r>
      <w:r w:rsidR="008F6256">
        <w:t>ndustry stakeholder groups</w:t>
      </w:r>
      <w:r w:rsidR="00654D4E">
        <w:t>,</w:t>
      </w:r>
      <w:r w:rsidR="008F6256">
        <w:t xml:space="preserve"> </w:t>
      </w:r>
      <w:r w:rsidR="0068562C">
        <w:t>participated</w:t>
      </w:r>
      <w:r w:rsidR="008F6256">
        <w:t xml:space="preserve"> in Phase 1:</w:t>
      </w:r>
    </w:p>
    <w:p w14:paraId="7D5D4A8E" w14:textId="77777777" w:rsidR="008F6256" w:rsidRDefault="008F6256" w:rsidP="008F6256">
      <w:pPr>
        <w:pStyle w:val="ListParagraph"/>
        <w:numPr>
          <w:ilvl w:val="0"/>
          <w:numId w:val="43"/>
        </w:numPr>
        <w:spacing w:after="220"/>
      </w:pPr>
      <w:r w:rsidRPr="008F6256">
        <w:t>The European Union Intellectual Property Office (EUIPO)</w:t>
      </w:r>
    </w:p>
    <w:p w14:paraId="4D7D84E9" w14:textId="2A8922B4" w:rsidR="008F6256" w:rsidRDefault="008F6256" w:rsidP="008F6256">
      <w:pPr>
        <w:pStyle w:val="ListParagraph"/>
        <w:numPr>
          <w:ilvl w:val="0"/>
          <w:numId w:val="43"/>
        </w:numPr>
        <w:spacing w:after="220"/>
      </w:pPr>
      <w:r w:rsidRPr="008F6256">
        <w:t>The International Union for the Protection of New Varieties of Plants (UPOV)</w:t>
      </w:r>
    </w:p>
    <w:p w14:paraId="4781DDA3" w14:textId="40404733" w:rsidR="008F6256" w:rsidRDefault="008F6256" w:rsidP="008F6256">
      <w:pPr>
        <w:pStyle w:val="ListParagraph"/>
        <w:numPr>
          <w:ilvl w:val="0"/>
          <w:numId w:val="43"/>
        </w:numPr>
        <w:spacing w:after="220"/>
      </w:pPr>
      <w:r w:rsidRPr="008F6256">
        <w:t>The Korean Intellectual Property Office (KIPO)</w:t>
      </w:r>
    </w:p>
    <w:p w14:paraId="0F04DB24" w14:textId="4857A468" w:rsidR="008F6256" w:rsidRDefault="008F6256" w:rsidP="008F6256">
      <w:pPr>
        <w:pStyle w:val="ListParagraph"/>
        <w:numPr>
          <w:ilvl w:val="0"/>
          <w:numId w:val="43"/>
        </w:numPr>
        <w:spacing w:after="220"/>
      </w:pPr>
      <w:r>
        <w:t xml:space="preserve">The </w:t>
      </w:r>
      <w:r w:rsidRPr="008F6256">
        <w:t>Saudi Authority for Intellectual Property</w:t>
      </w:r>
      <w:r>
        <w:t xml:space="preserve"> (SAIP)</w:t>
      </w:r>
    </w:p>
    <w:p w14:paraId="654B09B0" w14:textId="785DB178" w:rsidR="008F6256" w:rsidRDefault="00654D4E" w:rsidP="008F6256">
      <w:pPr>
        <w:pStyle w:val="ListParagraph"/>
        <w:numPr>
          <w:ilvl w:val="0"/>
          <w:numId w:val="43"/>
        </w:numPr>
        <w:spacing w:after="220"/>
      </w:pPr>
      <w:r>
        <w:t>T</w:t>
      </w:r>
      <w:r w:rsidR="008F6256" w:rsidRPr="008F6256">
        <w:t>he United States Patent and Trademark Office</w:t>
      </w:r>
      <w:r w:rsidR="008F6256">
        <w:t xml:space="preserve"> (USPTO)</w:t>
      </w:r>
    </w:p>
    <w:p w14:paraId="2D8F2839" w14:textId="7684A2CE" w:rsidR="00F24D46" w:rsidRDefault="00F24D46" w:rsidP="00F24D46">
      <w:pPr>
        <w:spacing w:after="220"/>
      </w:pPr>
      <w:r>
        <w:t xml:space="preserve">As the Global ID </w:t>
      </w:r>
      <w:r w:rsidR="004D0F16">
        <w:t>P</w:t>
      </w:r>
      <w:r>
        <w:t xml:space="preserve">roject </w:t>
      </w:r>
      <w:r w:rsidR="00654D4E">
        <w:t>has a broad impact</w:t>
      </w:r>
      <w:r w:rsidR="0068562C">
        <w:t xml:space="preserve"> during IP right prosecution</w:t>
      </w:r>
      <w:r>
        <w:t xml:space="preserve">, those Offices nominated their experts from business, legal and IT areas. </w:t>
      </w:r>
    </w:p>
    <w:p w14:paraId="71E19652" w14:textId="49CDFC41" w:rsidR="008F6256" w:rsidRDefault="008F6256" w:rsidP="00AE7A13">
      <w:pPr>
        <w:pStyle w:val="Heading3"/>
      </w:pPr>
      <w:r>
        <w:lastRenderedPageBreak/>
        <w:t>Objectives</w:t>
      </w:r>
      <w:r w:rsidR="00CC2FFF">
        <w:t xml:space="preserve"> of Pilot</w:t>
      </w:r>
      <w:r w:rsidR="00485694">
        <w:t xml:space="preserve"> Project</w:t>
      </w:r>
    </w:p>
    <w:p w14:paraId="1D871331" w14:textId="09EF3D4E" w:rsidR="00485694" w:rsidRDefault="00485694" w:rsidP="004D0F16">
      <w:pPr>
        <w:spacing w:after="240"/>
      </w:pPr>
      <w:r>
        <w:fldChar w:fldCharType="begin"/>
      </w:r>
      <w:r>
        <w:instrText xml:space="preserve"> AUTONUM  </w:instrText>
      </w:r>
      <w:r>
        <w:fldChar w:fldCharType="end"/>
      </w:r>
      <w:r>
        <w:tab/>
        <w:t>The Global ID pilot project was launched</w:t>
      </w:r>
      <w:r w:rsidR="00654D4E">
        <w:t xml:space="preserve"> with the </w:t>
      </w:r>
      <w:r w:rsidR="004D0F16">
        <w:t xml:space="preserve">following main </w:t>
      </w:r>
      <w:r w:rsidR="00654D4E">
        <w:t>objective</w:t>
      </w:r>
      <w:r w:rsidR="004D0F16">
        <w:t>s</w:t>
      </w:r>
      <w:r>
        <w:t xml:space="preserve"> to:</w:t>
      </w:r>
    </w:p>
    <w:p w14:paraId="174B2F27" w14:textId="1480B8E5" w:rsidR="008F648F" w:rsidRDefault="008F648F" w:rsidP="004D0F16">
      <w:pPr>
        <w:pStyle w:val="ListParagraph"/>
        <w:numPr>
          <w:ilvl w:val="0"/>
          <w:numId w:val="51"/>
        </w:numPr>
        <w:spacing w:after="240"/>
      </w:pPr>
      <w:r>
        <w:t xml:space="preserve">Initiate a collaborative project with several IP offices and other stakeholders to address the </w:t>
      </w:r>
      <w:r w:rsidR="0068562C">
        <w:t>long-standing</w:t>
      </w:r>
      <w:r>
        <w:t xml:space="preserve"> issue o</w:t>
      </w:r>
      <w:r w:rsidR="00654D4E">
        <w:t>f</w:t>
      </w:r>
      <w:r>
        <w:t xml:space="preserve"> name standardization and digital identity in </w:t>
      </w:r>
      <w:r w:rsidR="00654D4E">
        <w:t xml:space="preserve">the </w:t>
      </w:r>
      <w:r>
        <w:t>IP community</w:t>
      </w:r>
      <w:r w:rsidR="00654D4E">
        <w:t>, preferably applying the use of</w:t>
      </w:r>
      <w:r>
        <w:t xml:space="preserve"> frontier </w:t>
      </w:r>
      <w:proofErr w:type="gramStart"/>
      <w:r>
        <w:t>technologies;</w:t>
      </w:r>
      <w:proofErr w:type="gramEnd"/>
    </w:p>
    <w:p w14:paraId="3A5CAD41" w14:textId="40CE365A" w:rsidR="008F648F" w:rsidRDefault="008F648F" w:rsidP="00AF79E0">
      <w:pPr>
        <w:pStyle w:val="ListParagraph"/>
        <w:numPr>
          <w:ilvl w:val="0"/>
          <w:numId w:val="51"/>
        </w:numPr>
      </w:pPr>
      <w:r>
        <w:t xml:space="preserve">Explore with stakeholders </w:t>
      </w:r>
      <w:r w:rsidR="00654D4E">
        <w:t>the</w:t>
      </w:r>
      <w:r>
        <w:t xml:space="preserve"> feasibility of using blockchain technologies </w:t>
      </w:r>
      <w:r w:rsidR="006A0EA3">
        <w:t>to implement</w:t>
      </w:r>
      <w:r>
        <w:t xml:space="preserve"> global digital identifier</w:t>
      </w:r>
      <w:r w:rsidR="004D0F16">
        <w:t>s</w:t>
      </w:r>
      <w:r>
        <w:t xml:space="preserve"> for individuals and entities</w:t>
      </w:r>
      <w:r w:rsidR="006A0EA3">
        <w:t xml:space="preserve"> operating</w:t>
      </w:r>
      <w:r>
        <w:t xml:space="preserve"> in</w:t>
      </w:r>
      <w:r w:rsidR="00654D4E">
        <w:t xml:space="preserve"> the</w:t>
      </w:r>
      <w:r>
        <w:t xml:space="preserve"> IP ecosystem to streamline </w:t>
      </w:r>
      <w:r w:rsidR="006A0EA3">
        <w:t xml:space="preserve">their </w:t>
      </w:r>
      <w:r w:rsidR="004D0F16">
        <w:t xml:space="preserve">IP journey, including </w:t>
      </w:r>
      <w:r w:rsidR="006A0EA3">
        <w:t xml:space="preserve">IP prosecution process </w:t>
      </w:r>
      <w:r>
        <w:t>with</w:t>
      </w:r>
      <w:r w:rsidR="006A0EA3">
        <w:t xml:space="preserve"> or </w:t>
      </w:r>
      <w:r>
        <w:t xml:space="preserve">without </w:t>
      </w:r>
      <w:r w:rsidR="006A0EA3">
        <w:t xml:space="preserve">their own </w:t>
      </w:r>
      <w:r>
        <w:t xml:space="preserve">national </w:t>
      </w:r>
      <w:proofErr w:type="gramStart"/>
      <w:r>
        <w:t>IDs;</w:t>
      </w:r>
      <w:proofErr w:type="gramEnd"/>
    </w:p>
    <w:p w14:paraId="106F7866" w14:textId="7E5103A6" w:rsidR="008F648F" w:rsidRDefault="008F648F" w:rsidP="00AF79E0">
      <w:pPr>
        <w:pStyle w:val="ListParagraph"/>
        <w:numPr>
          <w:ilvl w:val="0"/>
          <w:numId w:val="51"/>
        </w:numPr>
      </w:pPr>
      <w:r>
        <w:t xml:space="preserve">Identify </w:t>
      </w:r>
      <w:r w:rsidR="006A0EA3">
        <w:t xml:space="preserve">business and IT </w:t>
      </w:r>
      <w:r>
        <w:t>challenges</w:t>
      </w:r>
      <w:r w:rsidR="006A0EA3">
        <w:t xml:space="preserve"> (</w:t>
      </w:r>
      <w:r w:rsidR="0068562C">
        <w:t>e.g.</w:t>
      </w:r>
      <w:r w:rsidR="004D0F16">
        <w:t>,</w:t>
      </w:r>
      <w:r w:rsidR="006A0EA3">
        <w:t xml:space="preserve"> security </w:t>
      </w:r>
      <w:r w:rsidR="004D0F16">
        <w:t>and</w:t>
      </w:r>
      <w:r w:rsidR="006A0EA3">
        <w:t xml:space="preserve"> data privacy)</w:t>
      </w:r>
      <w:r>
        <w:t xml:space="preserve"> </w:t>
      </w:r>
      <w:r w:rsidR="006A0EA3">
        <w:t xml:space="preserve">which may be experienced when </w:t>
      </w:r>
      <w:r>
        <w:t>establish</w:t>
      </w:r>
      <w:r w:rsidR="006A0EA3">
        <w:t>ing</w:t>
      </w:r>
      <w:r>
        <w:t xml:space="preserve"> </w:t>
      </w:r>
      <w:r w:rsidR="006A0EA3">
        <w:t>the Global ID</w:t>
      </w:r>
      <w:r>
        <w:t xml:space="preserve"> and </w:t>
      </w:r>
      <w:r w:rsidR="006A0EA3">
        <w:t xml:space="preserve">provide </w:t>
      </w:r>
      <w:r>
        <w:t xml:space="preserve">potential solutions to </w:t>
      </w:r>
      <w:r w:rsidR="006A0EA3">
        <w:t xml:space="preserve">address </w:t>
      </w:r>
      <w:r>
        <w:t>them;</w:t>
      </w:r>
      <w:r w:rsidR="004D0F16">
        <w:t xml:space="preserve"> and</w:t>
      </w:r>
    </w:p>
    <w:p w14:paraId="1F6A961B" w14:textId="2064CF32" w:rsidR="008F648F" w:rsidRDefault="008F648F" w:rsidP="00AF79E0">
      <w:pPr>
        <w:pStyle w:val="ListParagraph"/>
        <w:numPr>
          <w:ilvl w:val="0"/>
          <w:numId w:val="51"/>
        </w:numPr>
      </w:pPr>
      <w:r>
        <w:t>Develop technical recommendations, including a Global ID Governance mode</w:t>
      </w:r>
      <w:r w:rsidR="004D0F16">
        <w:t>l.</w:t>
      </w:r>
    </w:p>
    <w:p w14:paraId="7902A985" w14:textId="2AC06711" w:rsidR="008F6256" w:rsidRDefault="008F6256" w:rsidP="00AE7A13">
      <w:pPr>
        <w:pStyle w:val="Heading3"/>
      </w:pPr>
      <w:r>
        <w:t>Scope</w:t>
      </w:r>
      <w:r w:rsidR="00CC2FFF">
        <w:t xml:space="preserve"> of P</w:t>
      </w:r>
      <w:r w:rsidR="00A04681">
        <w:t>ilot Phase 1</w:t>
      </w:r>
    </w:p>
    <w:p w14:paraId="0B08E5FA" w14:textId="62DBA3FA" w:rsidR="00485694" w:rsidRDefault="0011044A" w:rsidP="004D0F16">
      <w:pPr>
        <w:spacing w:after="240"/>
      </w:pPr>
      <w:r>
        <w:fldChar w:fldCharType="begin"/>
      </w:r>
      <w:r>
        <w:instrText xml:space="preserve"> AUTONUM  </w:instrText>
      </w:r>
      <w:r>
        <w:fldChar w:fldCharType="end"/>
      </w:r>
      <w:r>
        <w:tab/>
      </w:r>
      <w:r w:rsidR="006A0EA3">
        <w:t>According to the original plan, t</w:t>
      </w:r>
      <w:r w:rsidR="00485694">
        <w:t xml:space="preserve">here </w:t>
      </w:r>
      <w:r w:rsidR="0068562C">
        <w:t xml:space="preserve">were </w:t>
      </w:r>
      <w:r w:rsidR="00485694">
        <w:t>two Phases of this Pilot:</w:t>
      </w:r>
    </w:p>
    <w:p w14:paraId="6F6B5D9E" w14:textId="4878F439" w:rsidR="00485694" w:rsidRDefault="00485694" w:rsidP="00AF79E0">
      <w:pPr>
        <w:pStyle w:val="ListParagraph"/>
        <w:numPr>
          <w:ilvl w:val="0"/>
          <w:numId w:val="52"/>
        </w:numPr>
      </w:pPr>
      <w:r w:rsidRPr="004D0F16">
        <w:rPr>
          <w:u w:val="single"/>
        </w:rPr>
        <w:t>Phase 1</w:t>
      </w:r>
      <w:r>
        <w:t>: Business Analysis and Scoping; and</w:t>
      </w:r>
    </w:p>
    <w:p w14:paraId="04F36047" w14:textId="0505AFFE" w:rsidR="00485694" w:rsidRDefault="00485694" w:rsidP="00AF79E0">
      <w:pPr>
        <w:pStyle w:val="ListParagraph"/>
        <w:numPr>
          <w:ilvl w:val="0"/>
          <w:numId w:val="52"/>
        </w:numPr>
      </w:pPr>
      <w:r w:rsidRPr="004D0F16">
        <w:rPr>
          <w:u w:val="single"/>
        </w:rPr>
        <w:t>Phase 2</w:t>
      </w:r>
      <w:r>
        <w:t xml:space="preserve">: </w:t>
      </w:r>
      <w:r w:rsidR="00AF79E0">
        <w:t xml:space="preserve">System </w:t>
      </w:r>
      <w:r>
        <w:t>Development and Testing.</w:t>
      </w:r>
    </w:p>
    <w:p w14:paraId="3C3A639D" w14:textId="77777777" w:rsidR="00AF79E0" w:rsidRDefault="00AF79E0" w:rsidP="00485694"/>
    <w:p w14:paraId="627E9D3E" w14:textId="12AA10FB" w:rsidR="007F2A5F" w:rsidRDefault="007F2A5F" w:rsidP="00485694">
      <w:r>
        <w:t>During</w:t>
      </w:r>
      <w:r w:rsidRPr="00E93400">
        <w:t xml:space="preserve"> </w:t>
      </w:r>
      <w:r w:rsidR="00485694" w:rsidRPr="00E93400">
        <w:t>Phase 1</w:t>
      </w:r>
      <w:r w:rsidR="004D0F16">
        <w:t xml:space="preserve"> from February to October 2023</w:t>
      </w:r>
      <w:r w:rsidR="00485694" w:rsidRPr="00E93400">
        <w:t xml:space="preserve">, </w:t>
      </w:r>
      <w:r w:rsidR="00F729DE">
        <w:t xml:space="preserve">to prepare </w:t>
      </w:r>
      <w:r w:rsidR="00A54B3E">
        <w:t xml:space="preserve">the </w:t>
      </w:r>
      <w:r w:rsidR="00F729DE">
        <w:t xml:space="preserve">Phase 1 </w:t>
      </w:r>
      <w:r w:rsidR="00A54B3E">
        <w:t xml:space="preserve">deliverables, </w:t>
      </w:r>
      <w:r w:rsidR="00485694" w:rsidRPr="00E93400">
        <w:t xml:space="preserve">the Project </w:t>
      </w:r>
      <w:r w:rsidR="00AF79E0" w:rsidRPr="00E93400">
        <w:t>team</w:t>
      </w:r>
      <w:r>
        <w:t>:</w:t>
      </w:r>
    </w:p>
    <w:p w14:paraId="1E723618" w14:textId="7346CEFF" w:rsidR="007F2A5F" w:rsidRDefault="00485694" w:rsidP="007F2A5F">
      <w:pPr>
        <w:pStyle w:val="ListParagraph"/>
        <w:numPr>
          <w:ilvl w:val="0"/>
          <w:numId w:val="64"/>
        </w:numPr>
      </w:pPr>
      <w:r w:rsidRPr="00E93400">
        <w:t>researche</w:t>
      </w:r>
      <w:r w:rsidR="00AF79E0" w:rsidRPr="00E93400">
        <w:t>d</w:t>
      </w:r>
      <w:r w:rsidR="00236FF1" w:rsidRPr="00E93400">
        <w:t>,</w:t>
      </w:r>
      <w:r w:rsidRPr="00E93400">
        <w:t xml:space="preserve"> collect</w:t>
      </w:r>
      <w:r w:rsidR="00AF79E0" w:rsidRPr="00E93400">
        <w:t>ed</w:t>
      </w:r>
      <w:r w:rsidRPr="00E93400">
        <w:t xml:space="preserve"> and analyze</w:t>
      </w:r>
      <w:r w:rsidR="00AF79E0" w:rsidRPr="00E93400">
        <w:t>d</w:t>
      </w:r>
      <w:r w:rsidRPr="00E93400">
        <w:t xml:space="preserve"> regulations, practices, guidelines</w:t>
      </w:r>
      <w:r w:rsidR="00AF79E0" w:rsidRPr="00E93400">
        <w:t xml:space="preserve"> and </w:t>
      </w:r>
      <w:proofErr w:type="gramStart"/>
      <w:r w:rsidRPr="00E93400">
        <w:t>recommendations</w:t>
      </w:r>
      <w:r w:rsidR="007F2A5F">
        <w:t>;</w:t>
      </w:r>
      <w:proofErr w:type="gramEnd"/>
      <w:r w:rsidRPr="00E93400">
        <w:t xml:space="preserve"> </w:t>
      </w:r>
    </w:p>
    <w:p w14:paraId="408143A0" w14:textId="1F2EA6AF" w:rsidR="007F2A5F" w:rsidRDefault="007F2A5F" w:rsidP="007F2A5F">
      <w:pPr>
        <w:pStyle w:val="ListParagraph"/>
        <w:numPr>
          <w:ilvl w:val="0"/>
          <w:numId w:val="64"/>
        </w:numPr>
      </w:pPr>
      <w:r>
        <w:t xml:space="preserve">assessed potential </w:t>
      </w:r>
      <w:r w:rsidR="00485694" w:rsidRPr="00E93400">
        <w:t>challenges</w:t>
      </w:r>
      <w:r w:rsidR="0068562C">
        <w:t>;</w:t>
      </w:r>
      <w:r w:rsidR="00485694" w:rsidRPr="00E93400">
        <w:t xml:space="preserve"> and </w:t>
      </w:r>
    </w:p>
    <w:p w14:paraId="375B3B75" w14:textId="057B144E" w:rsidR="006A0EA3" w:rsidRDefault="007F2A5F" w:rsidP="004D0F16">
      <w:pPr>
        <w:pStyle w:val="ListParagraph"/>
        <w:numPr>
          <w:ilvl w:val="0"/>
          <w:numId w:val="64"/>
        </w:numPr>
      </w:pPr>
      <w:r>
        <w:t xml:space="preserve">researched </w:t>
      </w:r>
      <w:r w:rsidR="00485694" w:rsidRPr="00E93400">
        <w:t xml:space="preserve">technical solutions </w:t>
      </w:r>
      <w:r w:rsidR="00513FBE">
        <w:t xml:space="preserve">currently </w:t>
      </w:r>
      <w:r w:rsidR="0068562C">
        <w:t xml:space="preserve">used widely or only </w:t>
      </w:r>
      <w:r w:rsidR="00485694" w:rsidRPr="00E93400">
        <w:t xml:space="preserve">available </w:t>
      </w:r>
      <w:r w:rsidR="00513FBE">
        <w:t>in specific</w:t>
      </w:r>
      <w:r w:rsidR="00485694">
        <w:t xml:space="preserve"> countries or regions</w:t>
      </w:r>
      <w:r w:rsidR="00513FBE">
        <w:t>,</w:t>
      </w:r>
      <w:r w:rsidR="00485694">
        <w:t xml:space="preserve"> in relation to digital identity, including blockchain-based digital ID </w:t>
      </w:r>
      <w:r w:rsidR="00AF79E0">
        <w:t xml:space="preserve">and </w:t>
      </w:r>
      <w:r w:rsidR="00513FBE">
        <w:t xml:space="preserve">existing </w:t>
      </w:r>
      <w:r w:rsidR="00AF79E0">
        <w:t xml:space="preserve">industry standards.  </w:t>
      </w:r>
    </w:p>
    <w:p w14:paraId="5E2BC59D" w14:textId="77777777" w:rsidR="0011044A" w:rsidRDefault="0011044A" w:rsidP="00485694"/>
    <w:p w14:paraId="07C12A3C" w14:textId="215A339E" w:rsidR="00485694" w:rsidRDefault="0011044A" w:rsidP="00485694">
      <w:r>
        <w:fldChar w:fldCharType="begin"/>
      </w:r>
      <w:r>
        <w:instrText xml:space="preserve"> AUTONUM  </w:instrText>
      </w:r>
      <w:r>
        <w:fldChar w:fldCharType="end"/>
      </w:r>
      <w:r>
        <w:tab/>
      </w:r>
      <w:r w:rsidR="00513FBE">
        <w:t>As</w:t>
      </w:r>
      <w:r>
        <w:t xml:space="preserve"> </w:t>
      </w:r>
      <w:r w:rsidR="00513FBE">
        <w:t xml:space="preserve">a </w:t>
      </w:r>
      <w:r>
        <w:t xml:space="preserve">digital identity has </w:t>
      </w:r>
      <w:r w:rsidR="00513FBE">
        <w:t xml:space="preserve">already </w:t>
      </w:r>
      <w:r>
        <w:t>been implemented in some countries based on different</w:t>
      </w:r>
      <w:r w:rsidR="00C3077D">
        <w:t xml:space="preserve"> available</w:t>
      </w:r>
      <w:r>
        <w:t xml:space="preserve"> technologies, the </w:t>
      </w:r>
      <w:r w:rsidR="00513FBE">
        <w:t xml:space="preserve">Pilot </w:t>
      </w:r>
      <w:r>
        <w:t>considered how th</w:t>
      </w:r>
      <w:r w:rsidR="00C3077D">
        <w:t>e</w:t>
      </w:r>
      <w:r>
        <w:t>se</w:t>
      </w:r>
      <w:r w:rsidR="00C3077D">
        <w:t xml:space="preserve"> existing solutions</w:t>
      </w:r>
      <w:r>
        <w:t xml:space="preserve"> </w:t>
      </w:r>
      <w:r w:rsidR="00C3077D">
        <w:t xml:space="preserve">could </w:t>
      </w:r>
      <w:r>
        <w:t xml:space="preserve">be integrated or interoperable with the </w:t>
      </w:r>
      <w:r w:rsidR="00C3077D">
        <w:t xml:space="preserve">proposed </w:t>
      </w:r>
      <w:r>
        <w:t>blockchain-based Global ID.  For interoperability</w:t>
      </w:r>
      <w:r w:rsidR="00C3077D">
        <w:t xml:space="preserve"> with existing</w:t>
      </w:r>
      <w:r>
        <w:t xml:space="preserve"> digital identities, t</w:t>
      </w:r>
      <w:r w:rsidR="00485694">
        <w:t xml:space="preserve">he </w:t>
      </w:r>
      <w:r w:rsidR="00C3077D">
        <w:t xml:space="preserve">Pilot </w:t>
      </w:r>
      <w:r w:rsidR="00485694">
        <w:t>consider</w:t>
      </w:r>
      <w:r w:rsidR="00AF79E0">
        <w:t xml:space="preserve">ed, </w:t>
      </w:r>
      <w:r w:rsidR="00C3077D">
        <w:t xml:space="preserve">and </w:t>
      </w:r>
      <w:r w:rsidR="00AF79E0">
        <w:t>where possible</w:t>
      </w:r>
      <w:r w:rsidR="00485694">
        <w:t xml:space="preserve"> appl</w:t>
      </w:r>
      <w:r w:rsidR="00AF79E0">
        <w:t>ied</w:t>
      </w:r>
      <w:r w:rsidR="00C3077D">
        <w:t>,</w:t>
      </w:r>
      <w:r w:rsidR="00AF79E0">
        <w:t xml:space="preserve"> the </w:t>
      </w:r>
      <w:hyperlink r:id="rId11" w:history="1">
        <w:r w:rsidR="00AF79E0" w:rsidRPr="000C2817">
          <w:rPr>
            <w:rStyle w:val="Hyperlink"/>
            <w:color w:val="auto"/>
          </w:rPr>
          <w:t xml:space="preserve">W3C </w:t>
        </w:r>
        <w:r w:rsidR="00236FF1" w:rsidRPr="000C2817">
          <w:rPr>
            <w:rStyle w:val="Hyperlink"/>
            <w:color w:val="auto"/>
          </w:rPr>
          <w:t>Decentralized identifiers (DIDs)</w:t>
        </w:r>
      </w:hyperlink>
      <w:r w:rsidR="00236FF1">
        <w:t xml:space="preserve"> </w:t>
      </w:r>
      <w:r w:rsidR="0068562C">
        <w:t xml:space="preserve">guidance </w:t>
      </w:r>
      <w:r w:rsidR="00AF79E0">
        <w:t>published in July 2022</w:t>
      </w:r>
      <w:r>
        <w:t>.</w:t>
      </w:r>
      <w:r w:rsidR="00485694">
        <w:t xml:space="preserve"> </w:t>
      </w:r>
      <w:r>
        <w:t xml:space="preserve"> At the same time, the </w:t>
      </w:r>
      <w:r w:rsidR="00513FBE">
        <w:t xml:space="preserve">Pilot </w:t>
      </w:r>
      <w:r>
        <w:t>also considered those IP</w:t>
      </w:r>
      <w:r w:rsidR="004D0F16">
        <w:t>O</w:t>
      </w:r>
      <w:r>
        <w:t xml:space="preserve">s which do not allow their clients to use </w:t>
      </w:r>
      <w:r w:rsidR="00C3077D">
        <w:t xml:space="preserve">a </w:t>
      </w:r>
      <w:r>
        <w:t>digital identity.</w:t>
      </w:r>
    </w:p>
    <w:p w14:paraId="187DFA3E" w14:textId="77777777" w:rsidR="00485694" w:rsidRDefault="00485694" w:rsidP="00485694"/>
    <w:p w14:paraId="341CCED3" w14:textId="649E6B20" w:rsidR="00485694" w:rsidRDefault="0011044A" w:rsidP="00485694">
      <w:r>
        <w:fldChar w:fldCharType="begin"/>
      </w:r>
      <w:r>
        <w:instrText xml:space="preserve"> AUTONUM  </w:instrText>
      </w:r>
      <w:r>
        <w:fldChar w:fldCharType="end"/>
      </w:r>
      <w:r>
        <w:tab/>
        <w:t xml:space="preserve">Noting that there </w:t>
      </w:r>
      <w:r w:rsidR="004D0F16">
        <w:t>are ongoing</w:t>
      </w:r>
      <w:r w:rsidR="00FD1491">
        <w:t xml:space="preserve"> projects</w:t>
      </w:r>
      <w:r w:rsidR="004D0F16">
        <w:t xml:space="preserve"> and </w:t>
      </w:r>
      <w:r w:rsidR="00485694">
        <w:t>other</w:t>
      </w:r>
      <w:r w:rsidR="00FD1491">
        <w:t>s</w:t>
      </w:r>
      <w:r w:rsidR="00485694">
        <w:t xml:space="preserve"> </w:t>
      </w:r>
      <w:r w:rsidR="0068562C">
        <w:t xml:space="preserve">planned </w:t>
      </w:r>
      <w:r w:rsidR="00031E43">
        <w:t xml:space="preserve">to be </w:t>
      </w:r>
      <w:r w:rsidR="0068562C">
        <w:t xml:space="preserve">implemented </w:t>
      </w:r>
      <w:r w:rsidR="00485694">
        <w:t>using blockchain technologies</w:t>
      </w:r>
      <w:r>
        <w:t xml:space="preserve">, </w:t>
      </w:r>
      <w:r w:rsidR="00C3077D">
        <w:t xml:space="preserve">during Phase 1 </w:t>
      </w:r>
      <w:r w:rsidR="00485694">
        <w:t>consider</w:t>
      </w:r>
      <w:r w:rsidR="00C3077D">
        <w:t>ation was made regarding</w:t>
      </w:r>
      <w:r w:rsidR="00485694">
        <w:t xml:space="preserve"> reusability and interoperability of </w:t>
      </w:r>
      <w:r w:rsidR="00FD1491">
        <w:t xml:space="preserve">the </w:t>
      </w:r>
      <w:r w:rsidR="00485694">
        <w:t xml:space="preserve">proposed </w:t>
      </w:r>
      <w:r w:rsidR="00236FF1">
        <w:t xml:space="preserve">Global ID </w:t>
      </w:r>
      <w:r w:rsidR="00485694">
        <w:t>solutions for other blockchain-based services</w:t>
      </w:r>
      <w:r w:rsidR="00C3077D">
        <w:t xml:space="preserve">. </w:t>
      </w:r>
      <w:r w:rsidR="00485694">
        <w:t xml:space="preserve"> </w:t>
      </w:r>
      <w:r w:rsidR="0068562C">
        <w:t>F</w:t>
      </w:r>
      <w:r w:rsidR="00C3077D">
        <w:t>or</w:t>
      </w:r>
      <w:r w:rsidR="00236FF1">
        <w:t xml:space="preserve"> example, </w:t>
      </w:r>
      <w:r w:rsidR="00485694">
        <w:t>global assignment</w:t>
      </w:r>
      <w:r w:rsidR="00C3077D">
        <w:t xml:space="preserve"> of IP rights</w:t>
      </w:r>
      <w:r w:rsidR="00485694">
        <w:t>, in the future.</w:t>
      </w:r>
      <w:r>
        <w:t xml:space="preserve">  </w:t>
      </w:r>
    </w:p>
    <w:p w14:paraId="35F6E256" w14:textId="77777777" w:rsidR="00485694" w:rsidRDefault="00485694" w:rsidP="00485694"/>
    <w:p w14:paraId="02685473" w14:textId="2663C07B" w:rsidR="002F4B5C" w:rsidRDefault="00A04681" w:rsidP="008F6256">
      <w:pPr>
        <w:spacing w:after="220"/>
      </w:pPr>
      <w:r w:rsidRPr="00A04681">
        <w:t>18.</w:t>
      </w:r>
      <w:r w:rsidRPr="00A04681">
        <w:tab/>
      </w:r>
      <w:r w:rsidR="00FD1491">
        <w:t>At the conclusion of</w:t>
      </w:r>
      <w:r w:rsidRPr="00A04681">
        <w:t xml:space="preserve"> Phase 1, </w:t>
      </w:r>
      <w:r>
        <w:t xml:space="preserve">several </w:t>
      </w:r>
      <w:r w:rsidR="00FD1491">
        <w:t xml:space="preserve">documents </w:t>
      </w:r>
      <w:r w:rsidR="00A768ED">
        <w:t xml:space="preserve">were </w:t>
      </w:r>
      <w:r w:rsidR="00C3077D">
        <w:t>delivered</w:t>
      </w:r>
      <w:r w:rsidR="00A768ED">
        <w:t xml:space="preserve">, including </w:t>
      </w:r>
      <w:r w:rsidR="00C3077D">
        <w:t xml:space="preserve">the </w:t>
      </w:r>
      <w:r w:rsidR="004D7698">
        <w:t xml:space="preserve">recommendations on </w:t>
      </w:r>
      <w:r w:rsidR="00A768ED">
        <w:t xml:space="preserve">Global ID structure, Global ID workflow and </w:t>
      </w:r>
      <w:r w:rsidR="00C3077D">
        <w:t xml:space="preserve">the technical specification for the </w:t>
      </w:r>
      <w:r w:rsidR="00A768ED">
        <w:t>blockchain and</w:t>
      </w:r>
      <w:r w:rsidR="00C3077D">
        <w:t xml:space="preserve"> Decentralized Identifiers</w:t>
      </w:r>
      <w:r w:rsidR="00A768ED">
        <w:t xml:space="preserve"> </w:t>
      </w:r>
      <w:r w:rsidR="00C3077D">
        <w:t>(</w:t>
      </w:r>
      <w:r w:rsidR="00A768ED">
        <w:t>DID</w:t>
      </w:r>
      <w:r w:rsidR="00C3077D">
        <w:t>)</w:t>
      </w:r>
      <w:r w:rsidR="00A768ED">
        <w:t xml:space="preserve"> </w:t>
      </w:r>
      <w:r w:rsidR="00C3077D">
        <w:t>implementation</w:t>
      </w:r>
      <w:r w:rsidR="00A768ED">
        <w:t xml:space="preserve">.  </w:t>
      </w:r>
      <w:r w:rsidR="00C3077D">
        <w:t>O</w:t>
      </w:r>
      <w:r w:rsidR="00A768ED">
        <w:t xml:space="preserve">ther documents </w:t>
      </w:r>
      <w:r w:rsidR="00C3077D">
        <w:t xml:space="preserve">which were scheduled for delivery during Phase 1 but remain outstanding are: </w:t>
      </w:r>
      <w:r w:rsidR="003F79D9">
        <w:t>Global ID</w:t>
      </w:r>
      <w:r w:rsidRPr="00A04681">
        <w:t xml:space="preserve"> Governance</w:t>
      </w:r>
      <w:r w:rsidR="00FD1491">
        <w:t xml:space="preserve"> model</w:t>
      </w:r>
      <w:r w:rsidRPr="00A04681">
        <w:t xml:space="preserve">, </w:t>
      </w:r>
      <w:r w:rsidR="00FD1491">
        <w:t>p</w:t>
      </w:r>
      <w:r w:rsidR="00A768ED">
        <w:t xml:space="preserve">rivacy statements, and </w:t>
      </w:r>
      <w:r w:rsidR="00FD1491">
        <w:t>t</w:t>
      </w:r>
      <w:r w:rsidRPr="00A04681">
        <w:t xml:space="preserve">erms and </w:t>
      </w:r>
      <w:r w:rsidR="00FD1491">
        <w:t>c</w:t>
      </w:r>
      <w:r w:rsidRPr="00A04681">
        <w:t>onditions</w:t>
      </w:r>
      <w:r w:rsidR="00C3077D">
        <w:t xml:space="preserve"> of use</w:t>
      </w:r>
      <w:r w:rsidR="00A768ED">
        <w:t>.</w:t>
      </w:r>
      <w:r w:rsidRPr="00A04681">
        <w:t xml:space="preserve">  </w:t>
      </w:r>
    </w:p>
    <w:p w14:paraId="7404E7E4" w14:textId="77777777" w:rsidR="00F729DE" w:rsidRDefault="00F729DE">
      <w:r>
        <w:br w:type="page"/>
      </w:r>
    </w:p>
    <w:p w14:paraId="2CBCA76B" w14:textId="51458B7C" w:rsidR="002F4B5C" w:rsidRDefault="002F4B5C" w:rsidP="00464473">
      <w:pPr>
        <w:spacing w:after="220"/>
      </w:pPr>
      <w:r>
        <w:lastRenderedPageBreak/>
        <w:fldChar w:fldCharType="begin"/>
      </w:r>
      <w:r>
        <w:instrText xml:space="preserve"> AUTONUM  </w:instrText>
      </w:r>
      <w:r>
        <w:fldChar w:fldCharType="end"/>
      </w:r>
      <w:r>
        <w:tab/>
      </w:r>
      <w:r w:rsidR="00A23FAE">
        <w:t xml:space="preserve">The </w:t>
      </w:r>
      <w:r w:rsidR="00CF7087">
        <w:t xml:space="preserve">Global ID </w:t>
      </w:r>
      <w:r>
        <w:t>G</w:t>
      </w:r>
      <w:r w:rsidR="00A23FAE">
        <w:t>overnance</w:t>
      </w:r>
      <w:r w:rsidR="00FD1491">
        <w:t xml:space="preserve"> model</w:t>
      </w:r>
      <w:r w:rsidR="00C3077D">
        <w:t xml:space="preserve"> defines</w:t>
      </w:r>
      <w:r w:rsidR="00A23FAE">
        <w:t xml:space="preserve"> </w:t>
      </w:r>
      <w:r w:rsidR="00A23FAE" w:rsidRPr="00A23FAE">
        <w:t xml:space="preserve">the way rules, </w:t>
      </w:r>
      <w:r w:rsidR="00464473">
        <w:t>standards</w:t>
      </w:r>
      <w:r w:rsidR="00A23FAE" w:rsidRPr="00A23FAE">
        <w:t xml:space="preserve"> and actions are structured</w:t>
      </w:r>
      <w:r w:rsidR="00464473">
        <w:t xml:space="preserve">, </w:t>
      </w:r>
      <w:r w:rsidR="00CF7087">
        <w:t>utilized</w:t>
      </w:r>
      <w:r w:rsidR="00A23FAE" w:rsidRPr="00A23FAE">
        <w:t xml:space="preserve">, </w:t>
      </w:r>
      <w:r w:rsidR="00CF7087">
        <w:t>maintained</w:t>
      </w:r>
      <w:r w:rsidR="00A23FAE" w:rsidRPr="00A23FAE">
        <w:t>, regulated and held accountable</w:t>
      </w:r>
      <w:r w:rsidR="00A23FAE">
        <w:t xml:space="preserve"> in the Global ID</w:t>
      </w:r>
      <w:r>
        <w:t xml:space="preserve"> network</w:t>
      </w:r>
      <w:r w:rsidR="00A23FAE" w:rsidRPr="00A23FAE">
        <w:t>.</w:t>
      </w:r>
      <w:r>
        <w:t xml:space="preserve"> </w:t>
      </w:r>
      <w:r w:rsidR="00CF7087">
        <w:t xml:space="preserve">  </w:t>
      </w:r>
      <w:r>
        <w:t>Th</w:t>
      </w:r>
      <w:r w:rsidR="00CF7087">
        <w:t>is document</w:t>
      </w:r>
      <w:r>
        <w:t xml:space="preserve"> should define</w:t>
      </w:r>
      <w:r w:rsidR="00CF7087">
        <w:t>:</w:t>
      </w:r>
    </w:p>
    <w:p w14:paraId="1AD28C2A" w14:textId="3A6E6431" w:rsidR="002F4B5C" w:rsidRPr="002F4B5C" w:rsidRDefault="002F4B5C" w:rsidP="002F4B5C">
      <w:pPr>
        <w:pStyle w:val="ListParagraph"/>
        <w:numPr>
          <w:ilvl w:val="0"/>
          <w:numId w:val="56"/>
        </w:numPr>
        <w:spacing w:after="220"/>
      </w:pPr>
      <w:r w:rsidRPr="002F4B5C">
        <w:t>Participant</w:t>
      </w:r>
      <w:r>
        <w:t xml:space="preserve"> roles</w:t>
      </w:r>
      <w:r w:rsidRPr="002F4B5C">
        <w:t xml:space="preserve"> and </w:t>
      </w:r>
      <w:r>
        <w:t xml:space="preserve">their </w:t>
      </w:r>
      <w:proofErr w:type="gramStart"/>
      <w:r>
        <w:t>a</w:t>
      </w:r>
      <w:r w:rsidRPr="002F4B5C">
        <w:t>ccountability</w:t>
      </w:r>
      <w:r w:rsidR="00464473">
        <w:t>;</w:t>
      </w:r>
      <w:proofErr w:type="gramEnd"/>
      <w:r w:rsidRPr="002F4B5C">
        <w:t xml:space="preserve"> </w:t>
      </w:r>
    </w:p>
    <w:p w14:paraId="1A57E108" w14:textId="79F29A6E" w:rsidR="002F4B5C" w:rsidRPr="002F4B5C" w:rsidRDefault="002F4B5C" w:rsidP="002F4B5C">
      <w:pPr>
        <w:pStyle w:val="ListParagraph"/>
        <w:numPr>
          <w:ilvl w:val="0"/>
          <w:numId w:val="56"/>
        </w:numPr>
        <w:spacing w:after="220"/>
      </w:pPr>
      <w:r w:rsidRPr="002F4B5C">
        <w:t xml:space="preserve">Membership of Participant </w:t>
      </w:r>
      <w:proofErr w:type="gramStart"/>
      <w:r w:rsidRPr="002F4B5C">
        <w:t>Authorities</w:t>
      </w:r>
      <w:r w:rsidR="00464473">
        <w:t>;</w:t>
      </w:r>
      <w:proofErr w:type="gramEnd"/>
    </w:p>
    <w:p w14:paraId="3860A51B" w14:textId="2E024EF8" w:rsidR="002F4B5C" w:rsidRPr="002F4B5C" w:rsidRDefault="002F4B5C" w:rsidP="002F4B5C">
      <w:pPr>
        <w:pStyle w:val="ListParagraph"/>
        <w:numPr>
          <w:ilvl w:val="0"/>
          <w:numId w:val="56"/>
        </w:numPr>
        <w:spacing w:after="220"/>
      </w:pPr>
      <w:r w:rsidRPr="002F4B5C">
        <w:t xml:space="preserve">Operational </w:t>
      </w:r>
      <w:proofErr w:type="gramStart"/>
      <w:r w:rsidRPr="002F4B5C">
        <w:t>guidelines</w:t>
      </w:r>
      <w:r w:rsidR="00464473">
        <w:t>;</w:t>
      </w:r>
      <w:proofErr w:type="gramEnd"/>
    </w:p>
    <w:p w14:paraId="7D56312D" w14:textId="67FB6D6D" w:rsidR="002F4B5C" w:rsidRPr="002F4B5C" w:rsidRDefault="002F4B5C" w:rsidP="002F4B5C">
      <w:pPr>
        <w:pStyle w:val="ListParagraph"/>
        <w:numPr>
          <w:ilvl w:val="0"/>
          <w:numId w:val="56"/>
        </w:numPr>
        <w:spacing w:after="220"/>
      </w:pPr>
      <w:r w:rsidRPr="002F4B5C">
        <w:t>Legal governance scheme</w:t>
      </w:r>
      <w:r>
        <w:t xml:space="preserve"> including </w:t>
      </w:r>
      <w:r w:rsidR="00FD1491">
        <w:t>t</w:t>
      </w:r>
      <w:r w:rsidRPr="002F4B5C">
        <w:t xml:space="preserve">erms and </w:t>
      </w:r>
      <w:r w:rsidR="00FD1491">
        <w:t>c</w:t>
      </w:r>
      <w:r w:rsidRPr="002F4B5C">
        <w:t>onditions (</w:t>
      </w:r>
      <w:r w:rsidR="00FD1491">
        <w:t>h</w:t>
      </w:r>
      <w:r w:rsidRPr="002F4B5C">
        <w:t>olders and IPOs/</w:t>
      </w:r>
      <w:r w:rsidR="00464473">
        <w:t>the International Bureau</w:t>
      </w:r>
      <w:r w:rsidRPr="002F4B5C">
        <w:t>)</w:t>
      </w:r>
      <w:r>
        <w:t xml:space="preserve"> and </w:t>
      </w:r>
      <w:r w:rsidR="00FD1491">
        <w:t>d</w:t>
      </w:r>
      <w:r w:rsidRPr="002F4B5C">
        <w:t>ata protection</w:t>
      </w:r>
      <w:r w:rsidR="00464473">
        <w:t>;</w:t>
      </w:r>
      <w:r w:rsidR="000F4C6C">
        <w:t xml:space="preserve"> and</w:t>
      </w:r>
    </w:p>
    <w:p w14:paraId="2FA840B6" w14:textId="6E49C576" w:rsidR="00AE7A13" w:rsidRDefault="002F4B5C" w:rsidP="002F4B5C">
      <w:pPr>
        <w:pStyle w:val="ListParagraph"/>
        <w:numPr>
          <w:ilvl w:val="0"/>
          <w:numId w:val="56"/>
        </w:numPr>
        <w:spacing w:after="220"/>
      </w:pPr>
      <w:r w:rsidRPr="002F4B5C">
        <w:t xml:space="preserve">Technical governance scheme </w:t>
      </w:r>
      <w:r>
        <w:t>including the t</w:t>
      </w:r>
      <w:r w:rsidRPr="002F4B5C">
        <w:t xml:space="preserve">ype of </w:t>
      </w:r>
      <w:r>
        <w:t xml:space="preserve">blockchain </w:t>
      </w:r>
      <w:r w:rsidRPr="002F4B5C">
        <w:t>network</w:t>
      </w:r>
      <w:r w:rsidR="00CF7087">
        <w:t>.</w:t>
      </w:r>
      <w:r w:rsidR="000F4C6C">
        <w:t xml:space="preserve"> </w:t>
      </w:r>
      <w:r w:rsidR="00CF7087">
        <w:t>i.e</w:t>
      </w:r>
      <w:r w:rsidR="000F4C6C">
        <w:t xml:space="preserve">., </w:t>
      </w:r>
      <w:r w:rsidR="00CF7087">
        <w:t>p</w:t>
      </w:r>
      <w:r w:rsidRPr="002F4B5C">
        <w:t>rivate</w:t>
      </w:r>
      <w:r w:rsidR="00FD1491">
        <w:t xml:space="preserve"> versus </w:t>
      </w:r>
      <w:r w:rsidRPr="002F4B5C">
        <w:t xml:space="preserve">permissioned </w:t>
      </w:r>
      <w:r>
        <w:t xml:space="preserve">and </w:t>
      </w:r>
      <w:r w:rsidR="00FD1491">
        <w:t xml:space="preserve">the </w:t>
      </w:r>
      <w:r w:rsidR="00CF7087">
        <w:t xml:space="preserve">types of </w:t>
      </w:r>
      <w:r>
        <w:t>f</w:t>
      </w:r>
      <w:r w:rsidRPr="002F4B5C">
        <w:t>rameworks</w:t>
      </w:r>
      <w:r w:rsidR="00CF7087">
        <w:t xml:space="preserve"> available including</w:t>
      </w:r>
      <w:r w:rsidRPr="002F4B5C">
        <w:t xml:space="preserve"> Hyperledger Fabric, Indy and Aries</w:t>
      </w:r>
      <w:r>
        <w:t>.</w:t>
      </w:r>
    </w:p>
    <w:p w14:paraId="59D60810" w14:textId="63EFBF93" w:rsidR="008F6256" w:rsidRPr="0049521D" w:rsidRDefault="00831976" w:rsidP="00AE7A13">
      <w:pPr>
        <w:pStyle w:val="Heading3"/>
      </w:pPr>
      <w:r w:rsidRPr="0049521D">
        <w:t>Key findings</w:t>
      </w:r>
      <w:r w:rsidR="004C6A43" w:rsidRPr="0049521D">
        <w:t xml:space="preserve"> from Phase 1</w:t>
      </w:r>
    </w:p>
    <w:p w14:paraId="7F955279" w14:textId="0DFAFA18" w:rsidR="0049521D" w:rsidRPr="0049521D" w:rsidRDefault="00FD1491" w:rsidP="00464473">
      <w:pPr>
        <w:spacing w:before="240" w:after="240"/>
      </w:pPr>
      <w:r>
        <w:fldChar w:fldCharType="begin"/>
      </w:r>
      <w:r>
        <w:instrText xml:space="preserve"> AUTONUM  </w:instrText>
      </w:r>
      <w:r>
        <w:fldChar w:fldCharType="end"/>
      </w:r>
      <w:r>
        <w:tab/>
      </w:r>
      <w:r w:rsidR="0049521D" w:rsidRPr="0049521D">
        <w:t>The participants Offices identified</w:t>
      </w:r>
      <w:r w:rsidR="00CF7087">
        <w:t xml:space="preserve"> several</w:t>
      </w:r>
      <w:r w:rsidR="0049521D" w:rsidRPr="0049521D">
        <w:t xml:space="preserve"> challenges and opportunities </w:t>
      </w:r>
      <w:r w:rsidR="00CF7087" w:rsidRPr="0049521D">
        <w:t>throughout</w:t>
      </w:r>
      <w:r w:rsidR="0049521D" w:rsidRPr="0049521D">
        <w:t xml:space="preserve"> Phase 1. </w:t>
      </w:r>
      <w:r w:rsidR="00CF7087">
        <w:t xml:space="preserve">  </w:t>
      </w:r>
      <w:r w:rsidR="0049521D" w:rsidRPr="0049521D">
        <w:t xml:space="preserve">The key findings are: </w:t>
      </w:r>
    </w:p>
    <w:p w14:paraId="4C082D27" w14:textId="3806036B" w:rsidR="00CC2FFF" w:rsidRPr="0049521D" w:rsidRDefault="00CC2FFF" w:rsidP="0049521D">
      <w:pPr>
        <w:pStyle w:val="ListParagraph"/>
        <w:numPr>
          <w:ilvl w:val="0"/>
          <w:numId w:val="62"/>
        </w:numPr>
        <w:spacing w:after="160" w:line="256" w:lineRule="auto"/>
        <w:rPr>
          <w:rFonts w:eastAsiaTheme="minorEastAsia"/>
          <w:lang w:eastAsia="ko-KR"/>
        </w:rPr>
      </w:pPr>
      <w:r w:rsidRPr="0049521D">
        <w:t xml:space="preserve">Offices </w:t>
      </w:r>
      <w:r w:rsidR="004C6A43" w:rsidRPr="0049521D">
        <w:t>have different practices and regulations on managing customer ID</w:t>
      </w:r>
      <w:r w:rsidR="00CF7087">
        <w:t>s</w:t>
      </w:r>
      <w:r w:rsidR="004C6A43" w:rsidRPr="0049521D">
        <w:t xml:space="preserve"> and</w:t>
      </w:r>
      <w:r w:rsidRPr="0049521D">
        <w:t xml:space="preserve"> </w:t>
      </w:r>
      <w:r w:rsidR="00CF7087">
        <w:t xml:space="preserve">are at </w:t>
      </w:r>
      <w:r w:rsidRPr="0049521D">
        <w:t>different stage</w:t>
      </w:r>
      <w:r w:rsidR="00CF7087">
        <w:t>s</w:t>
      </w:r>
      <w:r w:rsidRPr="0049521D">
        <w:t xml:space="preserve"> </w:t>
      </w:r>
      <w:r w:rsidR="00CF7087">
        <w:t>of readiness to</w:t>
      </w:r>
      <w:r w:rsidR="00CF7087" w:rsidRPr="0049521D">
        <w:t xml:space="preserve"> </w:t>
      </w:r>
      <w:r w:rsidRPr="0049521D">
        <w:t xml:space="preserve">implement </w:t>
      </w:r>
      <w:r w:rsidR="003F79D9" w:rsidRPr="0049521D">
        <w:t>Global ID</w:t>
      </w:r>
      <w:r w:rsidR="00464473">
        <w:t>s</w:t>
      </w:r>
      <w:r w:rsidR="00CF7087">
        <w:t>.  For instance,</w:t>
      </w:r>
      <w:r w:rsidR="0049521D" w:rsidRPr="0049521D">
        <w:t xml:space="preserve"> s</w:t>
      </w:r>
      <w:r w:rsidR="004C6A43" w:rsidRPr="0049521D">
        <w:t>ome Offices issue a single and u</w:t>
      </w:r>
      <w:r w:rsidRPr="0049521D">
        <w:t xml:space="preserve">nique ID </w:t>
      </w:r>
      <w:r w:rsidR="004C6A43" w:rsidRPr="0049521D">
        <w:t>per customer</w:t>
      </w:r>
      <w:r w:rsidR="0049521D" w:rsidRPr="0049521D">
        <w:t xml:space="preserve"> and s</w:t>
      </w:r>
      <w:r w:rsidRPr="0049521D">
        <w:t xml:space="preserve">ome Offices are ready to process digital </w:t>
      </w:r>
      <w:proofErr w:type="gramStart"/>
      <w:r w:rsidRPr="0049521D">
        <w:t>ID</w:t>
      </w:r>
      <w:r w:rsidR="00CF7087">
        <w:t>;</w:t>
      </w:r>
      <w:proofErr w:type="gramEnd"/>
    </w:p>
    <w:p w14:paraId="550715A6" w14:textId="0B2EC4DC" w:rsidR="00F75984" w:rsidRPr="0049521D" w:rsidRDefault="00FD1491" w:rsidP="0049521D">
      <w:pPr>
        <w:pStyle w:val="ListParagraph"/>
        <w:numPr>
          <w:ilvl w:val="0"/>
          <w:numId w:val="62"/>
        </w:numPr>
        <w:spacing w:after="160" w:line="256" w:lineRule="auto"/>
        <w:rPr>
          <w:rFonts w:eastAsiaTheme="minorEastAsia"/>
          <w:lang w:eastAsia="ko-KR"/>
        </w:rPr>
      </w:pPr>
      <w:r>
        <w:rPr>
          <w:szCs w:val="22"/>
        </w:rPr>
        <w:t>The</w:t>
      </w:r>
      <w:r w:rsidR="00F75984" w:rsidRPr="0049521D">
        <w:rPr>
          <w:szCs w:val="22"/>
        </w:rPr>
        <w:t xml:space="preserve"> </w:t>
      </w:r>
      <w:r w:rsidR="00CF7087">
        <w:rPr>
          <w:szCs w:val="22"/>
        </w:rPr>
        <w:t>P</w:t>
      </w:r>
      <w:r w:rsidR="00F75984" w:rsidRPr="0049521D">
        <w:rPr>
          <w:szCs w:val="22"/>
        </w:rPr>
        <w:t xml:space="preserve">ilot </w:t>
      </w:r>
      <w:r w:rsidR="00CF7087">
        <w:rPr>
          <w:szCs w:val="22"/>
        </w:rPr>
        <w:t>was able to develop</w:t>
      </w:r>
      <w:r w:rsidR="00CF7087" w:rsidRPr="0049521D">
        <w:rPr>
          <w:szCs w:val="22"/>
        </w:rPr>
        <w:t xml:space="preserve"> </w:t>
      </w:r>
      <w:r w:rsidR="00F75984" w:rsidRPr="0049521D">
        <w:rPr>
          <w:szCs w:val="22"/>
        </w:rPr>
        <w:t xml:space="preserve">a proof of concept to assess </w:t>
      </w:r>
      <w:r w:rsidR="00CF7087">
        <w:rPr>
          <w:szCs w:val="22"/>
        </w:rPr>
        <w:t xml:space="preserve">the </w:t>
      </w:r>
      <w:r w:rsidR="00F75984" w:rsidRPr="0049521D">
        <w:rPr>
          <w:szCs w:val="22"/>
        </w:rPr>
        <w:t xml:space="preserve">feasibility </w:t>
      </w:r>
      <w:r w:rsidR="00CF7087">
        <w:rPr>
          <w:szCs w:val="22"/>
        </w:rPr>
        <w:t>of</w:t>
      </w:r>
      <w:r w:rsidR="007B162F" w:rsidRPr="0049521D">
        <w:rPr>
          <w:szCs w:val="22"/>
        </w:rPr>
        <w:t xml:space="preserve"> establishing an international database to standardize applicant names</w:t>
      </w:r>
      <w:r w:rsidR="00813491">
        <w:rPr>
          <w:szCs w:val="22"/>
        </w:rPr>
        <w:t>, establishing its readiness</w:t>
      </w:r>
      <w:r>
        <w:rPr>
          <w:szCs w:val="22"/>
        </w:rPr>
        <w:t xml:space="preserve"> for </w:t>
      </w:r>
      <w:proofErr w:type="gramStart"/>
      <w:r>
        <w:rPr>
          <w:szCs w:val="22"/>
        </w:rPr>
        <w:t>development</w:t>
      </w:r>
      <w:r w:rsidR="00813491">
        <w:rPr>
          <w:szCs w:val="22"/>
        </w:rPr>
        <w:t>;</w:t>
      </w:r>
      <w:proofErr w:type="gramEnd"/>
    </w:p>
    <w:p w14:paraId="28D219E2" w14:textId="60275847" w:rsidR="00831976" w:rsidRPr="0049521D" w:rsidRDefault="00831976" w:rsidP="0049521D">
      <w:pPr>
        <w:pStyle w:val="ListParagraph"/>
        <w:numPr>
          <w:ilvl w:val="0"/>
          <w:numId w:val="62"/>
        </w:numPr>
        <w:spacing w:after="160" w:line="256" w:lineRule="auto"/>
      </w:pPr>
      <w:r w:rsidRPr="0049521D">
        <w:t xml:space="preserve">Global ID is fundamental </w:t>
      </w:r>
      <w:r w:rsidR="00813491">
        <w:t>step towards the</w:t>
      </w:r>
      <w:r w:rsidRPr="0049521D">
        <w:t xml:space="preserve"> establish</w:t>
      </w:r>
      <w:r w:rsidR="00813491">
        <w:t>ment of a</w:t>
      </w:r>
      <w:r w:rsidRPr="0049521D">
        <w:t xml:space="preserve"> more connected IP ecosystem</w:t>
      </w:r>
      <w:r w:rsidR="007B162F" w:rsidRPr="0049521D">
        <w:t xml:space="preserve">, and the participant </w:t>
      </w:r>
      <w:r w:rsidRPr="0049521D">
        <w:t>Offices and Industry Groups are supportive</w:t>
      </w:r>
      <w:r w:rsidR="00813491">
        <w:t xml:space="preserve"> of this </w:t>
      </w:r>
      <w:proofErr w:type="gramStart"/>
      <w:r w:rsidR="00813491">
        <w:t>move;</w:t>
      </w:r>
      <w:proofErr w:type="gramEnd"/>
    </w:p>
    <w:p w14:paraId="702B1FCE" w14:textId="225F764B" w:rsidR="00831976" w:rsidRPr="0049521D" w:rsidRDefault="00831976" w:rsidP="0049521D">
      <w:pPr>
        <w:pStyle w:val="ListParagraph"/>
        <w:numPr>
          <w:ilvl w:val="0"/>
          <w:numId w:val="62"/>
        </w:numPr>
        <w:spacing w:after="160" w:line="256" w:lineRule="auto"/>
      </w:pPr>
      <w:r w:rsidRPr="0049521D">
        <w:t xml:space="preserve">Global </w:t>
      </w:r>
      <w:r w:rsidR="007B162F" w:rsidRPr="0049521D">
        <w:t>ID</w:t>
      </w:r>
      <w:r w:rsidRPr="0049521D">
        <w:t xml:space="preserve"> governance should be established in an agile manner</w:t>
      </w:r>
      <w:r w:rsidR="007B162F" w:rsidRPr="0049521D">
        <w:t xml:space="preserve"> </w:t>
      </w:r>
      <w:r w:rsidR="00813491">
        <w:t>to</w:t>
      </w:r>
      <w:r w:rsidR="00813491" w:rsidRPr="0049521D">
        <w:t xml:space="preserve"> </w:t>
      </w:r>
      <w:r w:rsidR="007B162F" w:rsidRPr="0049521D">
        <w:t>b</w:t>
      </w:r>
      <w:r w:rsidRPr="0049521D">
        <w:t>uild trust among the participant Offices</w:t>
      </w:r>
      <w:r w:rsidR="007B162F" w:rsidRPr="0049521D">
        <w:t xml:space="preserve"> and </w:t>
      </w:r>
      <w:r w:rsidR="00813491">
        <w:t xml:space="preserve">while </w:t>
      </w:r>
      <w:r w:rsidR="007B162F" w:rsidRPr="0049521D">
        <w:t>a</w:t>
      </w:r>
      <w:r w:rsidRPr="0049521D">
        <w:t xml:space="preserve">ddressing IPOs’ various data privacy policies and </w:t>
      </w:r>
      <w:proofErr w:type="gramStart"/>
      <w:r w:rsidRPr="0049521D">
        <w:t>practices</w:t>
      </w:r>
      <w:r w:rsidR="00813491">
        <w:t>;</w:t>
      </w:r>
      <w:proofErr w:type="gramEnd"/>
    </w:p>
    <w:p w14:paraId="4170184C" w14:textId="460F8E2E" w:rsidR="00831976" w:rsidRPr="0049521D" w:rsidRDefault="0049521D" w:rsidP="0049521D">
      <w:pPr>
        <w:pStyle w:val="ListParagraph"/>
        <w:numPr>
          <w:ilvl w:val="0"/>
          <w:numId w:val="62"/>
        </w:numPr>
        <w:spacing w:after="160" w:line="256" w:lineRule="auto"/>
      </w:pPr>
      <w:r w:rsidRPr="0049521D">
        <w:t xml:space="preserve">Global ID requires a fundamental improvement of </w:t>
      </w:r>
      <w:r w:rsidR="00813491">
        <w:t xml:space="preserve">the </w:t>
      </w:r>
      <w:r w:rsidRPr="0049521D">
        <w:t xml:space="preserve">business operation of IP offices so organizational </w:t>
      </w:r>
      <w:r w:rsidR="00831976" w:rsidRPr="0049521D">
        <w:t>support</w:t>
      </w:r>
      <w:r w:rsidRPr="0049521D">
        <w:t xml:space="preserve"> at the participant IP</w:t>
      </w:r>
      <w:r w:rsidR="00813491">
        <w:t>O</w:t>
      </w:r>
      <w:r w:rsidRPr="0049521D">
        <w:t>s</w:t>
      </w:r>
      <w:r w:rsidR="00831976" w:rsidRPr="0049521D">
        <w:t xml:space="preserve"> </w:t>
      </w:r>
      <w:r w:rsidR="00813491">
        <w:t>is</w:t>
      </w:r>
      <w:r w:rsidR="00831976" w:rsidRPr="0049521D">
        <w:t xml:space="preserve"> </w:t>
      </w:r>
      <w:proofErr w:type="gramStart"/>
      <w:r w:rsidR="00831976" w:rsidRPr="0049521D">
        <w:t>critical</w:t>
      </w:r>
      <w:proofErr w:type="gramEnd"/>
    </w:p>
    <w:p w14:paraId="0460FC32" w14:textId="78A7C82B" w:rsidR="00831976" w:rsidRPr="0049521D" w:rsidRDefault="0049521D" w:rsidP="0049521D">
      <w:pPr>
        <w:pStyle w:val="ListParagraph"/>
        <w:numPr>
          <w:ilvl w:val="0"/>
          <w:numId w:val="62"/>
        </w:numPr>
        <w:spacing w:after="160" w:line="256" w:lineRule="auto"/>
      </w:pPr>
      <w:r w:rsidRPr="0049521D">
        <w:t xml:space="preserve">Common use </w:t>
      </w:r>
      <w:r w:rsidR="00831976" w:rsidRPr="0049521D">
        <w:t>case</w:t>
      </w:r>
      <w:r w:rsidRPr="0049521D">
        <w:t>s</w:t>
      </w:r>
      <w:r w:rsidR="00831976" w:rsidRPr="0049521D">
        <w:t xml:space="preserve"> of </w:t>
      </w:r>
      <w:r w:rsidR="003F79D9" w:rsidRPr="0049521D">
        <w:t>Global ID</w:t>
      </w:r>
      <w:r w:rsidR="00831976" w:rsidRPr="0049521D">
        <w:t xml:space="preserve"> </w:t>
      </w:r>
      <w:r w:rsidRPr="0049521D">
        <w:t xml:space="preserve">should be agreed on </w:t>
      </w:r>
      <w:r w:rsidR="00813491">
        <w:t>early</w:t>
      </w:r>
      <w:r w:rsidR="00464473">
        <w:t xml:space="preserve"> and the International Bureau should engage in the development of the use cases, </w:t>
      </w:r>
      <w:r w:rsidR="00FD1491">
        <w:t>including g</w:t>
      </w:r>
      <w:r w:rsidR="00831976" w:rsidRPr="0049521D">
        <w:t xml:space="preserve">lobal </w:t>
      </w:r>
      <w:r w:rsidR="00FD1491">
        <w:t>a</w:t>
      </w:r>
      <w:r w:rsidR="00831976" w:rsidRPr="0049521D">
        <w:t>ssignment</w:t>
      </w:r>
      <w:r w:rsidR="00813491">
        <w:t>; and</w:t>
      </w:r>
    </w:p>
    <w:p w14:paraId="7FB96553" w14:textId="6EE547B0" w:rsidR="00831976" w:rsidRPr="0049521D" w:rsidRDefault="00831976" w:rsidP="0049521D">
      <w:pPr>
        <w:pStyle w:val="ListParagraph"/>
        <w:numPr>
          <w:ilvl w:val="0"/>
          <w:numId w:val="62"/>
        </w:numPr>
        <w:spacing w:after="160" w:line="256" w:lineRule="auto"/>
      </w:pPr>
      <w:r w:rsidRPr="0049521D">
        <w:t xml:space="preserve">Use of </w:t>
      </w:r>
      <w:r w:rsidR="003F79D9" w:rsidRPr="0049521D">
        <w:t>Global ID</w:t>
      </w:r>
      <w:r w:rsidRPr="0049521D">
        <w:t xml:space="preserve">s for WIPO services will accelerate the </w:t>
      </w:r>
      <w:r w:rsidR="003F79D9" w:rsidRPr="0049521D">
        <w:t>Global ID</w:t>
      </w:r>
      <w:r w:rsidRPr="0049521D">
        <w:t>’s adoption around the globe</w:t>
      </w:r>
      <w:r w:rsidR="00813491">
        <w:t>.</w:t>
      </w:r>
    </w:p>
    <w:p w14:paraId="6E4EEA6C" w14:textId="77777777" w:rsidR="00051379" w:rsidRDefault="00051379">
      <w:pPr>
        <w:rPr>
          <w:bCs/>
          <w:iCs/>
          <w:caps/>
          <w:szCs w:val="28"/>
        </w:rPr>
      </w:pPr>
      <w:r>
        <w:br w:type="page"/>
      </w:r>
    </w:p>
    <w:p w14:paraId="532AFB1E" w14:textId="7BEDD69B" w:rsidR="00A768ED" w:rsidRDefault="00A768ED" w:rsidP="00831976">
      <w:pPr>
        <w:pStyle w:val="Heading2"/>
        <w:numPr>
          <w:ilvl w:val="0"/>
          <w:numId w:val="0"/>
        </w:numPr>
      </w:pPr>
      <w:r>
        <w:lastRenderedPageBreak/>
        <w:t xml:space="preserve">Global ID </w:t>
      </w:r>
      <w:r w:rsidR="00A23FAE">
        <w:t xml:space="preserve">operational </w:t>
      </w:r>
      <w:r>
        <w:t>Workflow</w:t>
      </w:r>
    </w:p>
    <w:p w14:paraId="67D2907C" w14:textId="0182B627" w:rsidR="00A768ED" w:rsidRPr="00A23FAE" w:rsidRDefault="00A768ED" w:rsidP="00A23FAE">
      <w:pPr>
        <w:spacing w:after="220"/>
        <w:rPr>
          <w:szCs w:val="22"/>
        </w:rPr>
      </w:pPr>
      <w:r w:rsidRPr="00714BB8">
        <w:rPr>
          <w:szCs w:val="22"/>
        </w:rPr>
        <w:fldChar w:fldCharType="begin"/>
      </w:r>
      <w:r w:rsidRPr="00714BB8">
        <w:rPr>
          <w:szCs w:val="22"/>
        </w:rPr>
        <w:instrText xml:space="preserve"> AUTONUM  </w:instrText>
      </w:r>
      <w:r w:rsidRPr="00714BB8">
        <w:rPr>
          <w:szCs w:val="22"/>
        </w:rPr>
        <w:fldChar w:fldCharType="end"/>
      </w:r>
      <w:r w:rsidRPr="00714BB8">
        <w:rPr>
          <w:szCs w:val="22"/>
        </w:rPr>
        <w:tab/>
      </w:r>
      <w:r w:rsidR="00813491">
        <w:rPr>
          <w:szCs w:val="22"/>
        </w:rPr>
        <w:t xml:space="preserve">The </w:t>
      </w:r>
      <w:r w:rsidRPr="00714BB8">
        <w:rPr>
          <w:szCs w:val="22"/>
        </w:rPr>
        <w:t>G</w:t>
      </w:r>
      <w:r>
        <w:rPr>
          <w:szCs w:val="22"/>
        </w:rPr>
        <w:t xml:space="preserve">lobal </w:t>
      </w:r>
      <w:r w:rsidRPr="00714BB8">
        <w:rPr>
          <w:szCs w:val="22"/>
        </w:rPr>
        <w:t xml:space="preserve">ID </w:t>
      </w:r>
      <w:r w:rsidR="00813491">
        <w:rPr>
          <w:szCs w:val="22"/>
        </w:rPr>
        <w:t xml:space="preserve">operational </w:t>
      </w:r>
      <w:r>
        <w:rPr>
          <w:szCs w:val="22"/>
        </w:rPr>
        <w:t xml:space="preserve">workflow </w:t>
      </w:r>
      <w:r w:rsidR="00813491">
        <w:rPr>
          <w:szCs w:val="22"/>
        </w:rPr>
        <w:t>incorporates</w:t>
      </w:r>
      <w:r w:rsidR="00813491" w:rsidRPr="00714BB8">
        <w:rPr>
          <w:szCs w:val="22"/>
        </w:rPr>
        <w:t xml:space="preserve"> </w:t>
      </w:r>
      <w:r w:rsidRPr="00714BB8">
        <w:rPr>
          <w:szCs w:val="22"/>
        </w:rPr>
        <w:t>the issuance, verification and maintenance of G</w:t>
      </w:r>
      <w:r>
        <w:rPr>
          <w:szCs w:val="22"/>
        </w:rPr>
        <w:t>lobal I</w:t>
      </w:r>
      <w:r w:rsidRPr="00714BB8">
        <w:rPr>
          <w:szCs w:val="22"/>
        </w:rPr>
        <w:t>Ds</w:t>
      </w:r>
      <w:r w:rsidR="00813491">
        <w:rPr>
          <w:szCs w:val="22"/>
        </w:rPr>
        <w:t>,</w:t>
      </w:r>
      <w:r w:rsidRPr="00714BB8">
        <w:rPr>
          <w:szCs w:val="22"/>
        </w:rPr>
        <w:t xml:space="preserve"> where the following main </w:t>
      </w:r>
      <w:r w:rsidR="003F79D9">
        <w:rPr>
          <w:szCs w:val="22"/>
        </w:rPr>
        <w:t>roles</w:t>
      </w:r>
      <w:r w:rsidRPr="00714BB8">
        <w:rPr>
          <w:szCs w:val="22"/>
        </w:rPr>
        <w:t xml:space="preserve"> are </w:t>
      </w:r>
      <w:r w:rsidR="00813491">
        <w:rPr>
          <w:szCs w:val="22"/>
        </w:rPr>
        <w:t>defined</w:t>
      </w:r>
      <w:r w:rsidRPr="00714BB8">
        <w:rPr>
          <w:szCs w:val="22"/>
        </w:rPr>
        <w:t xml:space="preserve">: </w:t>
      </w:r>
    </w:p>
    <w:tbl>
      <w:tblPr>
        <w:tblStyle w:val="TableGrid"/>
        <w:tblW w:w="9350" w:type="dxa"/>
        <w:tblLook w:val="0420" w:firstRow="1" w:lastRow="0" w:firstColumn="0" w:lastColumn="0" w:noHBand="0" w:noVBand="1"/>
      </w:tblPr>
      <w:tblGrid>
        <w:gridCol w:w="1429"/>
        <w:gridCol w:w="2611"/>
        <w:gridCol w:w="5310"/>
      </w:tblGrid>
      <w:tr w:rsidR="00A23FAE" w:rsidRPr="00A23FAE" w14:paraId="29940E29" w14:textId="77777777" w:rsidTr="000F4C6C">
        <w:trPr>
          <w:trHeight w:val="313"/>
        </w:trPr>
        <w:tc>
          <w:tcPr>
            <w:tcW w:w="1429" w:type="dxa"/>
            <w:hideMark/>
          </w:tcPr>
          <w:p w14:paraId="4F73C250" w14:textId="77777777" w:rsidR="00A23FAE" w:rsidRPr="00A23FAE" w:rsidRDefault="00A23FAE" w:rsidP="00A23FAE">
            <w:pPr>
              <w:spacing w:after="220"/>
              <w:jc w:val="center"/>
              <w:rPr>
                <w:szCs w:val="22"/>
              </w:rPr>
            </w:pPr>
            <w:r w:rsidRPr="00A23FAE">
              <w:rPr>
                <w:b/>
                <w:bCs/>
                <w:szCs w:val="22"/>
              </w:rPr>
              <w:t>Roles</w:t>
            </w:r>
          </w:p>
        </w:tc>
        <w:tc>
          <w:tcPr>
            <w:tcW w:w="2611" w:type="dxa"/>
            <w:hideMark/>
          </w:tcPr>
          <w:p w14:paraId="26F243F1" w14:textId="77777777" w:rsidR="00A23FAE" w:rsidRPr="00A23FAE" w:rsidRDefault="00A23FAE" w:rsidP="00A23FAE">
            <w:pPr>
              <w:spacing w:after="220"/>
              <w:jc w:val="center"/>
              <w:rPr>
                <w:szCs w:val="22"/>
              </w:rPr>
            </w:pPr>
            <w:r w:rsidRPr="00A23FAE">
              <w:rPr>
                <w:b/>
                <w:bCs/>
                <w:szCs w:val="22"/>
              </w:rPr>
              <w:t>Participants</w:t>
            </w:r>
          </w:p>
        </w:tc>
        <w:tc>
          <w:tcPr>
            <w:tcW w:w="5310" w:type="dxa"/>
          </w:tcPr>
          <w:p w14:paraId="6CB418E2" w14:textId="430D97E4" w:rsidR="00A23FAE" w:rsidRPr="00A23FAE" w:rsidRDefault="00A23FAE" w:rsidP="00A23FAE">
            <w:pPr>
              <w:spacing w:after="220"/>
              <w:jc w:val="center"/>
              <w:rPr>
                <w:b/>
                <w:bCs/>
                <w:szCs w:val="22"/>
              </w:rPr>
            </w:pPr>
            <w:r w:rsidRPr="00A23FAE">
              <w:rPr>
                <w:b/>
                <w:bCs/>
                <w:szCs w:val="22"/>
              </w:rPr>
              <w:t>Accountability</w:t>
            </w:r>
          </w:p>
        </w:tc>
      </w:tr>
      <w:tr w:rsidR="00A23FAE" w:rsidRPr="00A23FAE" w14:paraId="033A42AE" w14:textId="77777777" w:rsidTr="000F4C6C">
        <w:trPr>
          <w:trHeight w:val="921"/>
        </w:trPr>
        <w:tc>
          <w:tcPr>
            <w:tcW w:w="1429" w:type="dxa"/>
            <w:hideMark/>
          </w:tcPr>
          <w:p w14:paraId="2FF01509" w14:textId="77777777" w:rsidR="00A23FAE" w:rsidRPr="00A23FAE" w:rsidRDefault="00A23FAE" w:rsidP="00A23FAE">
            <w:pPr>
              <w:spacing w:after="220"/>
              <w:rPr>
                <w:szCs w:val="22"/>
              </w:rPr>
            </w:pPr>
            <w:r w:rsidRPr="00A23FAE">
              <w:rPr>
                <w:szCs w:val="22"/>
              </w:rPr>
              <w:t xml:space="preserve">Holders </w:t>
            </w:r>
          </w:p>
        </w:tc>
        <w:tc>
          <w:tcPr>
            <w:tcW w:w="2611" w:type="dxa"/>
            <w:hideMark/>
          </w:tcPr>
          <w:p w14:paraId="2863C174" w14:textId="2131E1A9" w:rsidR="00A23FAE" w:rsidRPr="00A23FAE" w:rsidRDefault="00A23FAE" w:rsidP="00A23FAE">
            <w:pPr>
              <w:spacing w:after="220"/>
              <w:rPr>
                <w:szCs w:val="22"/>
              </w:rPr>
            </w:pPr>
            <w:r w:rsidRPr="00A23FAE">
              <w:rPr>
                <w:szCs w:val="22"/>
              </w:rPr>
              <w:t>natural persons (individuals) and legal entities (business</w:t>
            </w:r>
            <w:r w:rsidR="00F24D46">
              <w:rPr>
                <w:szCs w:val="22"/>
              </w:rPr>
              <w:t>es</w:t>
            </w:r>
            <w:r w:rsidRPr="00A23FAE">
              <w:rPr>
                <w:szCs w:val="22"/>
              </w:rPr>
              <w:t>)</w:t>
            </w:r>
          </w:p>
        </w:tc>
        <w:tc>
          <w:tcPr>
            <w:tcW w:w="5310" w:type="dxa"/>
          </w:tcPr>
          <w:p w14:paraId="12A28EE7" w14:textId="429949B6" w:rsidR="00A23FAE" w:rsidRPr="00F24D46" w:rsidRDefault="00A23FAE" w:rsidP="00F24D46">
            <w:pPr>
              <w:pStyle w:val="ListParagraph"/>
              <w:numPr>
                <w:ilvl w:val="0"/>
                <w:numId w:val="60"/>
              </w:numPr>
              <w:spacing w:after="220"/>
              <w:ind w:left="443"/>
              <w:rPr>
                <w:szCs w:val="22"/>
              </w:rPr>
            </w:pPr>
            <w:r w:rsidRPr="00F24D46">
              <w:rPr>
                <w:szCs w:val="22"/>
              </w:rPr>
              <w:t>Request G</w:t>
            </w:r>
            <w:r w:rsidR="00813491">
              <w:rPr>
                <w:szCs w:val="22"/>
              </w:rPr>
              <w:t xml:space="preserve">lobal </w:t>
            </w:r>
            <w:r w:rsidRPr="00F24D46">
              <w:rPr>
                <w:szCs w:val="22"/>
              </w:rPr>
              <w:t>ID</w:t>
            </w:r>
          </w:p>
          <w:p w14:paraId="0150F449" w14:textId="26C5610F" w:rsidR="00A23FAE" w:rsidRPr="00F24D46" w:rsidRDefault="00A23FAE" w:rsidP="00F24D46">
            <w:pPr>
              <w:pStyle w:val="ListParagraph"/>
              <w:numPr>
                <w:ilvl w:val="0"/>
                <w:numId w:val="60"/>
              </w:numPr>
              <w:spacing w:after="220"/>
              <w:ind w:left="443"/>
              <w:rPr>
                <w:szCs w:val="22"/>
              </w:rPr>
            </w:pPr>
            <w:r w:rsidRPr="00F24D46">
              <w:rPr>
                <w:szCs w:val="22"/>
              </w:rPr>
              <w:t xml:space="preserve">Provide required data considering </w:t>
            </w:r>
            <w:r w:rsidR="00FD1491">
              <w:rPr>
                <w:szCs w:val="22"/>
              </w:rPr>
              <w:t>t</w:t>
            </w:r>
            <w:r w:rsidRPr="00F24D46">
              <w:rPr>
                <w:szCs w:val="22"/>
              </w:rPr>
              <w:t xml:space="preserve">erms and </w:t>
            </w:r>
            <w:proofErr w:type="gramStart"/>
            <w:r w:rsidR="00FD1491">
              <w:rPr>
                <w:szCs w:val="22"/>
              </w:rPr>
              <w:t>c</w:t>
            </w:r>
            <w:r w:rsidRPr="00F24D46">
              <w:rPr>
                <w:szCs w:val="22"/>
              </w:rPr>
              <w:t>onditions</w:t>
            </w:r>
            <w:proofErr w:type="gramEnd"/>
          </w:p>
          <w:p w14:paraId="36AC8C43" w14:textId="7D2940EE" w:rsidR="00A23FAE" w:rsidRDefault="00A23FAE" w:rsidP="00F24D46">
            <w:pPr>
              <w:pStyle w:val="ListParagraph"/>
              <w:numPr>
                <w:ilvl w:val="0"/>
                <w:numId w:val="60"/>
              </w:numPr>
              <w:spacing w:after="220"/>
              <w:ind w:left="443"/>
              <w:rPr>
                <w:szCs w:val="22"/>
              </w:rPr>
            </w:pPr>
            <w:r w:rsidRPr="00F24D46">
              <w:rPr>
                <w:szCs w:val="22"/>
              </w:rPr>
              <w:t xml:space="preserve">Ensure the data </w:t>
            </w:r>
            <w:r w:rsidR="00FD1491">
              <w:rPr>
                <w:szCs w:val="22"/>
              </w:rPr>
              <w:t>remains</w:t>
            </w:r>
            <w:r w:rsidR="00FD1491" w:rsidRPr="00F24D46">
              <w:rPr>
                <w:szCs w:val="22"/>
              </w:rPr>
              <w:t xml:space="preserve"> </w:t>
            </w:r>
            <w:proofErr w:type="gramStart"/>
            <w:r w:rsidRPr="00F24D46">
              <w:rPr>
                <w:szCs w:val="22"/>
              </w:rPr>
              <w:t>up-to-date</w:t>
            </w:r>
            <w:proofErr w:type="gramEnd"/>
          </w:p>
          <w:p w14:paraId="228ED592" w14:textId="1F2933A2" w:rsidR="00FD1491" w:rsidRPr="00F24D46" w:rsidRDefault="00FD1491" w:rsidP="00F24D46">
            <w:pPr>
              <w:pStyle w:val="ListParagraph"/>
              <w:numPr>
                <w:ilvl w:val="0"/>
                <w:numId w:val="60"/>
              </w:numPr>
              <w:spacing w:after="220"/>
              <w:ind w:left="443"/>
              <w:rPr>
                <w:szCs w:val="22"/>
              </w:rPr>
            </w:pPr>
            <w:r>
              <w:rPr>
                <w:szCs w:val="22"/>
              </w:rPr>
              <w:t>Controls who</w:t>
            </w:r>
            <w:r w:rsidR="004D7698">
              <w:rPr>
                <w:szCs w:val="22"/>
              </w:rPr>
              <w:t>m</w:t>
            </w:r>
            <w:r>
              <w:rPr>
                <w:szCs w:val="22"/>
              </w:rPr>
              <w:t xml:space="preserve"> the data is made available to</w:t>
            </w:r>
          </w:p>
        </w:tc>
      </w:tr>
      <w:tr w:rsidR="00A23FAE" w:rsidRPr="00A23FAE" w14:paraId="7B6AD89D" w14:textId="77777777" w:rsidTr="000F4C6C">
        <w:trPr>
          <w:trHeight w:val="745"/>
        </w:trPr>
        <w:tc>
          <w:tcPr>
            <w:tcW w:w="1429" w:type="dxa"/>
            <w:hideMark/>
          </w:tcPr>
          <w:p w14:paraId="6D1CCF38" w14:textId="77777777" w:rsidR="00A23FAE" w:rsidRPr="00A23FAE" w:rsidRDefault="00A23FAE" w:rsidP="00A23FAE">
            <w:pPr>
              <w:spacing w:after="220"/>
              <w:rPr>
                <w:szCs w:val="22"/>
              </w:rPr>
            </w:pPr>
            <w:r w:rsidRPr="00A23FAE">
              <w:rPr>
                <w:szCs w:val="22"/>
              </w:rPr>
              <w:t>Issuers</w:t>
            </w:r>
          </w:p>
        </w:tc>
        <w:tc>
          <w:tcPr>
            <w:tcW w:w="2611" w:type="dxa"/>
            <w:hideMark/>
          </w:tcPr>
          <w:p w14:paraId="05469887" w14:textId="0E92A7D9" w:rsidR="00A23FAE" w:rsidRPr="00A23FAE" w:rsidRDefault="00A23FAE" w:rsidP="00A23FAE">
            <w:pPr>
              <w:spacing w:after="220"/>
              <w:rPr>
                <w:szCs w:val="22"/>
              </w:rPr>
            </w:pPr>
            <w:r w:rsidRPr="00A23FAE">
              <w:rPr>
                <w:szCs w:val="22"/>
              </w:rPr>
              <w:t xml:space="preserve">IP offices and </w:t>
            </w:r>
            <w:r w:rsidR="00813491">
              <w:rPr>
                <w:szCs w:val="22"/>
              </w:rPr>
              <w:t>International Bureau</w:t>
            </w:r>
          </w:p>
        </w:tc>
        <w:tc>
          <w:tcPr>
            <w:tcW w:w="5310" w:type="dxa"/>
          </w:tcPr>
          <w:p w14:paraId="7ABBA665" w14:textId="5F15148F" w:rsidR="00A23FAE" w:rsidRPr="00F24D46" w:rsidRDefault="00A23FAE" w:rsidP="00F24D46">
            <w:pPr>
              <w:pStyle w:val="ListParagraph"/>
              <w:numPr>
                <w:ilvl w:val="0"/>
                <w:numId w:val="60"/>
              </w:numPr>
              <w:spacing w:after="220"/>
              <w:ind w:left="443"/>
              <w:rPr>
                <w:szCs w:val="22"/>
              </w:rPr>
            </w:pPr>
            <w:r w:rsidRPr="00F24D46">
              <w:rPr>
                <w:szCs w:val="22"/>
              </w:rPr>
              <w:t>Collect and process required data of Holders of issuing G</w:t>
            </w:r>
            <w:r w:rsidR="00813491">
              <w:rPr>
                <w:szCs w:val="22"/>
              </w:rPr>
              <w:t xml:space="preserve">lobal </w:t>
            </w:r>
            <w:r w:rsidRPr="00F24D46">
              <w:rPr>
                <w:szCs w:val="22"/>
              </w:rPr>
              <w:t xml:space="preserve">ID, including identity </w:t>
            </w:r>
            <w:proofErr w:type="gramStart"/>
            <w:r w:rsidRPr="00F24D46">
              <w:rPr>
                <w:szCs w:val="22"/>
              </w:rPr>
              <w:t>proofing</w:t>
            </w:r>
            <w:proofErr w:type="gramEnd"/>
          </w:p>
          <w:p w14:paraId="0BEB6309" w14:textId="32D99E4C" w:rsidR="00A23FAE" w:rsidRPr="00F24D46" w:rsidRDefault="00A23FAE" w:rsidP="00F24D46">
            <w:pPr>
              <w:pStyle w:val="ListParagraph"/>
              <w:numPr>
                <w:ilvl w:val="0"/>
                <w:numId w:val="60"/>
              </w:numPr>
              <w:spacing w:after="220"/>
              <w:ind w:left="443"/>
              <w:rPr>
                <w:szCs w:val="22"/>
              </w:rPr>
            </w:pPr>
            <w:r w:rsidRPr="00F24D46">
              <w:rPr>
                <w:szCs w:val="22"/>
              </w:rPr>
              <w:t>Amend G</w:t>
            </w:r>
            <w:r w:rsidR="00813491">
              <w:rPr>
                <w:szCs w:val="22"/>
              </w:rPr>
              <w:t xml:space="preserve">lobal </w:t>
            </w:r>
            <w:r w:rsidRPr="00F24D46">
              <w:rPr>
                <w:szCs w:val="22"/>
              </w:rPr>
              <w:t xml:space="preserve">ID related data upon Holders’ </w:t>
            </w:r>
            <w:proofErr w:type="gramStart"/>
            <w:r w:rsidRPr="00F24D46">
              <w:rPr>
                <w:szCs w:val="22"/>
              </w:rPr>
              <w:t>request</w:t>
            </w:r>
            <w:proofErr w:type="gramEnd"/>
          </w:p>
          <w:p w14:paraId="1D2D8B2A" w14:textId="60430AF0" w:rsidR="00A23FAE" w:rsidRPr="00F24D46" w:rsidRDefault="00A23FAE" w:rsidP="00F24D46">
            <w:pPr>
              <w:pStyle w:val="ListParagraph"/>
              <w:numPr>
                <w:ilvl w:val="0"/>
                <w:numId w:val="60"/>
              </w:numPr>
              <w:spacing w:after="220"/>
              <w:ind w:left="443"/>
              <w:rPr>
                <w:szCs w:val="22"/>
              </w:rPr>
            </w:pPr>
            <w:r w:rsidRPr="00F24D46">
              <w:rPr>
                <w:szCs w:val="22"/>
              </w:rPr>
              <w:t>Following data protection</w:t>
            </w:r>
          </w:p>
        </w:tc>
      </w:tr>
      <w:tr w:rsidR="00A23FAE" w:rsidRPr="00A23FAE" w14:paraId="309A8AC3" w14:textId="77777777" w:rsidTr="000F4C6C">
        <w:trPr>
          <w:trHeight w:val="475"/>
        </w:trPr>
        <w:tc>
          <w:tcPr>
            <w:tcW w:w="1429" w:type="dxa"/>
            <w:hideMark/>
          </w:tcPr>
          <w:p w14:paraId="4D050934" w14:textId="77777777" w:rsidR="00A23FAE" w:rsidRPr="00A23FAE" w:rsidRDefault="00A23FAE" w:rsidP="00A23FAE">
            <w:pPr>
              <w:spacing w:after="220"/>
              <w:rPr>
                <w:szCs w:val="22"/>
              </w:rPr>
            </w:pPr>
            <w:r w:rsidRPr="00A23FAE">
              <w:rPr>
                <w:szCs w:val="22"/>
              </w:rPr>
              <w:t>Verifiers</w:t>
            </w:r>
          </w:p>
        </w:tc>
        <w:tc>
          <w:tcPr>
            <w:tcW w:w="2611" w:type="dxa"/>
            <w:hideMark/>
          </w:tcPr>
          <w:p w14:paraId="553EE7A1" w14:textId="2B3DF3B8" w:rsidR="00A23FAE" w:rsidRPr="00A23FAE" w:rsidRDefault="00A23FAE" w:rsidP="00A23FAE">
            <w:pPr>
              <w:spacing w:after="220"/>
              <w:rPr>
                <w:szCs w:val="22"/>
              </w:rPr>
            </w:pPr>
            <w:r w:rsidRPr="00A23FAE">
              <w:rPr>
                <w:szCs w:val="22"/>
              </w:rPr>
              <w:t xml:space="preserve">IP offices and </w:t>
            </w:r>
            <w:r w:rsidR="00813491">
              <w:rPr>
                <w:szCs w:val="22"/>
              </w:rPr>
              <w:t>International Bureau</w:t>
            </w:r>
          </w:p>
        </w:tc>
        <w:tc>
          <w:tcPr>
            <w:tcW w:w="5310" w:type="dxa"/>
          </w:tcPr>
          <w:p w14:paraId="03632199" w14:textId="130B2B80" w:rsidR="00A23FAE" w:rsidRPr="00F24D46" w:rsidRDefault="00A23FAE" w:rsidP="00F24D46">
            <w:pPr>
              <w:pStyle w:val="ListParagraph"/>
              <w:numPr>
                <w:ilvl w:val="0"/>
                <w:numId w:val="60"/>
              </w:numPr>
              <w:spacing w:after="220"/>
              <w:ind w:left="443"/>
              <w:rPr>
                <w:szCs w:val="22"/>
              </w:rPr>
            </w:pPr>
            <w:r w:rsidRPr="00F24D46">
              <w:rPr>
                <w:szCs w:val="22"/>
              </w:rPr>
              <w:t>Collect and process required data for verification following data protection</w:t>
            </w:r>
          </w:p>
        </w:tc>
      </w:tr>
      <w:tr w:rsidR="00A23FAE" w:rsidRPr="00A23FAE" w14:paraId="5D08E4A4" w14:textId="77777777" w:rsidTr="000F4C6C">
        <w:trPr>
          <w:trHeight w:val="1006"/>
        </w:trPr>
        <w:tc>
          <w:tcPr>
            <w:tcW w:w="1429" w:type="dxa"/>
            <w:hideMark/>
          </w:tcPr>
          <w:p w14:paraId="33CA1E93" w14:textId="77777777" w:rsidR="00A23FAE" w:rsidRPr="00A23FAE" w:rsidRDefault="00A23FAE" w:rsidP="00A23FAE">
            <w:pPr>
              <w:spacing w:after="220"/>
              <w:rPr>
                <w:szCs w:val="22"/>
              </w:rPr>
            </w:pPr>
            <w:r w:rsidRPr="00A23FAE">
              <w:rPr>
                <w:szCs w:val="22"/>
              </w:rPr>
              <w:t>Platform provider</w:t>
            </w:r>
          </w:p>
        </w:tc>
        <w:tc>
          <w:tcPr>
            <w:tcW w:w="2611" w:type="dxa"/>
            <w:hideMark/>
          </w:tcPr>
          <w:p w14:paraId="6C03CF08" w14:textId="02BBAE8E" w:rsidR="00A23FAE" w:rsidRPr="00A23FAE" w:rsidRDefault="00813491" w:rsidP="00A23FAE">
            <w:pPr>
              <w:spacing w:after="220"/>
              <w:rPr>
                <w:szCs w:val="22"/>
              </w:rPr>
            </w:pPr>
            <w:r>
              <w:rPr>
                <w:szCs w:val="22"/>
              </w:rPr>
              <w:t>International Bureau</w:t>
            </w:r>
          </w:p>
        </w:tc>
        <w:tc>
          <w:tcPr>
            <w:tcW w:w="5310" w:type="dxa"/>
          </w:tcPr>
          <w:p w14:paraId="5999A16C" w14:textId="2C96C462" w:rsidR="00A23FAE" w:rsidRPr="00F24D46" w:rsidRDefault="00A23FAE" w:rsidP="00F24D46">
            <w:pPr>
              <w:pStyle w:val="ListParagraph"/>
              <w:numPr>
                <w:ilvl w:val="0"/>
                <w:numId w:val="60"/>
              </w:numPr>
              <w:spacing w:after="220"/>
              <w:ind w:left="443"/>
              <w:rPr>
                <w:szCs w:val="22"/>
              </w:rPr>
            </w:pPr>
            <w:r w:rsidRPr="00F24D46">
              <w:rPr>
                <w:szCs w:val="22"/>
              </w:rPr>
              <w:t>Provide and maintain G</w:t>
            </w:r>
            <w:r w:rsidR="00813491">
              <w:rPr>
                <w:szCs w:val="22"/>
              </w:rPr>
              <w:t xml:space="preserve">lobal </w:t>
            </w:r>
            <w:r w:rsidRPr="00F24D46">
              <w:rPr>
                <w:szCs w:val="22"/>
              </w:rPr>
              <w:t>ID Platform and services, including G</w:t>
            </w:r>
            <w:r w:rsidR="00813491">
              <w:rPr>
                <w:szCs w:val="22"/>
              </w:rPr>
              <w:t xml:space="preserve">lobal </w:t>
            </w:r>
            <w:r w:rsidRPr="00F24D46">
              <w:rPr>
                <w:szCs w:val="22"/>
              </w:rPr>
              <w:t xml:space="preserve">ID generation upon requests by issuing </w:t>
            </w:r>
            <w:proofErr w:type="gramStart"/>
            <w:r w:rsidRPr="00F24D46">
              <w:rPr>
                <w:szCs w:val="22"/>
              </w:rPr>
              <w:t>Offices</w:t>
            </w:r>
            <w:proofErr w:type="gramEnd"/>
          </w:p>
          <w:p w14:paraId="37C7FABE" w14:textId="32ACEB6A" w:rsidR="00A23FAE" w:rsidRPr="00F24D46" w:rsidRDefault="00A23FAE" w:rsidP="00F24D46">
            <w:pPr>
              <w:pStyle w:val="ListParagraph"/>
              <w:numPr>
                <w:ilvl w:val="0"/>
                <w:numId w:val="60"/>
              </w:numPr>
              <w:spacing w:after="220"/>
              <w:ind w:left="443"/>
              <w:rPr>
                <w:szCs w:val="22"/>
              </w:rPr>
            </w:pPr>
            <w:r w:rsidRPr="00F24D46">
              <w:rPr>
                <w:szCs w:val="22"/>
              </w:rPr>
              <w:t>Ensure platform security</w:t>
            </w:r>
            <w:r w:rsidR="00FD1491">
              <w:rPr>
                <w:szCs w:val="22"/>
              </w:rPr>
              <w:t>,</w:t>
            </w:r>
            <w:r w:rsidRPr="00F24D46">
              <w:rPr>
                <w:szCs w:val="22"/>
              </w:rPr>
              <w:t xml:space="preserve"> availability and scalability</w:t>
            </w:r>
          </w:p>
        </w:tc>
      </w:tr>
    </w:tbl>
    <w:p w14:paraId="73322E3E" w14:textId="77777777" w:rsidR="00A23FAE" w:rsidRPr="00A23FAE" w:rsidRDefault="00A23FAE" w:rsidP="00A23FAE">
      <w:pPr>
        <w:spacing w:after="220"/>
        <w:rPr>
          <w:szCs w:val="22"/>
        </w:rPr>
      </w:pPr>
    </w:p>
    <w:p w14:paraId="13FDDBD0" w14:textId="25CFD96F" w:rsidR="00A768ED" w:rsidRPr="00714BB8" w:rsidRDefault="003F79D9" w:rsidP="00A768ED">
      <w:pPr>
        <w:spacing w:after="220"/>
        <w:rPr>
          <w:szCs w:val="22"/>
          <w:u w:val="single"/>
        </w:rPr>
      </w:pPr>
      <w:r>
        <w:rPr>
          <w:szCs w:val="22"/>
          <w:u w:val="single"/>
        </w:rPr>
        <w:t>Global ID</w:t>
      </w:r>
      <w:r w:rsidR="00A768ED" w:rsidRPr="00714BB8">
        <w:rPr>
          <w:szCs w:val="22"/>
          <w:u w:val="single"/>
        </w:rPr>
        <w:t xml:space="preserve"> Issuance</w:t>
      </w:r>
    </w:p>
    <w:p w14:paraId="0CE66A38" w14:textId="258CA395" w:rsidR="00A768ED" w:rsidRPr="00714BB8" w:rsidRDefault="00A768ED" w:rsidP="00A768ED">
      <w:pPr>
        <w:spacing w:after="220"/>
        <w:rPr>
          <w:szCs w:val="22"/>
        </w:rPr>
      </w:pPr>
      <w:r w:rsidRPr="00714BB8">
        <w:rPr>
          <w:szCs w:val="22"/>
        </w:rPr>
        <w:fldChar w:fldCharType="begin"/>
      </w:r>
      <w:r w:rsidRPr="00714BB8">
        <w:rPr>
          <w:szCs w:val="22"/>
        </w:rPr>
        <w:instrText xml:space="preserve"> AUTONUM  </w:instrText>
      </w:r>
      <w:r w:rsidRPr="00714BB8">
        <w:rPr>
          <w:szCs w:val="22"/>
        </w:rPr>
        <w:fldChar w:fldCharType="end"/>
      </w:r>
      <w:r w:rsidRPr="00714BB8">
        <w:rPr>
          <w:szCs w:val="22"/>
        </w:rPr>
        <w:tab/>
        <w:t>Upon request by a Holder, IPOs can issue a G</w:t>
      </w:r>
      <w:r w:rsidR="003F79D9">
        <w:rPr>
          <w:szCs w:val="22"/>
        </w:rPr>
        <w:t xml:space="preserve">lobal </w:t>
      </w:r>
      <w:r w:rsidRPr="00714BB8">
        <w:rPr>
          <w:szCs w:val="22"/>
        </w:rPr>
        <w:t xml:space="preserve">ID at any stage in the IP rights lifecycle.  It is recommended though, that to reap maximum benefits, a Holder should have a </w:t>
      </w:r>
      <w:r w:rsidR="003F79D9">
        <w:rPr>
          <w:szCs w:val="22"/>
        </w:rPr>
        <w:t>Global ID</w:t>
      </w:r>
      <w:r w:rsidRPr="00714BB8">
        <w:rPr>
          <w:szCs w:val="22"/>
        </w:rPr>
        <w:t xml:space="preserve"> before applying for an IP right.  In addition, </w:t>
      </w:r>
      <w:r w:rsidR="000F4C6C">
        <w:rPr>
          <w:szCs w:val="22"/>
        </w:rPr>
        <w:t>IPOs</w:t>
      </w:r>
      <w:r w:rsidRPr="00714BB8">
        <w:rPr>
          <w:szCs w:val="22"/>
        </w:rPr>
        <w:t xml:space="preserve"> can issue a </w:t>
      </w:r>
      <w:r w:rsidR="003F79D9">
        <w:rPr>
          <w:szCs w:val="22"/>
        </w:rPr>
        <w:t>Global ID</w:t>
      </w:r>
      <w:r w:rsidRPr="00714BB8">
        <w:rPr>
          <w:szCs w:val="22"/>
        </w:rPr>
        <w:t xml:space="preserve"> as </w:t>
      </w:r>
      <w:r w:rsidRPr="005A25D2">
        <w:rPr>
          <w:i/>
          <w:iCs/>
          <w:szCs w:val="22"/>
        </w:rPr>
        <w:t>ex-officio</w:t>
      </w:r>
      <w:r w:rsidRPr="00714BB8">
        <w:rPr>
          <w:szCs w:val="22"/>
        </w:rPr>
        <w:t xml:space="preserve"> </w:t>
      </w:r>
      <w:proofErr w:type="gramStart"/>
      <w:r w:rsidRPr="00714BB8">
        <w:rPr>
          <w:szCs w:val="22"/>
        </w:rPr>
        <w:t>on the basis of</w:t>
      </w:r>
      <w:proofErr w:type="gramEnd"/>
      <w:r w:rsidRPr="00714BB8">
        <w:rPr>
          <w:szCs w:val="22"/>
        </w:rPr>
        <w:t xml:space="preserve"> their customer number as long as the process of the </w:t>
      </w:r>
      <w:r w:rsidR="000F4C6C">
        <w:rPr>
          <w:szCs w:val="22"/>
        </w:rPr>
        <w:t>IPO</w:t>
      </w:r>
      <w:r w:rsidRPr="00714BB8">
        <w:rPr>
          <w:szCs w:val="22"/>
        </w:rPr>
        <w:t xml:space="preserve">’s customer number is compliant with the </w:t>
      </w:r>
      <w:r w:rsidR="003F79D9">
        <w:rPr>
          <w:szCs w:val="22"/>
        </w:rPr>
        <w:t>Global ID</w:t>
      </w:r>
      <w:r w:rsidRPr="00714BB8">
        <w:rPr>
          <w:szCs w:val="22"/>
        </w:rPr>
        <w:t xml:space="preserve"> </w:t>
      </w:r>
      <w:r w:rsidR="000F4C6C">
        <w:rPr>
          <w:szCs w:val="22"/>
        </w:rPr>
        <w:t>G</w:t>
      </w:r>
      <w:r w:rsidRPr="00714BB8">
        <w:rPr>
          <w:szCs w:val="22"/>
        </w:rPr>
        <w:t xml:space="preserve">overnance, and the Holder agrees on the ex-officio issuance.  </w:t>
      </w:r>
    </w:p>
    <w:p w14:paraId="7E85ADE6" w14:textId="11A7FBEB" w:rsidR="00A768ED" w:rsidRPr="00714BB8" w:rsidRDefault="00A768ED" w:rsidP="00A768ED">
      <w:pPr>
        <w:spacing w:after="220"/>
        <w:rPr>
          <w:szCs w:val="22"/>
        </w:rPr>
      </w:pPr>
      <w:r w:rsidRPr="00714BB8">
        <w:rPr>
          <w:szCs w:val="22"/>
        </w:rPr>
        <w:fldChar w:fldCharType="begin"/>
      </w:r>
      <w:r w:rsidRPr="00714BB8">
        <w:rPr>
          <w:szCs w:val="22"/>
        </w:rPr>
        <w:instrText xml:space="preserve"> AUTONUM  </w:instrText>
      </w:r>
      <w:r w:rsidRPr="00714BB8">
        <w:rPr>
          <w:szCs w:val="22"/>
        </w:rPr>
        <w:fldChar w:fldCharType="end"/>
      </w:r>
      <w:r w:rsidRPr="00714BB8">
        <w:rPr>
          <w:szCs w:val="22"/>
        </w:rPr>
        <w:tab/>
        <w:t xml:space="preserve">To ensure a </w:t>
      </w:r>
      <w:r w:rsidR="000F4C6C">
        <w:rPr>
          <w:szCs w:val="22"/>
        </w:rPr>
        <w:t xml:space="preserve">single and </w:t>
      </w:r>
      <w:r w:rsidRPr="00714BB8">
        <w:rPr>
          <w:szCs w:val="22"/>
        </w:rPr>
        <w:t xml:space="preserve">unique </w:t>
      </w:r>
      <w:r w:rsidR="003F79D9">
        <w:rPr>
          <w:szCs w:val="22"/>
        </w:rPr>
        <w:t>Global ID</w:t>
      </w:r>
      <w:r w:rsidRPr="00714BB8">
        <w:rPr>
          <w:szCs w:val="22"/>
        </w:rPr>
        <w:t xml:space="preserve"> per Holder, the Holder should provide</w:t>
      </w:r>
      <w:r w:rsidR="000F4C6C">
        <w:rPr>
          <w:szCs w:val="22"/>
        </w:rPr>
        <w:t xml:space="preserve"> the following</w:t>
      </w:r>
      <w:r w:rsidRPr="00714BB8">
        <w:rPr>
          <w:szCs w:val="22"/>
        </w:rPr>
        <w:t xml:space="preserve"> mandatory information: </w:t>
      </w:r>
    </w:p>
    <w:p w14:paraId="696D3C4D" w14:textId="77683C1C" w:rsidR="00A768ED" w:rsidRPr="005F41D8" w:rsidRDefault="00A768ED" w:rsidP="00A768ED">
      <w:pPr>
        <w:pStyle w:val="ListParagraph"/>
        <w:numPr>
          <w:ilvl w:val="0"/>
          <w:numId w:val="54"/>
        </w:numPr>
        <w:spacing w:after="220"/>
        <w:rPr>
          <w:szCs w:val="22"/>
        </w:rPr>
      </w:pPr>
      <w:r w:rsidRPr="005F41D8">
        <w:rPr>
          <w:szCs w:val="22"/>
        </w:rPr>
        <w:t xml:space="preserve">Name, </w:t>
      </w:r>
      <w:r w:rsidR="00813491">
        <w:rPr>
          <w:szCs w:val="22"/>
        </w:rPr>
        <w:t>d</w:t>
      </w:r>
      <w:r w:rsidRPr="005F41D8">
        <w:rPr>
          <w:szCs w:val="22"/>
        </w:rPr>
        <w:t>ate of birth</w:t>
      </w:r>
      <w:r w:rsidR="000F4C6C">
        <w:rPr>
          <w:szCs w:val="22"/>
        </w:rPr>
        <w:t xml:space="preserve">, </w:t>
      </w:r>
      <w:r w:rsidR="00813491">
        <w:rPr>
          <w:szCs w:val="22"/>
        </w:rPr>
        <w:t>e</w:t>
      </w:r>
      <w:r w:rsidRPr="005F41D8">
        <w:rPr>
          <w:szCs w:val="22"/>
        </w:rPr>
        <w:t>mail</w:t>
      </w:r>
      <w:r w:rsidR="000F4C6C">
        <w:rPr>
          <w:szCs w:val="22"/>
        </w:rPr>
        <w:t xml:space="preserve"> and potentially postal address in English</w:t>
      </w:r>
      <w:r w:rsidRPr="005F41D8">
        <w:rPr>
          <w:szCs w:val="22"/>
        </w:rPr>
        <w:t xml:space="preserve"> </w:t>
      </w:r>
      <w:r w:rsidR="004D7698">
        <w:rPr>
          <w:szCs w:val="22"/>
        </w:rPr>
        <w:t xml:space="preserve">using UTF-8 encoding </w:t>
      </w:r>
      <w:r w:rsidRPr="005F41D8">
        <w:rPr>
          <w:szCs w:val="22"/>
        </w:rPr>
        <w:t xml:space="preserve">in case the Holder is a natural person; and </w:t>
      </w:r>
    </w:p>
    <w:p w14:paraId="1EAF379B" w14:textId="23B6021D" w:rsidR="00A768ED" w:rsidRPr="005F41D8" w:rsidRDefault="00A768ED" w:rsidP="00A768ED">
      <w:pPr>
        <w:pStyle w:val="ListParagraph"/>
        <w:numPr>
          <w:ilvl w:val="0"/>
          <w:numId w:val="54"/>
        </w:numPr>
        <w:spacing w:after="220"/>
        <w:rPr>
          <w:szCs w:val="22"/>
        </w:rPr>
      </w:pPr>
      <w:r w:rsidRPr="005F41D8">
        <w:rPr>
          <w:szCs w:val="22"/>
        </w:rPr>
        <w:t xml:space="preserve">Name, </w:t>
      </w:r>
      <w:r w:rsidR="00813491">
        <w:rPr>
          <w:szCs w:val="22"/>
        </w:rPr>
        <w:t>b</w:t>
      </w:r>
      <w:r w:rsidRPr="005F41D8">
        <w:rPr>
          <w:szCs w:val="22"/>
        </w:rPr>
        <w:t>usiness registration number</w:t>
      </w:r>
      <w:r w:rsidR="000F4C6C">
        <w:rPr>
          <w:szCs w:val="22"/>
        </w:rPr>
        <w:t>,</w:t>
      </w:r>
      <w:r w:rsidRPr="005F41D8">
        <w:rPr>
          <w:szCs w:val="22"/>
        </w:rPr>
        <w:t xml:space="preserve"> </w:t>
      </w:r>
      <w:r w:rsidR="00813491">
        <w:rPr>
          <w:szCs w:val="22"/>
        </w:rPr>
        <w:t>e</w:t>
      </w:r>
      <w:r w:rsidRPr="005F41D8">
        <w:rPr>
          <w:szCs w:val="22"/>
        </w:rPr>
        <w:t>mail</w:t>
      </w:r>
      <w:r w:rsidR="000F4C6C">
        <w:rPr>
          <w:szCs w:val="22"/>
        </w:rPr>
        <w:t xml:space="preserve"> and potentially postal address in English</w:t>
      </w:r>
      <w:r w:rsidR="000F4C6C" w:rsidRPr="005F41D8">
        <w:rPr>
          <w:szCs w:val="22"/>
        </w:rPr>
        <w:t xml:space="preserve"> </w:t>
      </w:r>
      <w:r w:rsidR="004D7698">
        <w:rPr>
          <w:szCs w:val="22"/>
        </w:rPr>
        <w:t xml:space="preserve">using UTF-8 encoding </w:t>
      </w:r>
      <w:r w:rsidRPr="005F41D8">
        <w:rPr>
          <w:szCs w:val="22"/>
        </w:rPr>
        <w:t xml:space="preserve">in case the Holder is a legal entity.  </w:t>
      </w:r>
    </w:p>
    <w:p w14:paraId="42F502C9" w14:textId="61E0964F" w:rsidR="00A768ED" w:rsidRPr="00714BB8" w:rsidRDefault="00A768ED" w:rsidP="00A768ED">
      <w:pPr>
        <w:spacing w:after="220"/>
        <w:rPr>
          <w:szCs w:val="22"/>
        </w:rPr>
      </w:pPr>
      <w:r w:rsidRPr="00714BB8">
        <w:rPr>
          <w:szCs w:val="22"/>
        </w:rPr>
        <w:fldChar w:fldCharType="begin"/>
      </w:r>
      <w:r w:rsidRPr="00714BB8">
        <w:rPr>
          <w:szCs w:val="22"/>
        </w:rPr>
        <w:instrText xml:space="preserve"> AUTONUM  </w:instrText>
      </w:r>
      <w:r w:rsidRPr="00714BB8">
        <w:rPr>
          <w:szCs w:val="22"/>
        </w:rPr>
        <w:fldChar w:fldCharType="end"/>
      </w:r>
      <w:r w:rsidR="003F79D9">
        <w:rPr>
          <w:szCs w:val="22"/>
        </w:rPr>
        <w:tab/>
      </w:r>
      <w:r w:rsidRPr="00714BB8">
        <w:rPr>
          <w:szCs w:val="22"/>
        </w:rPr>
        <w:t xml:space="preserve">For </w:t>
      </w:r>
      <w:r w:rsidR="00813491">
        <w:rPr>
          <w:szCs w:val="22"/>
        </w:rPr>
        <w:t>the purposes of identifying an individual or entity</w:t>
      </w:r>
      <w:r w:rsidRPr="00714BB8">
        <w:rPr>
          <w:szCs w:val="22"/>
        </w:rPr>
        <w:t xml:space="preserve">, the </w:t>
      </w:r>
      <w:r w:rsidR="00813491">
        <w:rPr>
          <w:szCs w:val="22"/>
        </w:rPr>
        <w:t>IPO</w:t>
      </w:r>
      <w:r w:rsidR="00813491" w:rsidRPr="00714BB8">
        <w:rPr>
          <w:szCs w:val="22"/>
        </w:rPr>
        <w:t xml:space="preserve"> </w:t>
      </w:r>
      <w:r w:rsidRPr="00714BB8">
        <w:rPr>
          <w:szCs w:val="22"/>
        </w:rPr>
        <w:t xml:space="preserve">will request the Holder to provide a government issued document such as a copy of </w:t>
      </w:r>
      <w:r w:rsidR="00FD1491">
        <w:rPr>
          <w:szCs w:val="22"/>
        </w:rPr>
        <w:t xml:space="preserve">a </w:t>
      </w:r>
      <w:r w:rsidRPr="00714BB8">
        <w:rPr>
          <w:szCs w:val="22"/>
        </w:rPr>
        <w:t xml:space="preserve">Passport, </w:t>
      </w:r>
      <w:r w:rsidR="00FD1491">
        <w:rPr>
          <w:szCs w:val="22"/>
        </w:rPr>
        <w:t xml:space="preserve">a </w:t>
      </w:r>
      <w:r w:rsidRPr="00714BB8">
        <w:rPr>
          <w:szCs w:val="22"/>
        </w:rPr>
        <w:t xml:space="preserve">National ID, </w:t>
      </w:r>
      <w:r w:rsidR="00813491">
        <w:rPr>
          <w:szCs w:val="22"/>
        </w:rPr>
        <w:t>d</w:t>
      </w:r>
      <w:r w:rsidRPr="00714BB8">
        <w:rPr>
          <w:szCs w:val="22"/>
        </w:rPr>
        <w:t xml:space="preserve">riving license, or </w:t>
      </w:r>
      <w:r w:rsidR="00813491">
        <w:rPr>
          <w:szCs w:val="22"/>
        </w:rPr>
        <w:t>b</w:t>
      </w:r>
      <w:r w:rsidRPr="00714BB8">
        <w:rPr>
          <w:szCs w:val="22"/>
        </w:rPr>
        <w:t xml:space="preserve">usiness registration document.  The IPO will then provide a </w:t>
      </w:r>
      <w:r w:rsidR="000F4C6C">
        <w:rPr>
          <w:szCs w:val="22"/>
        </w:rPr>
        <w:t xml:space="preserve">single and </w:t>
      </w:r>
      <w:r w:rsidRPr="00714BB8">
        <w:rPr>
          <w:szCs w:val="22"/>
        </w:rPr>
        <w:t xml:space="preserve">unique </w:t>
      </w:r>
      <w:r w:rsidR="003F79D9">
        <w:rPr>
          <w:szCs w:val="22"/>
        </w:rPr>
        <w:t>Global ID</w:t>
      </w:r>
      <w:r w:rsidRPr="00714BB8">
        <w:rPr>
          <w:szCs w:val="22"/>
        </w:rPr>
        <w:t xml:space="preserve"> and assign it to the Holder.  The mandatory information will be stored in the </w:t>
      </w:r>
      <w:r w:rsidR="004D7698">
        <w:rPr>
          <w:szCs w:val="22"/>
        </w:rPr>
        <w:t>b</w:t>
      </w:r>
      <w:r w:rsidRPr="00714BB8">
        <w:rPr>
          <w:szCs w:val="22"/>
        </w:rPr>
        <w:t>lockchain network</w:t>
      </w:r>
      <w:r w:rsidR="000F4C6C">
        <w:rPr>
          <w:szCs w:val="22"/>
        </w:rPr>
        <w:t xml:space="preserve"> among participant Offices</w:t>
      </w:r>
      <w:r w:rsidRPr="00714BB8">
        <w:rPr>
          <w:szCs w:val="22"/>
        </w:rPr>
        <w:t xml:space="preserve">.  </w:t>
      </w:r>
    </w:p>
    <w:p w14:paraId="259302AC" w14:textId="77777777" w:rsidR="00051379" w:rsidRDefault="00051379">
      <w:pPr>
        <w:rPr>
          <w:szCs w:val="22"/>
        </w:rPr>
      </w:pPr>
      <w:r>
        <w:rPr>
          <w:szCs w:val="22"/>
        </w:rPr>
        <w:br w:type="page"/>
      </w:r>
    </w:p>
    <w:p w14:paraId="4C643FC0" w14:textId="074CBA48" w:rsidR="00A768ED" w:rsidRPr="002F4B5C" w:rsidRDefault="00A768ED" w:rsidP="002F4B5C">
      <w:pPr>
        <w:spacing w:after="220"/>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Pr="00714BB8">
        <w:rPr>
          <w:szCs w:val="22"/>
        </w:rPr>
        <w:t xml:space="preserve">In addition, the Holder can also provide some optional information such as phone number and postal address </w:t>
      </w:r>
      <w:r w:rsidR="000F4C6C">
        <w:rPr>
          <w:szCs w:val="22"/>
        </w:rPr>
        <w:t xml:space="preserve">in different languages </w:t>
      </w:r>
      <w:r w:rsidRPr="00714BB8">
        <w:rPr>
          <w:szCs w:val="22"/>
        </w:rPr>
        <w:t xml:space="preserve">which will be stored in the centralized database that </w:t>
      </w:r>
      <w:r w:rsidR="000F4C6C">
        <w:rPr>
          <w:szCs w:val="22"/>
        </w:rPr>
        <w:t xml:space="preserve">the International Bureau </w:t>
      </w:r>
      <w:r w:rsidRPr="00714BB8">
        <w:rPr>
          <w:szCs w:val="22"/>
        </w:rPr>
        <w:t xml:space="preserve">will provide.  The optional information can be accessed and retrieved by </w:t>
      </w:r>
      <w:r>
        <w:rPr>
          <w:szCs w:val="22"/>
        </w:rPr>
        <w:t>IPOs</w:t>
      </w:r>
      <w:r w:rsidRPr="00714BB8">
        <w:rPr>
          <w:szCs w:val="22"/>
        </w:rPr>
        <w:t xml:space="preserve"> </w:t>
      </w:r>
      <w:r w:rsidR="000F4C6C">
        <w:rPr>
          <w:szCs w:val="22"/>
        </w:rPr>
        <w:t>upon the Holder's agreement</w:t>
      </w:r>
      <w:r w:rsidR="004D7698">
        <w:rPr>
          <w:szCs w:val="22"/>
        </w:rPr>
        <w:t>,</w:t>
      </w:r>
      <w:r w:rsidR="000F4C6C">
        <w:rPr>
          <w:szCs w:val="22"/>
        </w:rPr>
        <w:t xml:space="preserve"> </w:t>
      </w:r>
      <w:r w:rsidRPr="00714BB8">
        <w:rPr>
          <w:szCs w:val="22"/>
        </w:rPr>
        <w:t xml:space="preserve">so the Holder does not need to reenter the same information </w:t>
      </w:r>
      <w:r w:rsidR="005514CE">
        <w:rPr>
          <w:szCs w:val="22"/>
        </w:rPr>
        <w:t>when filing at</w:t>
      </w:r>
      <w:r w:rsidRPr="00714BB8">
        <w:rPr>
          <w:szCs w:val="22"/>
        </w:rPr>
        <w:t xml:space="preserve"> different </w:t>
      </w:r>
      <w:r w:rsidR="000F4C6C">
        <w:rPr>
          <w:szCs w:val="22"/>
        </w:rPr>
        <w:t>IPOs</w:t>
      </w:r>
      <w:r w:rsidRPr="00714BB8">
        <w:rPr>
          <w:szCs w:val="22"/>
        </w:rPr>
        <w:t xml:space="preserve">.  At the </w:t>
      </w:r>
      <w:r w:rsidR="003F79D9">
        <w:rPr>
          <w:szCs w:val="22"/>
        </w:rPr>
        <w:t>Global ID</w:t>
      </w:r>
      <w:r w:rsidRPr="00714BB8">
        <w:rPr>
          <w:szCs w:val="22"/>
        </w:rPr>
        <w:t xml:space="preserve"> issuance step, the </w:t>
      </w:r>
      <w:r w:rsidR="0034666E" w:rsidRPr="00714BB8">
        <w:rPr>
          <w:szCs w:val="22"/>
        </w:rPr>
        <w:t>Issu</w:t>
      </w:r>
      <w:r w:rsidR="0034666E">
        <w:rPr>
          <w:szCs w:val="22"/>
        </w:rPr>
        <w:t>ing</w:t>
      </w:r>
      <w:r w:rsidR="0034666E" w:rsidRPr="00714BB8">
        <w:rPr>
          <w:szCs w:val="22"/>
        </w:rPr>
        <w:t xml:space="preserve"> </w:t>
      </w:r>
      <w:r w:rsidRPr="00714BB8">
        <w:rPr>
          <w:szCs w:val="22"/>
        </w:rPr>
        <w:t xml:space="preserve">Office will be encouraged to map the </w:t>
      </w:r>
      <w:r w:rsidR="003F79D9">
        <w:rPr>
          <w:szCs w:val="22"/>
        </w:rPr>
        <w:t>Global ID</w:t>
      </w:r>
      <w:r w:rsidRPr="00714BB8">
        <w:rPr>
          <w:szCs w:val="22"/>
        </w:rPr>
        <w:t xml:space="preserve"> to the </w:t>
      </w:r>
      <w:r w:rsidR="005514CE">
        <w:rPr>
          <w:szCs w:val="22"/>
        </w:rPr>
        <w:t>O</w:t>
      </w:r>
      <w:r w:rsidRPr="00714BB8">
        <w:rPr>
          <w:szCs w:val="22"/>
        </w:rPr>
        <w:t>ffice’s customer ID</w:t>
      </w:r>
      <w:r w:rsidR="005514CE">
        <w:rPr>
          <w:szCs w:val="22"/>
        </w:rPr>
        <w:t>,</w:t>
      </w:r>
      <w:r w:rsidRPr="00714BB8">
        <w:rPr>
          <w:szCs w:val="22"/>
        </w:rPr>
        <w:t xml:space="preserve"> or other relevant data.</w:t>
      </w:r>
    </w:p>
    <w:p w14:paraId="3CEE85E3" w14:textId="7E4DD6E6" w:rsidR="00A768ED" w:rsidRPr="00714BB8" w:rsidRDefault="003F79D9" w:rsidP="00A768ED">
      <w:pPr>
        <w:spacing w:after="220"/>
        <w:rPr>
          <w:szCs w:val="22"/>
          <w:u w:val="single"/>
        </w:rPr>
      </w:pPr>
      <w:r>
        <w:rPr>
          <w:szCs w:val="22"/>
          <w:u w:val="single"/>
        </w:rPr>
        <w:t>Global ID</w:t>
      </w:r>
      <w:r w:rsidR="00A768ED" w:rsidRPr="00714BB8">
        <w:rPr>
          <w:szCs w:val="22"/>
          <w:u w:val="single"/>
        </w:rPr>
        <w:t xml:space="preserve"> Verification</w:t>
      </w:r>
    </w:p>
    <w:p w14:paraId="259326D7" w14:textId="31585E45" w:rsidR="00A768ED" w:rsidRPr="00714BB8" w:rsidRDefault="00A768ED" w:rsidP="00A768ED">
      <w:pPr>
        <w:spacing w:after="220"/>
        <w:rPr>
          <w:szCs w:val="22"/>
        </w:rPr>
      </w:pPr>
      <w:r w:rsidRPr="00714BB8">
        <w:rPr>
          <w:szCs w:val="22"/>
        </w:rPr>
        <w:fldChar w:fldCharType="begin"/>
      </w:r>
      <w:r w:rsidRPr="00714BB8">
        <w:rPr>
          <w:szCs w:val="22"/>
        </w:rPr>
        <w:instrText xml:space="preserve"> AUTONUM  </w:instrText>
      </w:r>
      <w:r w:rsidRPr="00714BB8">
        <w:rPr>
          <w:szCs w:val="22"/>
        </w:rPr>
        <w:fldChar w:fldCharType="end"/>
      </w:r>
      <w:r w:rsidRPr="00714BB8">
        <w:rPr>
          <w:szCs w:val="22"/>
        </w:rPr>
        <w:tab/>
        <w:t xml:space="preserve">The verification of the </w:t>
      </w:r>
      <w:r w:rsidR="003F79D9">
        <w:rPr>
          <w:szCs w:val="22"/>
        </w:rPr>
        <w:t>Global ID</w:t>
      </w:r>
      <w:r w:rsidRPr="00714BB8">
        <w:rPr>
          <w:szCs w:val="22"/>
        </w:rPr>
        <w:t xml:space="preserve"> will be automatically done through the blockchain consensus mechanism for the identification of </w:t>
      </w:r>
      <w:r w:rsidR="003F79D9">
        <w:rPr>
          <w:szCs w:val="22"/>
        </w:rPr>
        <w:t>Global ID</w:t>
      </w:r>
      <w:r w:rsidRPr="00714BB8">
        <w:rPr>
          <w:szCs w:val="22"/>
        </w:rPr>
        <w:t>.  If the Holder approaches an IPO (e.g., 2</w:t>
      </w:r>
      <w:r w:rsidRPr="00714BB8">
        <w:rPr>
          <w:szCs w:val="22"/>
          <w:vertAlign w:val="superscript"/>
        </w:rPr>
        <w:t>nd</w:t>
      </w:r>
      <w:r w:rsidRPr="00714BB8">
        <w:rPr>
          <w:szCs w:val="22"/>
        </w:rPr>
        <w:t xml:space="preserve"> filing Office) with the existing </w:t>
      </w:r>
      <w:r w:rsidR="003F79D9">
        <w:rPr>
          <w:szCs w:val="22"/>
        </w:rPr>
        <w:t>Global ID</w:t>
      </w:r>
      <w:r w:rsidRPr="00714BB8">
        <w:rPr>
          <w:szCs w:val="22"/>
        </w:rPr>
        <w:t xml:space="preserve"> that was provided by the </w:t>
      </w:r>
      <w:r w:rsidR="0034666E">
        <w:rPr>
          <w:szCs w:val="22"/>
        </w:rPr>
        <w:t>issuing</w:t>
      </w:r>
      <w:r w:rsidR="0034666E" w:rsidRPr="00714BB8">
        <w:rPr>
          <w:szCs w:val="22"/>
        </w:rPr>
        <w:t xml:space="preserve"> </w:t>
      </w:r>
      <w:r w:rsidR="005A25D2">
        <w:rPr>
          <w:szCs w:val="22"/>
        </w:rPr>
        <w:t>IPO</w:t>
      </w:r>
      <w:r w:rsidRPr="00714BB8">
        <w:rPr>
          <w:szCs w:val="22"/>
        </w:rPr>
        <w:t xml:space="preserve"> (e.g., 1</w:t>
      </w:r>
      <w:r w:rsidRPr="00714BB8">
        <w:rPr>
          <w:szCs w:val="22"/>
          <w:vertAlign w:val="superscript"/>
        </w:rPr>
        <w:t>st</w:t>
      </w:r>
      <w:r w:rsidRPr="00714BB8">
        <w:rPr>
          <w:szCs w:val="22"/>
        </w:rPr>
        <w:t xml:space="preserve"> filing Office), the 2</w:t>
      </w:r>
      <w:r w:rsidRPr="00714BB8">
        <w:rPr>
          <w:szCs w:val="22"/>
          <w:vertAlign w:val="superscript"/>
        </w:rPr>
        <w:t>nd</w:t>
      </w:r>
      <w:r w:rsidRPr="00714BB8">
        <w:rPr>
          <w:szCs w:val="22"/>
        </w:rPr>
        <w:t xml:space="preserve"> filing Office will take a further step towards the authentication or authorization of </w:t>
      </w:r>
      <w:r w:rsidR="003F79D9">
        <w:rPr>
          <w:szCs w:val="22"/>
        </w:rPr>
        <w:t>Global ID</w:t>
      </w:r>
      <w:r w:rsidRPr="00714BB8">
        <w:rPr>
          <w:szCs w:val="22"/>
        </w:rPr>
        <w:t xml:space="preserve"> by validating it with required information and linking it to existing data, e.g., IP application or IP right</w:t>
      </w:r>
      <w:r w:rsidR="005A25D2">
        <w:rPr>
          <w:szCs w:val="22"/>
        </w:rPr>
        <w:t xml:space="preserve"> that the Holder owns</w:t>
      </w:r>
      <w:r w:rsidRPr="00714BB8">
        <w:rPr>
          <w:szCs w:val="22"/>
        </w:rPr>
        <w:t xml:space="preserve">.  This verification/validation of the information will be stored in either the blockchain network or the Holder’s digital wallet, so that the Holder will use the information when they access data verified </w:t>
      </w:r>
      <w:r w:rsidR="005A25D2">
        <w:rPr>
          <w:szCs w:val="22"/>
        </w:rPr>
        <w:t>by the 2</w:t>
      </w:r>
      <w:r w:rsidR="005A25D2" w:rsidRPr="005A25D2">
        <w:rPr>
          <w:szCs w:val="22"/>
          <w:vertAlign w:val="superscript"/>
        </w:rPr>
        <w:t>nd</w:t>
      </w:r>
      <w:r w:rsidR="005A25D2">
        <w:rPr>
          <w:szCs w:val="22"/>
        </w:rPr>
        <w:t xml:space="preserve"> filing Office </w:t>
      </w:r>
      <w:r w:rsidRPr="00714BB8">
        <w:rPr>
          <w:szCs w:val="22"/>
        </w:rPr>
        <w:t xml:space="preserve">without further verification process.       </w:t>
      </w:r>
    </w:p>
    <w:p w14:paraId="1945C3A0" w14:textId="4C73E7D4" w:rsidR="00A768ED" w:rsidRPr="00714BB8" w:rsidRDefault="003F79D9" w:rsidP="00A768ED">
      <w:pPr>
        <w:spacing w:after="220"/>
        <w:rPr>
          <w:szCs w:val="22"/>
          <w:u w:val="single"/>
        </w:rPr>
      </w:pPr>
      <w:r>
        <w:rPr>
          <w:szCs w:val="22"/>
          <w:u w:val="single"/>
        </w:rPr>
        <w:t>Global ID</w:t>
      </w:r>
      <w:r w:rsidR="00A768ED" w:rsidRPr="00714BB8">
        <w:rPr>
          <w:szCs w:val="22"/>
          <w:u w:val="single"/>
        </w:rPr>
        <w:t xml:space="preserve"> Maintenance</w:t>
      </w:r>
    </w:p>
    <w:p w14:paraId="246E8979" w14:textId="7E47F932" w:rsidR="00A768ED" w:rsidRPr="004716A5" w:rsidRDefault="00A768ED" w:rsidP="00A768ED">
      <w:pPr>
        <w:rPr>
          <w:szCs w:val="22"/>
        </w:rPr>
      </w:pPr>
      <w:r w:rsidRPr="00714BB8">
        <w:rPr>
          <w:szCs w:val="22"/>
        </w:rPr>
        <w:fldChar w:fldCharType="begin"/>
      </w:r>
      <w:r w:rsidRPr="00714BB8">
        <w:rPr>
          <w:szCs w:val="22"/>
        </w:rPr>
        <w:instrText xml:space="preserve"> AUTONUM  </w:instrText>
      </w:r>
      <w:r w:rsidRPr="00714BB8">
        <w:rPr>
          <w:szCs w:val="22"/>
        </w:rPr>
        <w:fldChar w:fldCharType="end"/>
      </w:r>
      <w:r w:rsidRPr="00714BB8">
        <w:rPr>
          <w:szCs w:val="22"/>
        </w:rPr>
        <w:tab/>
        <w:t xml:space="preserve">The maintenance of </w:t>
      </w:r>
      <w:r w:rsidR="003F79D9">
        <w:rPr>
          <w:szCs w:val="22"/>
        </w:rPr>
        <w:t>Global ID</w:t>
      </w:r>
      <w:r w:rsidRPr="00714BB8">
        <w:rPr>
          <w:szCs w:val="22"/>
        </w:rPr>
        <w:t xml:space="preserve">s will occur </w:t>
      </w:r>
      <w:r w:rsidR="00EA03FA">
        <w:rPr>
          <w:szCs w:val="22"/>
        </w:rPr>
        <w:t>at</w:t>
      </w:r>
      <w:r w:rsidR="00EA03FA" w:rsidRPr="00714BB8">
        <w:rPr>
          <w:szCs w:val="22"/>
        </w:rPr>
        <w:t xml:space="preserve"> </w:t>
      </w:r>
      <w:r w:rsidR="005514CE">
        <w:rPr>
          <w:szCs w:val="22"/>
        </w:rPr>
        <w:t xml:space="preserve">Holder </w:t>
      </w:r>
      <w:r w:rsidRPr="00714BB8">
        <w:rPr>
          <w:szCs w:val="22"/>
        </w:rPr>
        <w:t>request as needed</w:t>
      </w:r>
      <w:r w:rsidR="005514CE">
        <w:rPr>
          <w:szCs w:val="22"/>
        </w:rPr>
        <w:t>,</w:t>
      </w:r>
      <w:r w:rsidRPr="00714BB8">
        <w:rPr>
          <w:szCs w:val="22"/>
        </w:rPr>
        <w:t xml:space="preserve"> such as during the processes of merging of </w:t>
      </w:r>
      <w:r w:rsidR="003F79D9">
        <w:rPr>
          <w:szCs w:val="22"/>
        </w:rPr>
        <w:t>Global ID</w:t>
      </w:r>
      <w:r w:rsidRPr="00714BB8">
        <w:rPr>
          <w:szCs w:val="22"/>
        </w:rPr>
        <w:t>s, revocation of</w:t>
      </w:r>
      <w:r w:rsidR="005514CE">
        <w:rPr>
          <w:szCs w:val="22"/>
        </w:rPr>
        <w:t xml:space="preserve"> a</w:t>
      </w:r>
      <w:r w:rsidRPr="00714BB8">
        <w:rPr>
          <w:szCs w:val="22"/>
        </w:rPr>
        <w:t xml:space="preserve"> </w:t>
      </w:r>
      <w:r w:rsidR="003F79D9">
        <w:rPr>
          <w:szCs w:val="22"/>
        </w:rPr>
        <w:t>Global ID</w:t>
      </w:r>
      <w:r w:rsidR="005514CE">
        <w:rPr>
          <w:szCs w:val="22"/>
        </w:rPr>
        <w:t xml:space="preserve"> or</w:t>
      </w:r>
      <w:r w:rsidRPr="00714BB8">
        <w:rPr>
          <w:szCs w:val="22"/>
        </w:rPr>
        <w:t xml:space="preserve"> change to the name</w:t>
      </w:r>
      <w:r w:rsidR="005514CE">
        <w:rPr>
          <w:szCs w:val="22"/>
        </w:rPr>
        <w:t xml:space="preserve"> or address</w:t>
      </w:r>
      <w:r w:rsidRPr="00714BB8">
        <w:rPr>
          <w:szCs w:val="22"/>
        </w:rPr>
        <w:t xml:space="preserve">.  </w:t>
      </w:r>
      <w:r w:rsidR="005514CE">
        <w:rPr>
          <w:szCs w:val="22"/>
        </w:rPr>
        <w:t>Version</w:t>
      </w:r>
      <w:r w:rsidRPr="00714BB8">
        <w:rPr>
          <w:szCs w:val="22"/>
        </w:rPr>
        <w:t xml:space="preserve"> history</w:t>
      </w:r>
      <w:r w:rsidR="005514CE">
        <w:rPr>
          <w:szCs w:val="22"/>
        </w:rPr>
        <w:t xml:space="preserve"> of any changes made</w:t>
      </w:r>
      <w:r w:rsidRPr="00714BB8">
        <w:rPr>
          <w:szCs w:val="22"/>
        </w:rPr>
        <w:t xml:space="preserve"> will be stored in the shared blockchain network.   </w:t>
      </w:r>
    </w:p>
    <w:p w14:paraId="3F9CB136" w14:textId="655C31E6" w:rsidR="00A768ED" w:rsidRPr="00337240" w:rsidRDefault="002F4B5C" w:rsidP="00A768ED">
      <w:pPr>
        <w:pStyle w:val="Heading2"/>
        <w:numPr>
          <w:ilvl w:val="0"/>
          <w:numId w:val="0"/>
        </w:numPr>
        <w:rPr>
          <w:rFonts w:eastAsia="Times New Roman"/>
        </w:rPr>
      </w:pPr>
      <w:r>
        <w:t xml:space="preserve">Proposed </w:t>
      </w:r>
      <w:r w:rsidR="003F79D9">
        <w:t>Global ID</w:t>
      </w:r>
      <w:r w:rsidR="00A768ED" w:rsidRPr="00337240">
        <w:t xml:space="preserve"> Structure</w:t>
      </w:r>
      <w:r w:rsidR="00A768ED" w:rsidRPr="00337240">
        <w:rPr>
          <w:rFonts w:eastAsia="Times New Roman"/>
        </w:rPr>
        <w:t xml:space="preserve"> </w:t>
      </w:r>
    </w:p>
    <w:p w14:paraId="79473EAE" w14:textId="5113BAF6" w:rsidR="00A768ED" w:rsidRPr="004716A5" w:rsidRDefault="00A768ED" w:rsidP="00A768ED">
      <w:pPr>
        <w:pStyle w:val="NormalWeb"/>
        <w:spacing w:before="0" w:beforeAutospacing="0" w:after="0" w:afterAutospacing="0"/>
        <w:rPr>
          <w:rFonts w:ascii="Arial" w:eastAsia="Times New Roman" w:hAnsi="Arial" w:cs="Arial"/>
          <w:sz w:val="22"/>
          <w:szCs w:val="22"/>
        </w:rPr>
      </w:pPr>
      <w:r>
        <w:rPr>
          <w:rFonts w:ascii="Arial" w:eastAsia="Times New Roman" w:hAnsi="Arial" w:cs="Arial"/>
          <w:sz w:val="22"/>
          <w:szCs w:val="22"/>
        </w:rPr>
        <w:fldChar w:fldCharType="begin"/>
      </w:r>
      <w:r>
        <w:rPr>
          <w:rFonts w:ascii="Arial" w:eastAsia="Times New Roman" w:hAnsi="Arial" w:cs="Arial"/>
          <w:sz w:val="22"/>
          <w:szCs w:val="22"/>
        </w:rPr>
        <w:instrText xml:space="preserve"> AUTONUM  </w:instrText>
      </w:r>
      <w:r>
        <w:rPr>
          <w:rFonts w:ascii="Arial" w:eastAsia="Times New Roman" w:hAnsi="Arial" w:cs="Arial"/>
          <w:sz w:val="22"/>
          <w:szCs w:val="22"/>
        </w:rPr>
        <w:fldChar w:fldCharType="end"/>
      </w:r>
      <w:r>
        <w:rPr>
          <w:rFonts w:ascii="Arial" w:eastAsia="Times New Roman" w:hAnsi="Arial" w:cs="Arial"/>
          <w:sz w:val="22"/>
          <w:szCs w:val="22"/>
        </w:rPr>
        <w:tab/>
      </w:r>
      <w:r w:rsidR="005514CE">
        <w:rPr>
          <w:rFonts w:ascii="Arial" w:eastAsia="Times New Roman" w:hAnsi="Arial" w:cs="Arial"/>
          <w:sz w:val="22"/>
          <w:szCs w:val="22"/>
        </w:rPr>
        <w:t xml:space="preserve">The </w:t>
      </w:r>
      <w:r w:rsidR="003F79D9">
        <w:rPr>
          <w:rFonts w:ascii="Arial" w:eastAsia="Times New Roman" w:hAnsi="Arial" w:cs="Arial"/>
          <w:sz w:val="22"/>
          <w:szCs w:val="22"/>
        </w:rPr>
        <w:t>Global ID</w:t>
      </w:r>
      <w:r>
        <w:rPr>
          <w:rFonts w:ascii="Arial" w:eastAsia="Times New Roman" w:hAnsi="Arial" w:cs="Arial"/>
          <w:sz w:val="22"/>
          <w:szCs w:val="22"/>
        </w:rPr>
        <w:t xml:space="preserve"> will consist of 18 positions</w:t>
      </w:r>
      <w:r w:rsidR="005A25D2">
        <w:rPr>
          <w:rFonts w:ascii="Arial" w:eastAsia="Times New Roman" w:hAnsi="Arial" w:cs="Arial"/>
          <w:sz w:val="22"/>
          <w:szCs w:val="22"/>
        </w:rPr>
        <w:t xml:space="preserve"> of </w:t>
      </w:r>
      <w:r w:rsidR="005514CE">
        <w:rPr>
          <w:rFonts w:ascii="Arial" w:eastAsia="Times New Roman" w:hAnsi="Arial" w:cs="Arial"/>
          <w:sz w:val="22"/>
          <w:szCs w:val="22"/>
        </w:rPr>
        <w:t>alphanumeric characters.</w:t>
      </w:r>
      <w:r>
        <w:rPr>
          <w:rFonts w:ascii="Arial" w:eastAsia="Times New Roman" w:hAnsi="Arial" w:cs="Arial"/>
          <w:sz w:val="22"/>
          <w:szCs w:val="22"/>
        </w:rPr>
        <w:t xml:space="preserve"> </w:t>
      </w:r>
      <w:r w:rsidR="005514CE">
        <w:rPr>
          <w:rFonts w:ascii="Arial" w:eastAsia="Times New Roman" w:hAnsi="Arial" w:cs="Arial"/>
          <w:sz w:val="22"/>
          <w:szCs w:val="22"/>
        </w:rPr>
        <w:t xml:space="preserve"> T</w:t>
      </w:r>
      <w:r w:rsidRPr="004716A5">
        <w:rPr>
          <w:rFonts w:ascii="Arial" w:eastAsia="Times New Roman" w:hAnsi="Arial" w:cs="Arial"/>
          <w:sz w:val="22"/>
          <w:szCs w:val="22"/>
        </w:rPr>
        <w:t xml:space="preserve">he combination of </w:t>
      </w:r>
      <w:r w:rsidR="005514CE">
        <w:rPr>
          <w:rFonts w:ascii="Arial" w:eastAsia="Times New Roman" w:hAnsi="Arial" w:cs="Arial"/>
          <w:sz w:val="22"/>
          <w:szCs w:val="22"/>
        </w:rPr>
        <w:t xml:space="preserve">the </w:t>
      </w:r>
      <w:r w:rsidRPr="004716A5">
        <w:rPr>
          <w:rFonts w:ascii="Arial" w:eastAsia="Times New Roman" w:hAnsi="Arial" w:cs="Arial"/>
          <w:sz w:val="22"/>
          <w:szCs w:val="22"/>
        </w:rPr>
        <w:t xml:space="preserve">“Year of Issue” and “Unique Random string” will guarantee the uniqueness of </w:t>
      </w:r>
      <w:r w:rsidR="003F79D9">
        <w:rPr>
          <w:rFonts w:ascii="Arial" w:eastAsia="Times New Roman" w:hAnsi="Arial" w:cs="Arial"/>
          <w:sz w:val="22"/>
          <w:szCs w:val="22"/>
        </w:rPr>
        <w:t>Global ID</w:t>
      </w:r>
      <w:r w:rsidRPr="004716A5">
        <w:rPr>
          <w:rFonts w:ascii="Arial" w:eastAsia="Times New Roman" w:hAnsi="Arial" w:cs="Arial"/>
          <w:sz w:val="22"/>
          <w:szCs w:val="22"/>
        </w:rPr>
        <w:t xml:space="preserve"> in the </w:t>
      </w:r>
      <w:r w:rsidR="003F79D9">
        <w:rPr>
          <w:rFonts w:ascii="Arial" w:eastAsia="Times New Roman" w:hAnsi="Arial" w:cs="Arial"/>
          <w:sz w:val="22"/>
          <w:szCs w:val="22"/>
        </w:rPr>
        <w:t>Global ID</w:t>
      </w:r>
      <w:r w:rsidRPr="004716A5">
        <w:rPr>
          <w:rFonts w:ascii="Arial" w:eastAsia="Times New Roman" w:hAnsi="Arial" w:cs="Arial"/>
          <w:sz w:val="22"/>
          <w:szCs w:val="22"/>
        </w:rPr>
        <w:t xml:space="preserve"> ecosystem.</w:t>
      </w:r>
    </w:p>
    <w:p w14:paraId="3D3C7FCA" w14:textId="7CF8569D" w:rsidR="00A768ED" w:rsidRPr="003F79D9" w:rsidRDefault="00A768ED" w:rsidP="00A768ED">
      <w:pPr>
        <w:numPr>
          <w:ilvl w:val="0"/>
          <w:numId w:val="53"/>
        </w:numPr>
        <w:shd w:val="clear" w:color="auto" w:fill="FFFFFF"/>
        <w:spacing w:before="100" w:beforeAutospacing="1" w:after="120"/>
        <w:rPr>
          <w:szCs w:val="22"/>
        </w:rPr>
      </w:pPr>
      <w:r w:rsidRPr="003F79D9">
        <w:rPr>
          <w:rStyle w:val="Strong"/>
          <w:b w:val="0"/>
          <w:bCs w:val="0"/>
          <w:i/>
          <w:iCs/>
          <w:szCs w:val="22"/>
        </w:rPr>
        <w:t>Positions 1 to 2</w:t>
      </w:r>
      <w:r w:rsidRPr="003F79D9">
        <w:rPr>
          <w:rStyle w:val="Strong"/>
          <w:b w:val="0"/>
          <w:bCs w:val="0"/>
          <w:i/>
          <w:iCs/>
        </w:rPr>
        <w:t>:</w:t>
      </w:r>
      <w:r w:rsidRPr="003F79D9">
        <w:rPr>
          <w:szCs w:val="22"/>
        </w:rPr>
        <w:t xml:space="preserve"> Fixed value "WO" to indicate </w:t>
      </w:r>
      <w:r w:rsidR="003F79D9" w:rsidRPr="003F79D9">
        <w:rPr>
          <w:szCs w:val="22"/>
        </w:rPr>
        <w:t>Global ID</w:t>
      </w:r>
      <w:r w:rsidRPr="003F79D9">
        <w:rPr>
          <w:szCs w:val="22"/>
        </w:rPr>
        <w:t xml:space="preserve">s </w:t>
      </w:r>
      <w:r w:rsidR="009B70E5">
        <w:rPr>
          <w:szCs w:val="22"/>
        </w:rPr>
        <w:t xml:space="preserve">for IP community, </w:t>
      </w:r>
      <w:r w:rsidRPr="003F79D9">
        <w:rPr>
          <w:szCs w:val="22"/>
        </w:rPr>
        <w:t xml:space="preserve">which are distinguished from identifiers used in other ID </w:t>
      </w:r>
      <w:proofErr w:type="gramStart"/>
      <w:r w:rsidR="005514CE">
        <w:rPr>
          <w:szCs w:val="22"/>
        </w:rPr>
        <w:t>systems</w:t>
      </w:r>
      <w:r w:rsidRPr="003F79D9">
        <w:rPr>
          <w:szCs w:val="22"/>
        </w:rPr>
        <w:t>;</w:t>
      </w:r>
      <w:proofErr w:type="gramEnd"/>
    </w:p>
    <w:p w14:paraId="54FF357C" w14:textId="5E1FD0C6" w:rsidR="00A768ED" w:rsidRPr="003F79D9" w:rsidRDefault="00A768ED" w:rsidP="00A768ED">
      <w:pPr>
        <w:numPr>
          <w:ilvl w:val="0"/>
          <w:numId w:val="53"/>
        </w:numPr>
        <w:shd w:val="clear" w:color="auto" w:fill="FFFFFF"/>
        <w:spacing w:before="100" w:beforeAutospacing="1" w:after="120"/>
        <w:rPr>
          <w:szCs w:val="22"/>
        </w:rPr>
      </w:pPr>
      <w:r w:rsidRPr="003F79D9">
        <w:rPr>
          <w:rStyle w:val="Strong"/>
          <w:b w:val="0"/>
          <w:bCs w:val="0"/>
          <w:i/>
          <w:iCs/>
          <w:szCs w:val="22"/>
        </w:rPr>
        <w:t>Position 3:</w:t>
      </w:r>
      <w:r w:rsidRPr="003F79D9">
        <w:rPr>
          <w:szCs w:val="22"/>
        </w:rPr>
        <w:t xml:space="preserve"> Type of Holders.  Currently only two values are defined: '1' for Natural Person and '2' for Legal Entity.  Other types </w:t>
      </w:r>
      <w:r w:rsidR="005514CE">
        <w:rPr>
          <w:szCs w:val="22"/>
        </w:rPr>
        <w:t>may need to</w:t>
      </w:r>
      <w:r w:rsidR="005514CE" w:rsidRPr="003F79D9">
        <w:rPr>
          <w:szCs w:val="22"/>
        </w:rPr>
        <w:t xml:space="preserve"> </w:t>
      </w:r>
      <w:r w:rsidRPr="003F79D9">
        <w:rPr>
          <w:szCs w:val="22"/>
        </w:rPr>
        <w:t xml:space="preserve">be defined in the </w:t>
      </w:r>
      <w:proofErr w:type="gramStart"/>
      <w:r w:rsidRPr="003F79D9">
        <w:rPr>
          <w:szCs w:val="22"/>
        </w:rPr>
        <w:t>future;</w:t>
      </w:r>
      <w:proofErr w:type="gramEnd"/>
    </w:p>
    <w:p w14:paraId="5DB3AC5D" w14:textId="47DFADDA" w:rsidR="00A768ED" w:rsidRPr="003F79D9" w:rsidRDefault="00A768ED" w:rsidP="00A768ED">
      <w:pPr>
        <w:numPr>
          <w:ilvl w:val="0"/>
          <w:numId w:val="53"/>
        </w:numPr>
        <w:shd w:val="clear" w:color="auto" w:fill="FFFFFF"/>
        <w:spacing w:before="100" w:beforeAutospacing="1" w:after="120"/>
        <w:rPr>
          <w:szCs w:val="22"/>
        </w:rPr>
      </w:pPr>
      <w:r w:rsidRPr="003F79D9">
        <w:rPr>
          <w:rStyle w:val="Strong"/>
          <w:b w:val="0"/>
          <w:bCs w:val="0"/>
          <w:i/>
          <w:iCs/>
          <w:szCs w:val="22"/>
        </w:rPr>
        <w:t>Positions 4 to 5:</w:t>
      </w:r>
      <w:r w:rsidRPr="003F79D9">
        <w:rPr>
          <w:szCs w:val="22"/>
        </w:rPr>
        <w:t xml:space="preserve"> The WIPO ST.3 two-letter code of the Office/Organization/Country that issues the </w:t>
      </w:r>
      <w:r w:rsidR="003F79D9" w:rsidRPr="003F79D9">
        <w:rPr>
          <w:szCs w:val="22"/>
        </w:rPr>
        <w:t>Global ID</w:t>
      </w:r>
      <w:r w:rsidR="009B70E5">
        <w:rPr>
          <w:szCs w:val="22"/>
        </w:rPr>
        <w:t xml:space="preserve"> such as ‘IB’ for the International Bureau of </w:t>
      </w:r>
      <w:proofErr w:type="gramStart"/>
      <w:r w:rsidR="009B70E5">
        <w:rPr>
          <w:szCs w:val="22"/>
        </w:rPr>
        <w:t>WIPO</w:t>
      </w:r>
      <w:r w:rsidRPr="003F79D9">
        <w:rPr>
          <w:szCs w:val="22"/>
        </w:rPr>
        <w:t>;</w:t>
      </w:r>
      <w:proofErr w:type="gramEnd"/>
    </w:p>
    <w:p w14:paraId="50E84F37" w14:textId="23EE3113" w:rsidR="00A768ED" w:rsidRPr="003F79D9" w:rsidRDefault="00A768ED" w:rsidP="00A768ED">
      <w:pPr>
        <w:numPr>
          <w:ilvl w:val="0"/>
          <w:numId w:val="53"/>
        </w:numPr>
        <w:shd w:val="clear" w:color="auto" w:fill="FFFFFF"/>
        <w:spacing w:before="100" w:beforeAutospacing="1" w:after="120"/>
        <w:rPr>
          <w:rStyle w:val="Strong"/>
          <w:b w:val="0"/>
          <w:bCs w:val="0"/>
          <w:szCs w:val="22"/>
        </w:rPr>
      </w:pPr>
      <w:r w:rsidRPr="003F79D9">
        <w:rPr>
          <w:rStyle w:val="Strong"/>
          <w:b w:val="0"/>
          <w:bCs w:val="0"/>
          <w:i/>
          <w:iCs/>
          <w:szCs w:val="22"/>
        </w:rPr>
        <w:t>Positions 6 to 9:</w:t>
      </w:r>
      <w:r w:rsidRPr="003F79D9">
        <w:rPr>
          <w:rStyle w:val="Strong"/>
          <w:b w:val="0"/>
          <w:bCs w:val="0"/>
          <w:szCs w:val="22"/>
        </w:rPr>
        <w:t xml:space="preserve"> Year of </w:t>
      </w:r>
      <w:r w:rsidR="003F79D9" w:rsidRPr="003F79D9">
        <w:rPr>
          <w:rStyle w:val="Strong"/>
          <w:b w:val="0"/>
          <w:bCs w:val="0"/>
          <w:szCs w:val="22"/>
        </w:rPr>
        <w:t>Global ID</w:t>
      </w:r>
      <w:r w:rsidRPr="003F79D9">
        <w:rPr>
          <w:rStyle w:val="Strong"/>
          <w:b w:val="0"/>
          <w:bCs w:val="0"/>
          <w:szCs w:val="22"/>
        </w:rPr>
        <w:t xml:space="preserve"> issued in YYYY date </w:t>
      </w:r>
      <w:proofErr w:type="gramStart"/>
      <w:r w:rsidRPr="003F79D9">
        <w:rPr>
          <w:rStyle w:val="Strong"/>
          <w:b w:val="0"/>
          <w:bCs w:val="0"/>
          <w:szCs w:val="22"/>
        </w:rPr>
        <w:t>format;</w:t>
      </w:r>
      <w:proofErr w:type="gramEnd"/>
    </w:p>
    <w:p w14:paraId="7B33CC3D" w14:textId="7639716F" w:rsidR="00A768ED" w:rsidRPr="003F79D9" w:rsidRDefault="00A768ED" w:rsidP="00A768ED">
      <w:pPr>
        <w:numPr>
          <w:ilvl w:val="0"/>
          <w:numId w:val="53"/>
        </w:numPr>
        <w:shd w:val="clear" w:color="auto" w:fill="FFFFFF"/>
        <w:spacing w:before="100" w:beforeAutospacing="1" w:after="120"/>
        <w:rPr>
          <w:szCs w:val="22"/>
        </w:rPr>
      </w:pPr>
      <w:r w:rsidRPr="003F79D9">
        <w:rPr>
          <w:rStyle w:val="Strong"/>
          <w:b w:val="0"/>
          <w:bCs w:val="0"/>
          <w:i/>
          <w:iCs/>
          <w:szCs w:val="22"/>
        </w:rPr>
        <w:t>Positions 10 to 17</w:t>
      </w:r>
      <w:r w:rsidRPr="003F79D9">
        <w:rPr>
          <w:b/>
          <w:bCs/>
          <w:i/>
          <w:iCs/>
          <w:szCs w:val="22"/>
        </w:rPr>
        <w:t>:</w:t>
      </w:r>
      <w:r w:rsidRPr="003F79D9">
        <w:rPr>
          <w:szCs w:val="22"/>
        </w:rPr>
        <w:t xml:space="preserve"> Unique Random string </w:t>
      </w:r>
      <w:r w:rsidR="005A25D2">
        <w:rPr>
          <w:szCs w:val="22"/>
        </w:rPr>
        <w:t xml:space="preserve">generated by a system </w:t>
      </w:r>
      <w:r w:rsidRPr="003F79D9">
        <w:rPr>
          <w:szCs w:val="22"/>
        </w:rPr>
        <w:t>per year.  The 8 positions of alphanumeric string can result in more than 2 trillion unique sequence numbers per year</w:t>
      </w:r>
      <w:r w:rsidR="005514CE">
        <w:rPr>
          <w:szCs w:val="22"/>
        </w:rPr>
        <w:t xml:space="preserve"> so</w:t>
      </w:r>
      <w:r w:rsidRPr="003F79D9">
        <w:rPr>
          <w:szCs w:val="22"/>
        </w:rPr>
        <w:t xml:space="preserve"> is</w:t>
      </w:r>
      <w:r w:rsidR="005514CE">
        <w:rPr>
          <w:szCs w:val="22"/>
        </w:rPr>
        <w:t xml:space="preserve"> considered</w:t>
      </w:r>
      <w:r w:rsidRPr="003F79D9">
        <w:rPr>
          <w:szCs w:val="22"/>
        </w:rPr>
        <w:t xml:space="preserve"> sufficient to provide </w:t>
      </w:r>
      <w:r w:rsidR="003F79D9" w:rsidRPr="003F79D9">
        <w:rPr>
          <w:szCs w:val="22"/>
        </w:rPr>
        <w:t>Global ID</w:t>
      </w:r>
      <w:r w:rsidRPr="003F79D9">
        <w:rPr>
          <w:szCs w:val="22"/>
        </w:rPr>
        <w:t xml:space="preserve">s for the world's population </w:t>
      </w:r>
      <w:proofErr w:type="gramStart"/>
      <w:r w:rsidRPr="003F79D9">
        <w:rPr>
          <w:szCs w:val="22"/>
        </w:rPr>
        <w:t>in a given year</w:t>
      </w:r>
      <w:proofErr w:type="gramEnd"/>
      <w:r w:rsidRPr="003F79D9">
        <w:rPr>
          <w:szCs w:val="22"/>
        </w:rPr>
        <w:t>; and</w:t>
      </w:r>
    </w:p>
    <w:p w14:paraId="0D2F4982" w14:textId="6EA59A06" w:rsidR="00A768ED" w:rsidRPr="003F79D9" w:rsidRDefault="00A768ED" w:rsidP="00A768ED">
      <w:pPr>
        <w:numPr>
          <w:ilvl w:val="0"/>
          <w:numId w:val="53"/>
        </w:numPr>
        <w:shd w:val="clear" w:color="auto" w:fill="FFFFFF"/>
        <w:spacing w:before="100" w:beforeAutospacing="1" w:after="100" w:afterAutospacing="1"/>
        <w:rPr>
          <w:rFonts w:eastAsia="Times New Roman"/>
          <w:szCs w:val="22"/>
          <w:lang w:eastAsia="ko-KR"/>
        </w:rPr>
      </w:pPr>
      <w:r w:rsidRPr="003F79D9">
        <w:rPr>
          <w:rStyle w:val="Strong"/>
          <w:b w:val="0"/>
          <w:bCs w:val="0"/>
          <w:i/>
          <w:iCs/>
          <w:szCs w:val="22"/>
        </w:rPr>
        <w:t>Position 18</w:t>
      </w:r>
      <w:r w:rsidRPr="003F79D9">
        <w:rPr>
          <w:b/>
          <w:bCs/>
          <w:i/>
          <w:iCs/>
          <w:szCs w:val="22"/>
        </w:rPr>
        <w:t>:</w:t>
      </w:r>
      <w:r w:rsidRPr="003F79D9">
        <w:rPr>
          <w:szCs w:val="22"/>
        </w:rPr>
        <w:t xml:space="preserve"> Check digit </w:t>
      </w:r>
      <w:r w:rsidR="009B70E5">
        <w:rPr>
          <w:szCs w:val="22"/>
        </w:rPr>
        <w:t xml:space="preserve">for </w:t>
      </w:r>
      <w:r w:rsidRPr="003F79D9">
        <w:rPr>
          <w:szCs w:val="22"/>
        </w:rPr>
        <w:t xml:space="preserve">redundancy check </w:t>
      </w:r>
      <w:r w:rsidR="009B70E5">
        <w:rPr>
          <w:szCs w:val="22"/>
        </w:rPr>
        <w:t xml:space="preserve">and </w:t>
      </w:r>
      <w:r w:rsidRPr="003F79D9">
        <w:rPr>
          <w:szCs w:val="22"/>
        </w:rPr>
        <w:t>error detection.  An algorithm will be used to generate check digit by using the first 17 positions.</w:t>
      </w:r>
    </w:p>
    <w:p w14:paraId="5A3E77F1" w14:textId="77777777" w:rsidR="00051379" w:rsidRDefault="00051379">
      <w:pPr>
        <w:rPr>
          <w:bCs/>
          <w:iCs/>
          <w:caps/>
          <w:szCs w:val="28"/>
        </w:rPr>
      </w:pPr>
      <w:r>
        <w:br w:type="page"/>
      </w:r>
    </w:p>
    <w:p w14:paraId="1DE1CB48" w14:textId="5E07546B" w:rsidR="00AE7A13" w:rsidRDefault="00AE7A13" w:rsidP="00AE7A13">
      <w:pPr>
        <w:pStyle w:val="Heading2"/>
        <w:numPr>
          <w:ilvl w:val="0"/>
          <w:numId w:val="0"/>
        </w:numPr>
      </w:pPr>
      <w:r>
        <w:lastRenderedPageBreak/>
        <w:t>next steps</w:t>
      </w:r>
    </w:p>
    <w:p w14:paraId="1AD62101" w14:textId="16B66CCC" w:rsidR="00A768ED" w:rsidRPr="00A768ED" w:rsidRDefault="00A00208" w:rsidP="00A768ED">
      <w:r>
        <w:fldChar w:fldCharType="begin"/>
      </w:r>
      <w:r>
        <w:instrText xml:space="preserve"> AUTONUM  </w:instrText>
      </w:r>
      <w:r>
        <w:fldChar w:fldCharType="end"/>
      </w:r>
      <w:r>
        <w:tab/>
      </w:r>
      <w:proofErr w:type="gramStart"/>
      <w:r w:rsidR="00F24D46" w:rsidRPr="00A00208">
        <w:t>On the basis of</w:t>
      </w:r>
      <w:proofErr w:type="gramEnd"/>
      <w:r w:rsidR="00F24D46" w:rsidRPr="00A00208">
        <w:t xml:space="preserve"> the outcome</w:t>
      </w:r>
      <w:r w:rsidR="005514CE">
        <w:t>s</w:t>
      </w:r>
      <w:r w:rsidR="00F24D46" w:rsidRPr="00A00208">
        <w:t xml:space="preserve"> </w:t>
      </w:r>
      <w:r w:rsidR="005514CE">
        <w:t>from</w:t>
      </w:r>
      <w:r w:rsidR="00F24D46" w:rsidRPr="00A00208">
        <w:t xml:space="preserve"> Phase 1, the International Bureau plans </w:t>
      </w:r>
      <w:r w:rsidR="005514CE">
        <w:t xml:space="preserve">first </w:t>
      </w:r>
      <w:r w:rsidR="00F24D46" w:rsidRPr="00A00208">
        <w:t xml:space="preserve">to develop </w:t>
      </w:r>
      <w:r w:rsidRPr="00A00208">
        <w:t xml:space="preserve">a sandbox for testing and a production system.  </w:t>
      </w:r>
      <w:r w:rsidR="00EE0605">
        <w:t xml:space="preserve">The original plan of two phases has been extended and now will be comprised </w:t>
      </w:r>
      <w:r w:rsidRPr="00A00208">
        <w:t xml:space="preserve">of three Phases, </w:t>
      </w:r>
      <w:r w:rsidR="00EE0605">
        <w:t xml:space="preserve">which are detailed in the </w:t>
      </w:r>
      <w:r w:rsidRPr="00A00208">
        <w:t xml:space="preserve">roadmap below.  </w:t>
      </w:r>
      <w:r w:rsidR="00405FAA">
        <w:t xml:space="preserve">For the next steps, the International Bureau </w:t>
      </w:r>
      <w:r w:rsidRPr="00A00208">
        <w:t>note</w:t>
      </w:r>
      <w:r w:rsidR="00405FAA">
        <w:t>s</w:t>
      </w:r>
      <w:r w:rsidRPr="00A00208">
        <w:t xml:space="preserve"> that</w:t>
      </w:r>
      <w:r w:rsidR="00EA03FA">
        <w:t xml:space="preserve"> the</w:t>
      </w:r>
      <w:r w:rsidRPr="00A00208">
        <w:t xml:space="preserve"> participation of </w:t>
      </w:r>
      <w:r w:rsidR="00A768ED" w:rsidRPr="00A00208">
        <w:t>IP</w:t>
      </w:r>
      <w:r w:rsidR="005A25D2">
        <w:t>Os</w:t>
      </w:r>
      <w:r w:rsidR="00A768ED" w:rsidRPr="00A00208">
        <w:t xml:space="preserve"> and </w:t>
      </w:r>
      <w:r w:rsidRPr="00A00208">
        <w:t xml:space="preserve">IP industry </w:t>
      </w:r>
      <w:r w:rsidR="00A768ED" w:rsidRPr="00A00208">
        <w:t>private entities</w:t>
      </w:r>
      <w:r w:rsidR="00890CC8">
        <w:t xml:space="preserve"> that </w:t>
      </w:r>
      <w:r w:rsidR="00F729DE">
        <w:t xml:space="preserve">have </w:t>
      </w:r>
      <w:r w:rsidR="00890CC8">
        <w:t xml:space="preserve">their </w:t>
      </w:r>
      <w:r w:rsidR="00051379">
        <w:t xml:space="preserve">cooperative </w:t>
      </w:r>
      <w:r w:rsidR="00890CC8">
        <w:t>initiatives for which the Global IDs could be used,</w:t>
      </w:r>
      <w:r w:rsidR="00A768ED" w:rsidRPr="00A00208">
        <w:t xml:space="preserve"> </w:t>
      </w:r>
      <w:r w:rsidR="00EA03FA">
        <w:t>will</w:t>
      </w:r>
      <w:r w:rsidR="00EA03FA" w:rsidRPr="00A00208">
        <w:t xml:space="preserve"> </w:t>
      </w:r>
      <w:r w:rsidRPr="00A00208">
        <w:t xml:space="preserve">be necessary </w:t>
      </w:r>
      <w:r w:rsidR="00A768ED" w:rsidRPr="00A00208">
        <w:t xml:space="preserve">to understand their </w:t>
      </w:r>
      <w:r w:rsidR="00EE0605">
        <w:t xml:space="preserve">specific </w:t>
      </w:r>
      <w:r w:rsidR="00890CC8">
        <w:t>needs</w:t>
      </w:r>
      <w:r w:rsidRPr="00A00208">
        <w:t xml:space="preserve">.  At the same time, </w:t>
      </w:r>
      <w:r w:rsidR="00EE0605">
        <w:t>to ensure that project remains manageable</w:t>
      </w:r>
      <w:r w:rsidRPr="00A00208">
        <w:t xml:space="preserve">, the participants should be limited.  The International Bureau will invite </w:t>
      </w:r>
      <w:r w:rsidR="00EA03FA">
        <w:t xml:space="preserve">a limited </w:t>
      </w:r>
      <w:r w:rsidR="004D7698">
        <w:t>number</w:t>
      </w:r>
      <w:r w:rsidR="00EA03FA">
        <w:t xml:space="preserve"> of </w:t>
      </w:r>
      <w:r w:rsidRPr="00A00208">
        <w:t xml:space="preserve">Offices and </w:t>
      </w:r>
      <w:r w:rsidR="004D7698">
        <w:t>other stakeholders</w:t>
      </w:r>
      <w:r w:rsidRPr="00A00208">
        <w:t xml:space="preserve"> to the next Phases of the pilot</w:t>
      </w:r>
      <w:r w:rsidR="00EA03FA">
        <w:t>,</w:t>
      </w:r>
      <w:r w:rsidRPr="00A00208">
        <w:t xml:space="preserve"> </w:t>
      </w:r>
      <w:proofErr w:type="gramStart"/>
      <w:r w:rsidR="00EE0605">
        <w:t>in light of</w:t>
      </w:r>
      <w:proofErr w:type="gramEnd"/>
      <w:r w:rsidR="00EE0605" w:rsidRPr="00A00208">
        <w:t xml:space="preserve"> </w:t>
      </w:r>
      <w:r w:rsidRPr="00A00208">
        <w:t xml:space="preserve">the chosen business use case(s) of </w:t>
      </w:r>
      <w:r w:rsidR="00EE0605">
        <w:t xml:space="preserve">the </w:t>
      </w:r>
      <w:r w:rsidRPr="00A00208">
        <w:t>Global ID</w:t>
      </w:r>
      <w:r w:rsidR="00EA03FA">
        <w:t>.</w:t>
      </w:r>
      <w:r w:rsidR="00405FAA">
        <w:t xml:space="preserve"> </w:t>
      </w:r>
      <w:r w:rsidR="00EA03FA">
        <w:t xml:space="preserve"> T</w:t>
      </w:r>
      <w:r w:rsidR="00405FAA">
        <w:t>he International Bureau will engage</w:t>
      </w:r>
      <w:r w:rsidR="00EA03FA">
        <w:t xml:space="preserve"> in</w:t>
      </w:r>
      <w:r w:rsidR="00405FAA">
        <w:t xml:space="preserve"> the development </w:t>
      </w:r>
      <w:r w:rsidR="004D7698">
        <w:t>of the use case(s)</w:t>
      </w:r>
      <w:r w:rsidR="00405FAA">
        <w:t xml:space="preserve"> for example, </w:t>
      </w:r>
      <w:r w:rsidR="00EA03FA">
        <w:t xml:space="preserve">the </w:t>
      </w:r>
      <w:r w:rsidR="00405FAA">
        <w:t>global assignment</w:t>
      </w:r>
      <w:r w:rsidR="00EA03FA">
        <w:t xml:space="preserve"> use case</w:t>
      </w:r>
      <w:r w:rsidR="00405FAA">
        <w:t xml:space="preserve">, </w:t>
      </w:r>
      <w:r w:rsidR="00A54B3E">
        <w:t>as needed.</w:t>
      </w:r>
      <w:r w:rsidR="00A768ED" w:rsidRPr="00A00208">
        <w:t xml:space="preserve">  </w:t>
      </w:r>
    </w:p>
    <w:p w14:paraId="157F316D" w14:textId="45CB3232" w:rsidR="004E1203" w:rsidRPr="004E1203" w:rsidRDefault="00144693" w:rsidP="004E1203">
      <w:pPr>
        <w:pStyle w:val="Heading3"/>
      </w:pPr>
      <w:r>
        <w:t xml:space="preserve">IPOs’ </w:t>
      </w:r>
      <w:r w:rsidR="004E1203" w:rsidRPr="004E1203">
        <w:t>Maturity Level</w:t>
      </w:r>
      <w:r>
        <w:t xml:space="preserve"> for Global ID implementation</w:t>
      </w:r>
    </w:p>
    <w:p w14:paraId="4B97EC67" w14:textId="5B0A6ED3" w:rsidR="004E1203" w:rsidRPr="00407277" w:rsidRDefault="00EE0605" w:rsidP="00405FAA">
      <w:pPr>
        <w:spacing w:after="240"/>
      </w:pPr>
      <w:r>
        <w:fldChar w:fldCharType="begin"/>
      </w:r>
      <w:r>
        <w:instrText xml:space="preserve"> AUTONUM  </w:instrText>
      </w:r>
      <w:r>
        <w:fldChar w:fldCharType="end"/>
      </w:r>
      <w:r>
        <w:tab/>
      </w:r>
      <w:r w:rsidR="004E1203" w:rsidRPr="004E1203">
        <w:t xml:space="preserve">The Phase 1 Participant Offices noted that their practice and current IT environment are </w:t>
      </w:r>
      <w:proofErr w:type="gramStart"/>
      <w:r>
        <w:t>different</w:t>
      </w:r>
      <w:proofErr w:type="gramEnd"/>
      <w:r w:rsidRPr="004E1203">
        <w:t xml:space="preserve"> </w:t>
      </w:r>
      <w:r w:rsidR="004E1203" w:rsidRPr="004E1203">
        <w:t xml:space="preserve">and </w:t>
      </w:r>
      <w:r>
        <w:t xml:space="preserve">that different support would be required for </w:t>
      </w:r>
      <w:r w:rsidR="004E1203" w:rsidRPr="004E1203">
        <w:t>their migration to</w:t>
      </w:r>
      <w:r>
        <w:t xml:space="preserve"> the implementation of</w:t>
      </w:r>
      <w:r w:rsidR="004E1203" w:rsidRPr="004E1203">
        <w:t xml:space="preserve"> the Global ID.  They agreed on the following three maturity levels for migration:</w:t>
      </w:r>
    </w:p>
    <w:p w14:paraId="1E55020A" w14:textId="2FBA3B32" w:rsidR="004E1203" w:rsidRDefault="004E1203" w:rsidP="00405FAA">
      <w:pPr>
        <w:pStyle w:val="ListParagraph"/>
        <w:numPr>
          <w:ilvl w:val="0"/>
          <w:numId w:val="61"/>
        </w:numPr>
        <w:spacing w:after="240"/>
      </w:pPr>
      <w:r w:rsidRPr="00405FAA">
        <w:rPr>
          <w:u w:val="single"/>
        </w:rPr>
        <w:t>Level 1</w:t>
      </w:r>
      <w:r w:rsidRPr="004E1203">
        <w:t xml:space="preserve">: Offices will rely on the IT infrastructure, including blockchain node and services that the International Bureau will provide, including digital wallets for Verifiable Credentials (VCs).  The Offices will connect the Global ID platform and the services via the common API service that the International Bureau will </w:t>
      </w:r>
      <w:proofErr w:type="gramStart"/>
      <w:r w:rsidRPr="004E1203">
        <w:t>deploy;</w:t>
      </w:r>
      <w:proofErr w:type="gramEnd"/>
    </w:p>
    <w:p w14:paraId="167DB326" w14:textId="77777777" w:rsidR="004D7698" w:rsidRPr="004E1203" w:rsidRDefault="004D7698" w:rsidP="00A54B3E">
      <w:pPr>
        <w:pStyle w:val="ListParagraph"/>
        <w:spacing w:after="240"/>
      </w:pPr>
    </w:p>
    <w:p w14:paraId="3E3BEC36" w14:textId="1B8497AD" w:rsidR="004E1203" w:rsidRDefault="004E1203" w:rsidP="004E1203">
      <w:pPr>
        <w:pStyle w:val="ListParagraph"/>
        <w:numPr>
          <w:ilvl w:val="0"/>
          <w:numId w:val="61"/>
        </w:numPr>
      </w:pPr>
      <w:r w:rsidRPr="00405FAA">
        <w:rPr>
          <w:u w:val="single"/>
        </w:rPr>
        <w:t>Level 2</w:t>
      </w:r>
      <w:r w:rsidRPr="004E1203">
        <w:t xml:space="preserve">: Offices will have an option to host a Global ID blockchain node in their infrastructure and interact with the Global ID users via VCs </w:t>
      </w:r>
      <w:r w:rsidR="00405FAA">
        <w:t>using their node</w:t>
      </w:r>
      <w:r w:rsidRPr="004E1203">
        <w:t>; and</w:t>
      </w:r>
    </w:p>
    <w:p w14:paraId="48BB9A0C" w14:textId="77777777" w:rsidR="004D7698" w:rsidRPr="004E1203" w:rsidRDefault="004D7698" w:rsidP="00A54B3E">
      <w:pPr>
        <w:pStyle w:val="ListParagraph"/>
      </w:pPr>
    </w:p>
    <w:p w14:paraId="15AC7E8A" w14:textId="14CB0A6D" w:rsidR="004E1203" w:rsidRPr="004E1203" w:rsidRDefault="004E1203" w:rsidP="00A04681">
      <w:pPr>
        <w:pStyle w:val="ListParagraph"/>
        <w:numPr>
          <w:ilvl w:val="0"/>
          <w:numId w:val="61"/>
        </w:numPr>
      </w:pPr>
      <w:r w:rsidRPr="00405FAA">
        <w:rPr>
          <w:u w:val="single"/>
        </w:rPr>
        <w:t>Level 3</w:t>
      </w:r>
      <w:r w:rsidRPr="004E1203">
        <w:t xml:space="preserve">: Offices will start incorporating the Digital Wallet and VC as part of core IP processes, including e-signature which will be provided by the </w:t>
      </w:r>
      <w:r w:rsidR="00EE0605">
        <w:t>D</w:t>
      </w:r>
      <w:r w:rsidR="00EE0605" w:rsidRPr="004E1203">
        <w:t xml:space="preserve">igital </w:t>
      </w:r>
      <w:r w:rsidR="00EE0605">
        <w:t>W</w:t>
      </w:r>
      <w:r w:rsidR="00EE0605" w:rsidRPr="004E1203">
        <w:t>allet</w:t>
      </w:r>
      <w:r w:rsidRPr="004E1203">
        <w:t>.</w:t>
      </w:r>
    </w:p>
    <w:p w14:paraId="3CD5797A" w14:textId="38BDA26B" w:rsidR="005F6947" w:rsidRDefault="00AA2251" w:rsidP="008E7D61">
      <w:pPr>
        <w:pStyle w:val="Heading3"/>
      </w:pPr>
      <w:r>
        <w:br/>
      </w:r>
      <w:r w:rsidR="00A04681" w:rsidRPr="004E1203">
        <w:t>Project Roadmap</w:t>
      </w:r>
    </w:p>
    <w:p w14:paraId="02C34500" w14:textId="7C91AEDA" w:rsidR="005F6947" w:rsidRDefault="00A00208" w:rsidP="005F6947">
      <w:r>
        <w:fldChar w:fldCharType="begin"/>
      </w:r>
      <w:r>
        <w:instrText xml:space="preserve"> AUTONUM  </w:instrText>
      </w:r>
      <w:r>
        <w:fldChar w:fldCharType="end"/>
      </w:r>
      <w:r>
        <w:tab/>
        <w:t>T</w:t>
      </w:r>
      <w:r w:rsidRPr="00A00208">
        <w:t xml:space="preserve">he International Bureau </w:t>
      </w:r>
      <w:r w:rsidR="00890CC8">
        <w:t>considers</w:t>
      </w:r>
      <w:r>
        <w:t xml:space="preserve"> the following roadmap </w:t>
      </w:r>
      <w:r w:rsidR="005514CE">
        <w:t>for</w:t>
      </w:r>
      <w:r>
        <w:t xml:space="preserve"> the Global ID </w:t>
      </w:r>
      <w:r w:rsidR="005514CE">
        <w:t>Pilot</w:t>
      </w:r>
      <w:r w:rsidR="005F6947">
        <w:t>:</w:t>
      </w:r>
    </w:p>
    <w:p w14:paraId="1A06CF12" w14:textId="131DB64F" w:rsidR="005F6947" w:rsidRDefault="005F6947" w:rsidP="005F6947"/>
    <w:tbl>
      <w:tblPr>
        <w:tblStyle w:val="TableGrid"/>
        <w:tblW w:w="0" w:type="auto"/>
        <w:tblLook w:val="04A0" w:firstRow="1" w:lastRow="0" w:firstColumn="1" w:lastColumn="0" w:noHBand="0" w:noVBand="1"/>
      </w:tblPr>
      <w:tblGrid>
        <w:gridCol w:w="1075"/>
        <w:gridCol w:w="6480"/>
        <w:gridCol w:w="1997"/>
      </w:tblGrid>
      <w:tr w:rsidR="005F6947" w:rsidRPr="00A54B3E" w14:paraId="6BE54192" w14:textId="69BEC7C0" w:rsidTr="00A54B3E">
        <w:trPr>
          <w:trHeight w:val="404"/>
        </w:trPr>
        <w:tc>
          <w:tcPr>
            <w:tcW w:w="1075" w:type="dxa"/>
            <w:shd w:val="clear" w:color="auto" w:fill="FFFFFF" w:themeFill="background1"/>
          </w:tcPr>
          <w:p w14:paraId="05C45D20" w14:textId="5DCE086A" w:rsidR="005F6947" w:rsidRPr="00A54B3E" w:rsidRDefault="005F6947" w:rsidP="00A54B3E">
            <w:pPr>
              <w:jc w:val="center"/>
              <w:rPr>
                <w:b/>
                <w:bCs/>
              </w:rPr>
            </w:pPr>
            <w:r w:rsidRPr="00A54B3E">
              <w:rPr>
                <w:b/>
                <w:bCs/>
              </w:rPr>
              <w:t>Phase</w:t>
            </w:r>
          </w:p>
        </w:tc>
        <w:tc>
          <w:tcPr>
            <w:tcW w:w="6480" w:type="dxa"/>
            <w:shd w:val="clear" w:color="auto" w:fill="FFFFFF" w:themeFill="background1"/>
          </w:tcPr>
          <w:p w14:paraId="593546AD" w14:textId="048CCE22" w:rsidR="005F6947" w:rsidRPr="00A54B3E" w:rsidRDefault="005F6947" w:rsidP="00A54B3E">
            <w:pPr>
              <w:jc w:val="center"/>
              <w:rPr>
                <w:b/>
                <w:bCs/>
              </w:rPr>
            </w:pPr>
            <w:r w:rsidRPr="00A54B3E">
              <w:rPr>
                <w:b/>
                <w:bCs/>
              </w:rPr>
              <w:t>Planned main activities</w:t>
            </w:r>
          </w:p>
        </w:tc>
        <w:tc>
          <w:tcPr>
            <w:tcW w:w="1997" w:type="dxa"/>
            <w:shd w:val="clear" w:color="auto" w:fill="FFFFFF" w:themeFill="background1"/>
          </w:tcPr>
          <w:p w14:paraId="5701F920" w14:textId="02A7409C" w:rsidR="005F6947" w:rsidRPr="00A54B3E" w:rsidRDefault="005F6947" w:rsidP="00A54B3E">
            <w:pPr>
              <w:jc w:val="center"/>
              <w:rPr>
                <w:b/>
                <w:bCs/>
              </w:rPr>
            </w:pPr>
            <w:r w:rsidRPr="00A54B3E">
              <w:rPr>
                <w:b/>
                <w:bCs/>
              </w:rPr>
              <w:t>Timeframe</w:t>
            </w:r>
          </w:p>
        </w:tc>
      </w:tr>
      <w:tr w:rsidR="005F6947" w14:paraId="672C65A7" w14:textId="01BF1B71" w:rsidTr="00836ED5">
        <w:tc>
          <w:tcPr>
            <w:tcW w:w="1075" w:type="dxa"/>
          </w:tcPr>
          <w:p w14:paraId="55117F5D" w14:textId="686305E0" w:rsidR="005F6947" w:rsidRDefault="005F6947" w:rsidP="005F6947">
            <w:r>
              <w:t>Phase 1</w:t>
            </w:r>
          </w:p>
        </w:tc>
        <w:tc>
          <w:tcPr>
            <w:tcW w:w="6480" w:type="dxa"/>
          </w:tcPr>
          <w:p w14:paraId="1B500068" w14:textId="19C0510C" w:rsidR="005F6947" w:rsidRDefault="007A2FDA" w:rsidP="00836ED5">
            <w:pPr>
              <w:pStyle w:val="ListParagraph"/>
              <w:numPr>
                <w:ilvl w:val="0"/>
                <w:numId w:val="59"/>
              </w:numPr>
              <w:ind w:left="340"/>
            </w:pPr>
            <w:r>
              <w:t xml:space="preserve">Define </w:t>
            </w:r>
            <w:r w:rsidR="005F6947">
              <w:t>Business analysis and scoping</w:t>
            </w:r>
          </w:p>
        </w:tc>
        <w:tc>
          <w:tcPr>
            <w:tcW w:w="1997" w:type="dxa"/>
          </w:tcPr>
          <w:p w14:paraId="1B8C7739" w14:textId="22979EF5" w:rsidR="005F6947" w:rsidRDefault="005514CE" w:rsidP="005F6947">
            <w:r>
              <w:t>C</w:t>
            </w:r>
            <w:r w:rsidR="005F6947">
              <w:t>ompleted</w:t>
            </w:r>
          </w:p>
        </w:tc>
      </w:tr>
      <w:tr w:rsidR="005F6947" w14:paraId="6274B4BB" w14:textId="77777777" w:rsidTr="00836ED5">
        <w:tc>
          <w:tcPr>
            <w:tcW w:w="1075" w:type="dxa"/>
          </w:tcPr>
          <w:p w14:paraId="55EF1D73" w14:textId="3761B005" w:rsidR="005F6947" w:rsidRDefault="005F6947" w:rsidP="005F6947">
            <w:r>
              <w:t>Pre-</w:t>
            </w:r>
            <w:r w:rsidR="00836ED5">
              <w:t>P</w:t>
            </w:r>
            <w:r>
              <w:t>hase 2</w:t>
            </w:r>
          </w:p>
        </w:tc>
        <w:tc>
          <w:tcPr>
            <w:tcW w:w="6480" w:type="dxa"/>
          </w:tcPr>
          <w:p w14:paraId="77BF4794" w14:textId="3C85EA8A" w:rsidR="00836ED5" w:rsidRDefault="00836ED5" w:rsidP="00836ED5">
            <w:pPr>
              <w:pStyle w:val="ListParagraph"/>
              <w:numPr>
                <w:ilvl w:val="0"/>
                <w:numId w:val="59"/>
              </w:numPr>
              <w:ind w:left="340"/>
            </w:pPr>
            <w:r>
              <w:t>Finalize the Global ID Governance</w:t>
            </w:r>
          </w:p>
          <w:p w14:paraId="257F04AB" w14:textId="0C8CAB61" w:rsidR="007A2FDA" w:rsidRDefault="00836ED5" w:rsidP="00836ED5">
            <w:pPr>
              <w:pStyle w:val="ListParagraph"/>
              <w:numPr>
                <w:ilvl w:val="0"/>
                <w:numId w:val="59"/>
              </w:numPr>
              <w:ind w:left="340"/>
            </w:pPr>
            <w:r>
              <w:t xml:space="preserve">Agree on the participant Offices and other Stakeholders </w:t>
            </w:r>
            <w:r w:rsidR="009B70E5">
              <w:t xml:space="preserve">which will actively participate </w:t>
            </w:r>
            <w:r>
              <w:t>in Phases 2 and 3</w:t>
            </w:r>
          </w:p>
          <w:p w14:paraId="5149ADD3" w14:textId="20AFC106" w:rsidR="005F6947" w:rsidRDefault="007A2FDA" w:rsidP="00836ED5">
            <w:pPr>
              <w:pStyle w:val="ListParagraph"/>
              <w:numPr>
                <w:ilvl w:val="0"/>
                <w:numId w:val="59"/>
              </w:numPr>
              <w:ind w:left="340"/>
            </w:pPr>
            <w:r>
              <w:t xml:space="preserve">Agree on the </w:t>
            </w:r>
            <w:r w:rsidR="009B70E5">
              <w:t xml:space="preserve">common </w:t>
            </w:r>
            <w:r>
              <w:t>use cases of Global ID</w:t>
            </w:r>
            <w:r w:rsidR="009B70E5">
              <w:t xml:space="preserve"> such as global assignment</w:t>
            </w:r>
            <w:r w:rsidR="00836ED5">
              <w:t xml:space="preserve"> </w:t>
            </w:r>
          </w:p>
        </w:tc>
        <w:tc>
          <w:tcPr>
            <w:tcW w:w="1997" w:type="dxa"/>
          </w:tcPr>
          <w:p w14:paraId="129E6AD2" w14:textId="0446444F" w:rsidR="005F6947" w:rsidRDefault="005F6947" w:rsidP="005F6947">
            <w:r>
              <w:t>On-going</w:t>
            </w:r>
            <w:r w:rsidR="00405FAA">
              <w:t xml:space="preserve"> until March 2024</w:t>
            </w:r>
          </w:p>
        </w:tc>
      </w:tr>
      <w:tr w:rsidR="005F6947" w14:paraId="4EA6F6BD" w14:textId="76C68FE3" w:rsidTr="00836ED5">
        <w:tc>
          <w:tcPr>
            <w:tcW w:w="1075" w:type="dxa"/>
          </w:tcPr>
          <w:p w14:paraId="2D44A9A3" w14:textId="61054461" w:rsidR="005F6947" w:rsidRDefault="005F6947" w:rsidP="005F6947">
            <w:r>
              <w:t>Phase 2</w:t>
            </w:r>
          </w:p>
        </w:tc>
        <w:tc>
          <w:tcPr>
            <w:tcW w:w="6480" w:type="dxa"/>
          </w:tcPr>
          <w:p w14:paraId="68A7B44B" w14:textId="5E0CC0FB" w:rsidR="005F6947" w:rsidRDefault="008E7D61" w:rsidP="00836ED5">
            <w:pPr>
              <w:pStyle w:val="ListParagraph"/>
              <w:numPr>
                <w:ilvl w:val="0"/>
                <w:numId w:val="57"/>
              </w:numPr>
              <w:ind w:left="340"/>
            </w:pPr>
            <w:r>
              <w:t xml:space="preserve">The </w:t>
            </w:r>
            <w:r>
              <w:rPr>
                <w:szCs w:val="22"/>
              </w:rPr>
              <w:t>International Bureau</w:t>
            </w:r>
            <w:r w:rsidR="005F6947">
              <w:t xml:space="preserve"> to develop </w:t>
            </w:r>
            <w:proofErr w:type="gramStart"/>
            <w:r w:rsidR="005F6947">
              <w:t>Sandbox</w:t>
            </w:r>
            <w:proofErr w:type="gramEnd"/>
          </w:p>
          <w:p w14:paraId="084B7626" w14:textId="77777777" w:rsidR="005F6947" w:rsidRDefault="005F6947" w:rsidP="00836ED5">
            <w:pPr>
              <w:pStyle w:val="ListParagraph"/>
              <w:numPr>
                <w:ilvl w:val="0"/>
                <w:numId w:val="57"/>
              </w:numPr>
              <w:ind w:left="340"/>
            </w:pPr>
            <w:r>
              <w:t xml:space="preserve">Offices and other stakeholders to participate the Sandbox development and test it with mock </w:t>
            </w:r>
            <w:proofErr w:type="gramStart"/>
            <w:r>
              <w:t>data</w:t>
            </w:r>
            <w:proofErr w:type="gramEnd"/>
          </w:p>
          <w:p w14:paraId="15A6119C" w14:textId="2A543C6B" w:rsidR="005F6947" w:rsidRDefault="008E7D61" w:rsidP="00836ED5">
            <w:pPr>
              <w:pStyle w:val="ListParagraph"/>
              <w:numPr>
                <w:ilvl w:val="0"/>
                <w:numId w:val="57"/>
              </w:numPr>
              <w:ind w:left="340"/>
            </w:pPr>
            <w:r>
              <w:t xml:space="preserve">The </w:t>
            </w:r>
            <w:r>
              <w:rPr>
                <w:szCs w:val="22"/>
              </w:rPr>
              <w:t>International Bureau</w:t>
            </w:r>
            <w:r w:rsidR="005F6947">
              <w:t xml:space="preserve"> to start implementing Global ID to its </w:t>
            </w:r>
            <w:proofErr w:type="gramStart"/>
            <w:r w:rsidR="005F6947">
              <w:t>services</w:t>
            </w:r>
            <w:proofErr w:type="gramEnd"/>
          </w:p>
          <w:p w14:paraId="3E2C9042" w14:textId="0AB2148F" w:rsidR="005F6947" w:rsidRDefault="005F6947" w:rsidP="00836ED5">
            <w:pPr>
              <w:pStyle w:val="ListParagraph"/>
              <w:numPr>
                <w:ilvl w:val="0"/>
                <w:numId w:val="57"/>
              </w:numPr>
              <w:ind w:left="340"/>
            </w:pPr>
            <w:r>
              <w:t xml:space="preserve">Offices to prepare their implementation considering required changes to their business practices and regulations, and IT systems </w:t>
            </w:r>
          </w:p>
        </w:tc>
        <w:tc>
          <w:tcPr>
            <w:tcW w:w="1997" w:type="dxa"/>
          </w:tcPr>
          <w:p w14:paraId="3A8AE190" w14:textId="4F991B65" w:rsidR="005F6947" w:rsidRDefault="00EA03FA" w:rsidP="005F6947">
            <w:r>
              <w:t xml:space="preserve">March </w:t>
            </w:r>
            <w:r w:rsidR="00836ED5">
              <w:t>2024 - 2025</w:t>
            </w:r>
          </w:p>
        </w:tc>
      </w:tr>
      <w:tr w:rsidR="005F6947" w14:paraId="19AE4A4F" w14:textId="7CFC32F1" w:rsidTr="00836ED5">
        <w:tc>
          <w:tcPr>
            <w:tcW w:w="1075" w:type="dxa"/>
          </w:tcPr>
          <w:p w14:paraId="7654846D" w14:textId="78293534" w:rsidR="005F6947" w:rsidRDefault="005F6947" w:rsidP="005F6947">
            <w:r>
              <w:t>Phase 3</w:t>
            </w:r>
          </w:p>
        </w:tc>
        <w:tc>
          <w:tcPr>
            <w:tcW w:w="6480" w:type="dxa"/>
          </w:tcPr>
          <w:p w14:paraId="57D9EDC1" w14:textId="7C9EA989" w:rsidR="005F6947" w:rsidRDefault="008E7D61" w:rsidP="00836ED5">
            <w:pPr>
              <w:pStyle w:val="ListParagraph"/>
              <w:numPr>
                <w:ilvl w:val="0"/>
                <w:numId w:val="58"/>
              </w:numPr>
              <w:ind w:left="340"/>
            </w:pPr>
            <w:r>
              <w:t xml:space="preserve">The </w:t>
            </w:r>
            <w:r>
              <w:rPr>
                <w:szCs w:val="22"/>
              </w:rPr>
              <w:t>International Bureau</w:t>
            </w:r>
            <w:r>
              <w:t xml:space="preserve"> </w:t>
            </w:r>
            <w:r w:rsidR="005F6947">
              <w:t xml:space="preserve">to develop </w:t>
            </w:r>
            <w:r w:rsidR="00836ED5">
              <w:t xml:space="preserve">production system and support Offices’ </w:t>
            </w:r>
            <w:proofErr w:type="gramStart"/>
            <w:r w:rsidR="00836ED5">
              <w:t>implementation</w:t>
            </w:r>
            <w:proofErr w:type="gramEnd"/>
          </w:p>
          <w:p w14:paraId="78B61666" w14:textId="79ACC1D2" w:rsidR="00836ED5" w:rsidRDefault="00836ED5" w:rsidP="00836ED5">
            <w:pPr>
              <w:pStyle w:val="ListParagraph"/>
              <w:numPr>
                <w:ilvl w:val="0"/>
                <w:numId w:val="58"/>
              </w:numPr>
              <w:ind w:left="340"/>
            </w:pPr>
            <w:r>
              <w:t xml:space="preserve">Some </w:t>
            </w:r>
            <w:r w:rsidR="005F6947">
              <w:t xml:space="preserve">Offices </w:t>
            </w:r>
            <w:r>
              <w:t xml:space="preserve">and other stakeholders to test Sandbox with real </w:t>
            </w:r>
            <w:proofErr w:type="gramStart"/>
            <w:r>
              <w:t>data</w:t>
            </w:r>
            <w:proofErr w:type="gramEnd"/>
          </w:p>
          <w:p w14:paraId="23694CA6" w14:textId="6A900E35" w:rsidR="005F6947" w:rsidRDefault="00836ED5" w:rsidP="00836ED5">
            <w:pPr>
              <w:pStyle w:val="ListParagraph"/>
              <w:numPr>
                <w:ilvl w:val="0"/>
                <w:numId w:val="58"/>
              </w:numPr>
              <w:ind w:left="340"/>
            </w:pPr>
            <w:r>
              <w:t>Some other Offices to start their implementation of Global ID</w:t>
            </w:r>
          </w:p>
        </w:tc>
        <w:tc>
          <w:tcPr>
            <w:tcW w:w="1997" w:type="dxa"/>
          </w:tcPr>
          <w:p w14:paraId="723B3B63" w14:textId="092D3B73" w:rsidR="005F6947" w:rsidRDefault="00836ED5" w:rsidP="005F6947">
            <w:r>
              <w:t>Year 2025 - 2026</w:t>
            </w:r>
          </w:p>
        </w:tc>
      </w:tr>
    </w:tbl>
    <w:p w14:paraId="55D2507E" w14:textId="77777777" w:rsidR="00A04681" w:rsidRDefault="00A04681" w:rsidP="00A04681">
      <w:pPr>
        <w:spacing w:after="220"/>
      </w:pPr>
    </w:p>
    <w:p w14:paraId="5858AAA8" w14:textId="1531C9CB" w:rsidR="008F6256" w:rsidRDefault="008F6256" w:rsidP="008F6256">
      <w:pPr>
        <w:spacing w:after="220"/>
      </w:pPr>
    </w:p>
    <w:p w14:paraId="49C44663" w14:textId="00459ACA" w:rsidR="0095448D" w:rsidRDefault="0095448D" w:rsidP="0095448D">
      <w:pPr>
        <w:spacing w:after="220"/>
      </w:pPr>
    </w:p>
    <w:p w14:paraId="0060DA4E" w14:textId="77777777" w:rsidR="00E435FB" w:rsidRDefault="00E435FB"/>
    <w:p w14:paraId="05F0EEB7" w14:textId="0C7F8CBC" w:rsidR="00880F9F" w:rsidRPr="008B38F6" w:rsidRDefault="00983DBF" w:rsidP="00880F9F">
      <w:pPr>
        <w:pStyle w:val="ONUME"/>
        <w:ind w:left="5533"/>
      </w:pPr>
      <w:r>
        <w:rPr>
          <w:i/>
        </w:rPr>
        <w:fldChar w:fldCharType="begin"/>
      </w:r>
      <w:r>
        <w:rPr>
          <w:i/>
        </w:rPr>
        <w:instrText xml:space="preserve"> AUTONUM  </w:instrText>
      </w:r>
      <w:r>
        <w:rPr>
          <w:i/>
        </w:rPr>
        <w:fldChar w:fldCharType="end"/>
      </w:r>
      <w:r>
        <w:rPr>
          <w:i/>
        </w:rPr>
        <w:tab/>
      </w:r>
      <w:r w:rsidR="00880F9F" w:rsidRPr="008B38F6">
        <w:rPr>
          <w:i/>
        </w:rPr>
        <w:t>The CWS is invited to:</w:t>
      </w:r>
    </w:p>
    <w:p w14:paraId="070298A8" w14:textId="4D7946E7" w:rsidR="00880F9F" w:rsidRPr="00A843F1" w:rsidRDefault="00880F9F" w:rsidP="00880F9F">
      <w:pPr>
        <w:pStyle w:val="ONUME"/>
        <w:numPr>
          <w:ilvl w:val="1"/>
          <w:numId w:val="18"/>
        </w:numPr>
        <w:tabs>
          <w:tab w:val="num" w:pos="6101"/>
        </w:tabs>
        <w:ind w:left="5529" w:firstLine="563"/>
        <w:rPr>
          <w:i/>
        </w:rPr>
      </w:pPr>
      <w:r w:rsidRPr="008B38F6">
        <w:rPr>
          <w:i/>
        </w:rPr>
        <w:t>note the cont</w:t>
      </w:r>
      <w:r>
        <w:rPr>
          <w:i/>
        </w:rPr>
        <w:t xml:space="preserve">ent of the </w:t>
      </w:r>
      <w:r w:rsidRPr="00A843F1">
        <w:rPr>
          <w:i/>
        </w:rPr>
        <w:t xml:space="preserve">present </w:t>
      </w:r>
      <w:proofErr w:type="gramStart"/>
      <w:r w:rsidRPr="00A843F1">
        <w:rPr>
          <w:i/>
        </w:rPr>
        <w:t>document;</w:t>
      </w:r>
      <w:proofErr w:type="gramEnd"/>
      <w:r w:rsidRPr="00A843F1">
        <w:rPr>
          <w:i/>
        </w:rPr>
        <w:t xml:space="preserve"> </w:t>
      </w:r>
    </w:p>
    <w:p w14:paraId="47244857" w14:textId="3FBCC0D1" w:rsidR="00302865" w:rsidRPr="00A843F1" w:rsidRDefault="00DD5599" w:rsidP="004C6A43">
      <w:pPr>
        <w:pStyle w:val="ONUME"/>
        <w:numPr>
          <w:ilvl w:val="1"/>
          <w:numId w:val="18"/>
        </w:numPr>
        <w:tabs>
          <w:tab w:val="num" w:pos="6101"/>
        </w:tabs>
        <w:spacing w:before="240" w:after="0"/>
        <w:ind w:left="5530" w:firstLine="562"/>
        <w:rPr>
          <w:i/>
        </w:rPr>
      </w:pPr>
      <w:r w:rsidRPr="00A843F1">
        <w:rPr>
          <w:i/>
        </w:rPr>
        <w:t>consider and comment on</w:t>
      </w:r>
      <w:r w:rsidR="004C6A43" w:rsidRPr="00A843F1">
        <w:rPr>
          <w:i/>
        </w:rPr>
        <w:t xml:space="preserve"> the G</w:t>
      </w:r>
      <w:r w:rsidR="00A843F1" w:rsidRPr="00A843F1">
        <w:rPr>
          <w:i/>
        </w:rPr>
        <w:t xml:space="preserve">lobal </w:t>
      </w:r>
      <w:r w:rsidR="004C6A43" w:rsidRPr="00A843F1">
        <w:rPr>
          <w:i/>
        </w:rPr>
        <w:t>ID structure</w:t>
      </w:r>
      <w:r w:rsidRPr="00A843F1">
        <w:rPr>
          <w:i/>
        </w:rPr>
        <w:t xml:space="preserve"> </w:t>
      </w:r>
      <w:r w:rsidR="004101A1" w:rsidRPr="00A843F1">
        <w:rPr>
          <w:i/>
        </w:rPr>
        <w:t>as referred to paragraph</w:t>
      </w:r>
      <w:r w:rsidR="00A843F1" w:rsidRPr="00A843F1">
        <w:rPr>
          <w:i/>
        </w:rPr>
        <w:t xml:space="preserve"> 2</w:t>
      </w:r>
      <w:r w:rsidR="00EA03FA">
        <w:rPr>
          <w:i/>
        </w:rPr>
        <w:t>4</w:t>
      </w:r>
      <w:r w:rsidR="00A843F1" w:rsidRPr="00A843F1">
        <w:rPr>
          <w:i/>
        </w:rPr>
        <w:t xml:space="preserve"> </w:t>
      </w:r>
      <w:r w:rsidR="004101A1" w:rsidRPr="00A843F1">
        <w:rPr>
          <w:i/>
        </w:rPr>
        <w:t>above</w:t>
      </w:r>
      <w:r w:rsidR="002D59B0" w:rsidRPr="00A843F1">
        <w:rPr>
          <w:i/>
        </w:rPr>
        <w:t>;</w:t>
      </w:r>
      <w:r w:rsidR="004101A1" w:rsidRPr="00A843F1">
        <w:rPr>
          <w:i/>
        </w:rPr>
        <w:t xml:space="preserve"> and</w:t>
      </w:r>
    </w:p>
    <w:p w14:paraId="72C0E35A" w14:textId="2C769C4B" w:rsidR="00A843F1" w:rsidRPr="00A843F1" w:rsidRDefault="00A843F1" w:rsidP="0068198C">
      <w:pPr>
        <w:pStyle w:val="ONUME"/>
        <w:numPr>
          <w:ilvl w:val="1"/>
          <w:numId w:val="18"/>
        </w:numPr>
        <w:tabs>
          <w:tab w:val="num" w:pos="6101"/>
        </w:tabs>
        <w:spacing w:before="240" w:after="0"/>
        <w:ind w:left="5530" w:firstLine="562"/>
        <w:rPr>
          <w:i/>
        </w:rPr>
      </w:pPr>
      <w:r w:rsidRPr="00A843F1">
        <w:rPr>
          <w:i/>
        </w:rPr>
        <w:t xml:space="preserve">consider and comment on the next steps as referred to paragraphs </w:t>
      </w:r>
      <w:r w:rsidR="00EE0605">
        <w:rPr>
          <w:i/>
        </w:rPr>
        <w:t>2</w:t>
      </w:r>
      <w:r w:rsidR="00EA03FA">
        <w:rPr>
          <w:i/>
        </w:rPr>
        <w:t>5</w:t>
      </w:r>
      <w:r w:rsidR="00EE0605">
        <w:rPr>
          <w:i/>
        </w:rPr>
        <w:t xml:space="preserve"> to </w:t>
      </w:r>
      <w:r w:rsidRPr="00A843F1">
        <w:rPr>
          <w:i/>
        </w:rPr>
        <w:t>2</w:t>
      </w:r>
      <w:r w:rsidR="00EA03FA">
        <w:rPr>
          <w:i/>
        </w:rPr>
        <w:t>7</w:t>
      </w:r>
      <w:r w:rsidRPr="00A843F1">
        <w:rPr>
          <w:i/>
        </w:rPr>
        <w:t xml:space="preserve"> above.</w:t>
      </w:r>
    </w:p>
    <w:p w14:paraId="0599E3E5" w14:textId="77777777" w:rsidR="00AE7643" w:rsidRDefault="00AE7643" w:rsidP="002E585B">
      <w:pPr>
        <w:pStyle w:val="Endofdocument"/>
        <w:ind w:left="5530"/>
        <w:rPr>
          <w:rFonts w:cs="Arial"/>
          <w:sz w:val="22"/>
          <w:szCs w:val="22"/>
          <w:highlight w:val="yellow"/>
        </w:rPr>
      </w:pPr>
    </w:p>
    <w:p w14:paraId="53F49F16" w14:textId="3A9EF6AE" w:rsidR="002E585B" w:rsidRPr="00084955" w:rsidRDefault="002E585B" w:rsidP="002E585B">
      <w:pPr>
        <w:pStyle w:val="Endofdocument"/>
        <w:ind w:left="5530"/>
      </w:pPr>
      <w:r w:rsidRPr="00AE7643">
        <w:rPr>
          <w:rFonts w:cs="Arial"/>
          <w:sz w:val="22"/>
          <w:szCs w:val="22"/>
        </w:rPr>
        <w:t>[</w:t>
      </w:r>
      <w:r w:rsidR="00A843F1">
        <w:rPr>
          <w:rFonts w:cs="Arial"/>
          <w:sz w:val="22"/>
          <w:szCs w:val="22"/>
        </w:rPr>
        <w:t>End of document</w:t>
      </w:r>
      <w:r w:rsidRPr="00AE7643">
        <w:rPr>
          <w:rFonts w:cs="Arial"/>
          <w:sz w:val="22"/>
          <w:szCs w:val="22"/>
        </w:rPr>
        <w:t>]</w:t>
      </w:r>
    </w:p>
    <w:p w14:paraId="6A87E828" w14:textId="64580B2A" w:rsidR="002326AB" w:rsidRDefault="002326AB" w:rsidP="002326AB">
      <w:pPr>
        <w:spacing w:after="220"/>
      </w:pPr>
    </w:p>
    <w:p w14:paraId="10E45D3F" w14:textId="37F316C1" w:rsidR="007B3CC2" w:rsidRDefault="007B3CC2" w:rsidP="004F4293"/>
    <w:sectPr w:rsidR="007B3CC2" w:rsidSect="00A23FA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927"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DFFC" w14:textId="77777777" w:rsidR="004500F6" w:rsidRDefault="004500F6">
      <w:r>
        <w:separator/>
      </w:r>
    </w:p>
  </w:endnote>
  <w:endnote w:type="continuationSeparator" w:id="0">
    <w:p w14:paraId="09BA3377" w14:textId="77777777" w:rsidR="004500F6" w:rsidRDefault="004500F6" w:rsidP="003B38C1">
      <w:r>
        <w:separator/>
      </w:r>
    </w:p>
    <w:p w14:paraId="4755188C" w14:textId="77777777" w:rsidR="004500F6" w:rsidRPr="003B38C1" w:rsidRDefault="004500F6" w:rsidP="003B38C1">
      <w:pPr>
        <w:spacing w:after="60"/>
        <w:rPr>
          <w:sz w:val="17"/>
        </w:rPr>
      </w:pPr>
      <w:r>
        <w:rPr>
          <w:sz w:val="17"/>
        </w:rPr>
        <w:t>[Endnote continued from previous page]</w:t>
      </w:r>
    </w:p>
  </w:endnote>
  <w:endnote w:type="continuationNotice" w:id="1">
    <w:p w14:paraId="39B65216" w14:textId="77777777" w:rsidR="004500F6" w:rsidRPr="003B38C1" w:rsidRDefault="004500F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956E" w14:textId="77777777" w:rsidR="00EE0605" w:rsidRDefault="00EE0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AE7F" w14:textId="77777777" w:rsidR="00EE0605" w:rsidRDefault="00EE0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4FB0" w14:textId="77777777" w:rsidR="00EE0605" w:rsidRDefault="00EE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8761" w14:textId="77777777" w:rsidR="004500F6" w:rsidRDefault="004500F6">
      <w:r>
        <w:separator/>
      </w:r>
    </w:p>
  </w:footnote>
  <w:footnote w:type="continuationSeparator" w:id="0">
    <w:p w14:paraId="286E28A2" w14:textId="77777777" w:rsidR="004500F6" w:rsidRDefault="004500F6" w:rsidP="008B60B2">
      <w:r>
        <w:separator/>
      </w:r>
    </w:p>
    <w:p w14:paraId="25199A3B" w14:textId="77777777" w:rsidR="004500F6" w:rsidRPr="00ED77FB" w:rsidRDefault="004500F6" w:rsidP="008B60B2">
      <w:pPr>
        <w:spacing w:after="60"/>
        <w:rPr>
          <w:sz w:val="17"/>
          <w:szCs w:val="17"/>
        </w:rPr>
      </w:pPr>
      <w:r w:rsidRPr="00ED77FB">
        <w:rPr>
          <w:sz w:val="17"/>
          <w:szCs w:val="17"/>
        </w:rPr>
        <w:t>[Footnote continued from previous page]</w:t>
      </w:r>
    </w:p>
  </w:footnote>
  <w:footnote w:type="continuationNotice" w:id="1">
    <w:p w14:paraId="167DD7F4" w14:textId="77777777" w:rsidR="004500F6" w:rsidRPr="00ED77FB" w:rsidRDefault="004500F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FE74" w14:textId="77777777" w:rsidR="00EE0605" w:rsidRDefault="00EE0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6837" w14:textId="22C58B5E" w:rsidR="00D07C78" w:rsidRPr="002326AB" w:rsidRDefault="002E585B" w:rsidP="00477D6B">
    <w:pPr>
      <w:jc w:val="right"/>
      <w:rPr>
        <w:caps/>
      </w:rPr>
    </w:pPr>
    <w:bookmarkStart w:id="4" w:name="Code2"/>
    <w:bookmarkEnd w:id="4"/>
    <w:r>
      <w:rPr>
        <w:caps/>
      </w:rPr>
      <w:t>C</w:t>
    </w:r>
    <w:r w:rsidR="00D53CBA">
      <w:rPr>
        <w:caps/>
      </w:rPr>
      <w:t>WS/</w:t>
    </w:r>
    <w:r w:rsidR="00913A36">
      <w:rPr>
        <w:caps/>
      </w:rPr>
      <w:t>1</w:t>
    </w:r>
    <w:r w:rsidR="000D6457">
      <w:rPr>
        <w:caps/>
      </w:rPr>
      <w:t>1</w:t>
    </w:r>
    <w:r w:rsidR="00913A36">
      <w:rPr>
        <w:caps/>
      </w:rPr>
      <w:t>/</w:t>
    </w:r>
    <w:r w:rsidR="00F64B5A">
      <w:rPr>
        <w:caps/>
      </w:rPr>
      <w:t>1</w:t>
    </w:r>
    <w:r w:rsidR="004309AE">
      <w:rPr>
        <w:caps/>
      </w:rPr>
      <w:t>7</w:t>
    </w:r>
  </w:p>
  <w:p w14:paraId="52B3C166" w14:textId="0E456EB7" w:rsidR="00D07C78" w:rsidRDefault="00D07C78" w:rsidP="00477D6B">
    <w:pPr>
      <w:jc w:val="right"/>
    </w:pPr>
    <w:r>
      <w:t xml:space="preserve">page </w:t>
    </w:r>
    <w:r>
      <w:fldChar w:fldCharType="begin"/>
    </w:r>
    <w:r>
      <w:instrText xml:space="preserve"> PAGE  \* MERGEFORMAT </w:instrText>
    </w:r>
    <w:r>
      <w:fldChar w:fldCharType="separate"/>
    </w:r>
    <w:r w:rsidR="00F05ACC">
      <w:rPr>
        <w:noProof/>
      </w:rPr>
      <w:t>5</w:t>
    </w:r>
    <w:r>
      <w:fldChar w:fldCharType="end"/>
    </w:r>
  </w:p>
  <w:p w14:paraId="550F4177" w14:textId="77777777" w:rsidR="00D07C78" w:rsidRDefault="00D07C78" w:rsidP="00477D6B">
    <w:pPr>
      <w:jc w:val="right"/>
    </w:pPr>
  </w:p>
  <w:p w14:paraId="454F6326"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474C" w14:textId="77777777" w:rsidR="00EE0605" w:rsidRDefault="00EE0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3342F"/>
    <w:multiLevelType w:val="hybridMultilevel"/>
    <w:tmpl w:val="7E1EAEB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1FD6"/>
    <w:multiLevelType w:val="hybridMultilevel"/>
    <w:tmpl w:val="6DA860C4"/>
    <w:lvl w:ilvl="0" w:tplc="04090001">
      <w:start w:val="1"/>
      <w:numFmt w:val="bullet"/>
      <w:lvlText w:val=""/>
      <w:lvlJc w:val="left"/>
      <w:pPr>
        <w:ind w:left="360" w:hanging="360"/>
      </w:pPr>
      <w:rPr>
        <w:rFonts w:ascii="Symbol" w:hAnsi="Symbol" w:hint="default"/>
      </w:rPr>
    </w:lvl>
    <w:lvl w:ilvl="1" w:tplc="BE485ECE">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7B7E4F"/>
    <w:multiLevelType w:val="hybridMultilevel"/>
    <w:tmpl w:val="C87E0D2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173EF"/>
    <w:multiLevelType w:val="hybridMultilevel"/>
    <w:tmpl w:val="BC3E2E1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D763D"/>
    <w:multiLevelType w:val="hybridMultilevel"/>
    <w:tmpl w:val="A768E3E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23C6E"/>
    <w:multiLevelType w:val="hybridMultilevel"/>
    <w:tmpl w:val="11ECD042"/>
    <w:lvl w:ilvl="0" w:tplc="065C3C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D2A6A"/>
    <w:multiLevelType w:val="hybridMultilevel"/>
    <w:tmpl w:val="CC102DB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52F1E"/>
    <w:multiLevelType w:val="hybridMultilevel"/>
    <w:tmpl w:val="864A6C0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606E3"/>
    <w:multiLevelType w:val="hybridMultilevel"/>
    <w:tmpl w:val="AC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F6755"/>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81A5C0D"/>
    <w:multiLevelType w:val="hybridMultilevel"/>
    <w:tmpl w:val="6C3A8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18BF09A3"/>
    <w:multiLevelType w:val="hybridMultilevel"/>
    <w:tmpl w:val="D2B028EC"/>
    <w:lvl w:ilvl="0" w:tplc="C6DEDF9C">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AA31A9F"/>
    <w:multiLevelType w:val="hybridMultilevel"/>
    <w:tmpl w:val="0B80B2C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663C27"/>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1C006F59"/>
    <w:multiLevelType w:val="hybridMultilevel"/>
    <w:tmpl w:val="10D082F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CB4556"/>
    <w:multiLevelType w:val="hybridMultilevel"/>
    <w:tmpl w:val="63BC9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24994243"/>
    <w:multiLevelType w:val="hybridMultilevel"/>
    <w:tmpl w:val="976C952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460FC"/>
    <w:multiLevelType w:val="hybridMultilevel"/>
    <w:tmpl w:val="C59ED63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453FD2"/>
    <w:multiLevelType w:val="hybridMultilevel"/>
    <w:tmpl w:val="46D48F52"/>
    <w:lvl w:ilvl="0" w:tplc="BE485ECE">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5" w15:restartNumberingAfterBreak="0">
    <w:nsid w:val="2F464145"/>
    <w:multiLevelType w:val="hybridMultilevel"/>
    <w:tmpl w:val="A08C9B96"/>
    <w:lvl w:ilvl="0" w:tplc="FFFFFFFF">
      <w:start w:val="1"/>
      <w:numFmt w:val="bullet"/>
      <w:lvlText w:val=""/>
      <w:lvlJc w:val="left"/>
      <w:pPr>
        <w:ind w:left="360" w:hanging="360"/>
      </w:pPr>
      <w:rPr>
        <w:rFonts w:ascii="Symbol" w:hAnsi="Symbol" w:hint="default"/>
      </w:rPr>
    </w:lvl>
    <w:lvl w:ilvl="1" w:tplc="BE485ECE">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7FA37F6"/>
    <w:multiLevelType w:val="multilevel"/>
    <w:tmpl w:val="3A727C68"/>
    <w:lvl w:ilvl="0">
      <w:start w:val="1"/>
      <w:numFmt w:val="bullet"/>
      <w:lvlText w:val="−"/>
      <w:lvlJc w:val="left"/>
      <w:pPr>
        <w:tabs>
          <w:tab w:val="num" w:pos="720"/>
        </w:tabs>
        <w:ind w:left="720" w:hanging="360"/>
      </w:pPr>
      <w:rPr>
        <w:rFonts w:ascii="Times New Roman" w:eastAsia="DejaVu Sans" w:hAnsi="Times New Roman" w:cs="Times New Roman" w:hint="default"/>
        <w:b w:val="0"/>
        <w:color w:val="auto"/>
        <w:sz w:val="22"/>
        <w:szCs w:val="22"/>
        <w:lang w:val="en-US"/>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0762FD"/>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686C97"/>
    <w:multiLevelType w:val="hybridMultilevel"/>
    <w:tmpl w:val="6CDC9EC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7A102B"/>
    <w:multiLevelType w:val="hybridMultilevel"/>
    <w:tmpl w:val="F95A976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7E2F88"/>
    <w:multiLevelType w:val="hybridMultilevel"/>
    <w:tmpl w:val="5B82EE6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7C7712D"/>
    <w:multiLevelType w:val="hybridMultilevel"/>
    <w:tmpl w:val="30C0B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499F1AAB"/>
    <w:multiLevelType w:val="hybridMultilevel"/>
    <w:tmpl w:val="B4BABB3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E75EF3"/>
    <w:multiLevelType w:val="hybridMultilevel"/>
    <w:tmpl w:val="95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EFA1478"/>
    <w:multiLevelType w:val="hybridMultilevel"/>
    <w:tmpl w:val="FE580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500A4ECF"/>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2486CC7"/>
    <w:multiLevelType w:val="hybridMultilevel"/>
    <w:tmpl w:val="98DCA12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15:restartNumberingAfterBreak="0">
    <w:nsid w:val="59EC7D8C"/>
    <w:multiLevelType w:val="hybridMultilevel"/>
    <w:tmpl w:val="58CACF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6B07A5"/>
    <w:multiLevelType w:val="hybridMultilevel"/>
    <w:tmpl w:val="FE3C00F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CA4F2A"/>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4F706E"/>
    <w:multiLevelType w:val="hybridMultilevel"/>
    <w:tmpl w:val="DCA2E49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B75F1"/>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69622B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E632028"/>
    <w:multiLevelType w:val="hybridMultilevel"/>
    <w:tmpl w:val="8E304FAE"/>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7D4D48"/>
    <w:multiLevelType w:val="hybridMultilevel"/>
    <w:tmpl w:val="038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FF49C0"/>
    <w:multiLevelType w:val="multilevel"/>
    <w:tmpl w:val="69C05F70"/>
    <w:lvl w:ilvl="0">
      <w:start w:val="1"/>
      <w:numFmt w:val="bullet"/>
      <w:lvlText w:val="−"/>
      <w:lvlJc w:val="left"/>
      <w:pPr>
        <w:tabs>
          <w:tab w:val="num" w:pos="720"/>
        </w:tabs>
        <w:ind w:left="720" w:hanging="360"/>
      </w:pPr>
      <w:rPr>
        <w:rFonts w:ascii="Times New Roman" w:eastAsia="DejaVu Sans" w:hAnsi="Times New Roman" w:cs="Times New Roman" w:hint="default"/>
        <w:b w:val="0"/>
        <w:color w:val="auto"/>
        <w:sz w:val="22"/>
        <w:szCs w:val="22"/>
        <w:lang w:val="en-U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8F6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057416">
    <w:abstractNumId w:val="14"/>
  </w:num>
  <w:num w:numId="2" w16cid:durableId="2039158567">
    <w:abstractNumId w:val="32"/>
  </w:num>
  <w:num w:numId="3" w16cid:durableId="233131383">
    <w:abstractNumId w:val="0"/>
  </w:num>
  <w:num w:numId="4" w16cid:durableId="467742861">
    <w:abstractNumId w:val="36"/>
  </w:num>
  <w:num w:numId="5" w16cid:durableId="901328498">
    <w:abstractNumId w:val="4"/>
  </w:num>
  <w:num w:numId="6" w16cid:durableId="533469840">
    <w:abstractNumId w:val="21"/>
  </w:num>
  <w:num w:numId="7" w16cid:durableId="1583097749">
    <w:abstractNumId w:val="50"/>
  </w:num>
  <w:num w:numId="8" w16cid:durableId="1394740297">
    <w:abstractNumId w:val="44"/>
  </w:num>
  <w:num w:numId="9" w16cid:durableId="1904172861">
    <w:abstractNumId w:val="21"/>
  </w:num>
  <w:num w:numId="10" w16cid:durableId="899754378">
    <w:abstractNumId w:val="21"/>
  </w:num>
  <w:num w:numId="11" w16cid:durableId="182212875">
    <w:abstractNumId w:val="21"/>
  </w:num>
  <w:num w:numId="12" w16cid:durableId="24138071">
    <w:abstractNumId w:val="21"/>
  </w:num>
  <w:num w:numId="13" w16cid:durableId="2001225414">
    <w:abstractNumId w:val="21"/>
  </w:num>
  <w:num w:numId="14" w16cid:durableId="1237280066">
    <w:abstractNumId w:val="21"/>
  </w:num>
  <w:num w:numId="15" w16cid:durableId="2071464819">
    <w:abstractNumId w:val="21"/>
  </w:num>
  <w:num w:numId="16" w16cid:durableId="1987472637">
    <w:abstractNumId w:val="21"/>
  </w:num>
  <w:num w:numId="17" w16cid:durableId="1398480862">
    <w:abstractNumId w:val="21"/>
  </w:num>
  <w:num w:numId="18" w16cid:durableId="892544533">
    <w:abstractNumId w:val="41"/>
  </w:num>
  <w:num w:numId="19" w16cid:durableId="1232958238">
    <w:abstractNumId w:val="13"/>
  </w:num>
  <w:num w:numId="20" w16cid:durableId="1423573102">
    <w:abstractNumId w:val="12"/>
  </w:num>
  <w:num w:numId="21" w16cid:durableId="515729416">
    <w:abstractNumId w:val="54"/>
  </w:num>
  <w:num w:numId="22" w16cid:durableId="1854342051">
    <w:abstractNumId w:val="48"/>
  </w:num>
  <w:num w:numId="23" w16cid:durableId="1939412421">
    <w:abstractNumId w:val="26"/>
  </w:num>
  <w:num w:numId="24" w16cid:durableId="1181816063">
    <w:abstractNumId w:val="52"/>
  </w:num>
  <w:num w:numId="25" w16cid:durableId="1709062855">
    <w:abstractNumId w:val="8"/>
  </w:num>
  <w:num w:numId="26" w16cid:durableId="922107241">
    <w:abstractNumId w:val="1"/>
  </w:num>
  <w:num w:numId="27" w16cid:durableId="1511679865">
    <w:abstractNumId w:val="15"/>
  </w:num>
  <w:num w:numId="28" w16cid:durableId="1546405880">
    <w:abstractNumId w:val="9"/>
  </w:num>
  <w:num w:numId="29" w16cid:durableId="69279675">
    <w:abstractNumId w:val="28"/>
  </w:num>
  <w:num w:numId="30" w16cid:durableId="1569488281">
    <w:abstractNumId w:val="18"/>
  </w:num>
  <w:num w:numId="31" w16cid:durableId="2056006788">
    <w:abstractNumId w:val="38"/>
  </w:num>
  <w:num w:numId="32" w16cid:durableId="1539509155">
    <w:abstractNumId w:val="47"/>
  </w:num>
  <w:num w:numId="33" w16cid:durableId="1834445333">
    <w:abstractNumId w:val="45"/>
  </w:num>
  <w:num w:numId="34" w16cid:durableId="1072234653">
    <w:abstractNumId w:val="16"/>
  </w:num>
  <w:num w:numId="35" w16cid:durableId="1147749685">
    <w:abstractNumId w:val="35"/>
  </w:num>
  <w:num w:numId="36" w16cid:durableId="541403394">
    <w:abstractNumId w:val="51"/>
  </w:num>
  <w:num w:numId="37" w16cid:durableId="1031490863">
    <w:abstractNumId w:val="30"/>
  </w:num>
  <w:num w:numId="38" w16cid:durableId="246352957">
    <w:abstractNumId w:val="39"/>
  </w:num>
  <w:num w:numId="39" w16cid:durableId="1628471130">
    <w:abstractNumId w:val="3"/>
  </w:num>
  <w:num w:numId="40" w16cid:durableId="1598902974">
    <w:abstractNumId w:val="6"/>
  </w:num>
  <w:num w:numId="41" w16cid:durableId="435517331">
    <w:abstractNumId w:val="11"/>
  </w:num>
  <w:num w:numId="42" w16cid:durableId="1954708879">
    <w:abstractNumId w:val="23"/>
  </w:num>
  <w:num w:numId="43" w16cid:durableId="1024743872">
    <w:abstractNumId w:val="43"/>
  </w:num>
  <w:num w:numId="44" w16cid:durableId="1410737510">
    <w:abstractNumId w:val="33"/>
  </w:num>
  <w:num w:numId="45" w16cid:durableId="1148085071">
    <w:abstractNumId w:val="2"/>
  </w:num>
  <w:num w:numId="46" w16cid:durableId="1775634394">
    <w:abstractNumId w:val="24"/>
  </w:num>
  <w:num w:numId="47" w16cid:durableId="2061663540">
    <w:abstractNumId w:val="20"/>
  </w:num>
  <w:num w:numId="48" w16cid:durableId="1733850284">
    <w:abstractNumId w:val="25"/>
  </w:num>
  <w:num w:numId="49" w16cid:durableId="986864309">
    <w:abstractNumId w:val="37"/>
  </w:num>
  <w:num w:numId="50" w16cid:durableId="884297978">
    <w:abstractNumId w:val="53"/>
  </w:num>
  <w:num w:numId="51" w16cid:durableId="405348177">
    <w:abstractNumId w:val="7"/>
  </w:num>
  <w:num w:numId="52" w16cid:durableId="1415929163">
    <w:abstractNumId w:val="42"/>
  </w:num>
  <w:num w:numId="53" w16cid:durableId="229342359">
    <w:abstractNumId w:val="27"/>
  </w:num>
  <w:num w:numId="54" w16cid:durableId="1984919118">
    <w:abstractNumId w:val="49"/>
  </w:num>
  <w:num w:numId="55" w16cid:durableId="1115101776">
    <w:abstractNumId w:val="10"/>
  </w:num>
  <w:num w:numId="56" w16cid:durableId="1378627570">
    <w:abstractNumId w:val="5"/>
  </w:num>
  <w:num w:numId="57" w16cid:durableId="536624056">
    <w:abstractNumId w:val="40"/>
  </w:num>
  <w:num w:numId="58" w16cid:durableId="1369839999">
    <w:abstractNumId w:val="29"/>
  </w:num>
  <w:num w:numId="59" w16cid:durableId="1895388186">
    <w:abstractNumId w:val="31"/>
  </w:num>
  <w:num w:numId="60" w16cid:durableId="1487933447">
    <w:abstractNumId w:val="19"/>
  </w:num>
  <w:num w:numId="61" w16cid:durableId="1233393568">
    <w:abstractNumId w:val="17"/>
  </w:num>
  <w:num w:numId="62" w16cid:durableId="1271232981">
    <w:abstractNumId w:val="22"/>
  </w:num>
  <w:num w:numId="63" w16cid:durableId="579601946">
    <w:abstractNumId w:val="34"/>
  </w:num>
  <w:num w:numId="64" w16cid:durableId="1637486615">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13820"/>
    <w:rsid w:val="0001495E"/>
    <w:rsid w:val="00020691"/>
    <w:rsid w:val="00023EC7"/>
    <w:rsid w:val="00026D84"/>
    <w:rsid w:val="00031E43"/>
    <w:rsid w:val="00034A9F"/>
    <w:rsid w:val="00043CAA"/>
    <w:rsid w:val="00051379"/>
    <w:rsid w:val="0005166E"/>
    <w:rsid w:val="00051FA7"/>
    <w:rsid w:val="00053630"/>
    <w:rsid w:val="00055CD5"/>
    <w:rsid w:val="00056816"/>
    <w:rsid w:val="0006757B"/>
    <w:rsid w:val="0007205F"/>
    <w:rsid w:val="00075432"/>
    <w:rsid w:val="00082660"/>
    <w:rsid w:val="00092912"/>
    <w:rsid w:val="000968ED"/>
    <w:rsid w:val="000A3D97"/>
    <w:rsid w:val="000A6EFD"/>
    <w:rsid w:val="000B32A9"/>
    <w:rsid w:val="000B7236"/>
    <w:rsid w:val="000C0613"/>
    <w:rsid w:val="000C2817"/>
    <w:rsid w:val="000D0970"/>
    <w:rsid w:val="000D6457"/>
    <w:rsid w:val="000E1484"/>
    <w:rsid w:val="000F4C6C"/>
    <w:rsid w:val="000F5E56"/>
    <w:rsid w:val="00101336"/>
    <w:rsid w:val="0011044A"/>
    <w:rsid w:val="00110B70"/>
    <w:rsid w:val="001165B8"/>
    <w:rsid w:val="00133817"/>
    <w:rsid w:val="00134EFD"/>
    <w:rsid w:val="00135C8C"/>
    <w:rsid w:val="001362EE"/>
    <w:rsid w:val="00137848"/>
    <w:rsid w:val="00144693"/>
    <w:rsid w:val="001500DE"/>
    <w:rsid w:val="00160104"/>
    <w:rsid w:val="001647D5"/>
    <w:rsid w:val="001832A6"/>
    <w:rsid w:val="0018609D"/>
    <w:rsid w:val="001A0261"/>
    <w:rsid w:val="001A328F"/>
    <w:rsid w:val="001B6786"/>
    <w:rsid w:val="001C0626"/>
    <w:rsid w:val="001C2D44"/>
    <w:rsid w:val="001D1C4F"/>
    <w:rsid w:val="001D214D"/>
    <w:rsid w:val="001D2AB7"/>
    <w:rsid w:val="001D4107"/>
    <w:rsid w:val="001F7553"/>
    <w:rsid w:val="00200E98"/>
    <w:rsid w:val="00203D24"/>
    <w:rsid w:val="0021217E"/>
    <w:rsid w:val="00222C84"/>
    <w:rsid w:val="00227B4C"/>
    <w:rsid w:val="002326AB"/>
    <w:rsid w:val="002339EF"/>
    <w:rsid w:val="00236FF1"/>
    <w:rsid w:val="0024039A"/>
    <w:rsid w:val="00242FC5"/>
    <w:rsid w:val="00243430"/>
    <w:rsid w:val="00261643"/>
    <w:rsid w:val="00261AA5"/>
    <w:rsid w:val="002634C4"/>
    <w:rsid w:val="002643A7"/>
    <w:rsid w:val="00276878"/>
    <w:rsid w:val="002770EC"/>
    <w:rsid w:val="00280365"/>
    <w:rsid w:val="00280C7A"/>
    <w:rsid w:val="00285135"/>
    <w:rsid w:val="002928D3"/>
    <w:rsid w:val="00293EE8"/>
    <w:rsid w:val="002A3180"/>
    <w:rsid w:val="002B5823"/>
    <w:rsid w:val="002C4422"/>
    <w:rsid w:val="002C63D1"/>
    <w:rsid w:val="002D59B0"/>
    <w:rsid w:val="002D61B0"/>
    <w:rsid w:val="002E585B"/>
    <w:rsid w:val="002F1FE6"/>
    <w:rsid w:val="002F4B5C"/>
    <w:rsid w:val="002F4E68"/>
    <w:rsid w:val="00301286"/>
    <w:rsid w:val="00302865"/>
    <w:rsid w:val="00312F7F"/>
    <w:rsid w:val="00323A29"/>
    <w:rsid w:val="00337D78"/>
    <w:rsid w:val="0034042A"/>
    <w:rsid w:val="0034666E"/>
    <w:rsid w:val="00354376"/>
    <w:rsid w:val="00355887"/>
    <w:rsid w:val="00356D35"/>
    <w:rsid w:val="003578D1"/>
    <w:rsid w:val="00361450"/>
    <w:rsid w:val="00361722"/>
    <w:rsid w:val="00361A83"/>
    <w:rsid w:val="003673CF"/>
    <w:rsid w:val="00367716"/>
    <w:rsid w:val="00371AEA"/>
    <w:rsid w:val="003726AC"/>
    <w:rsid w:val="003845C1"/>
    <w:rsid w:val="00394A48"/>
    <w:rsid w:val="003A433C"/>
    <w:rsid w:val="003A6F89"/>
    <w:rsid w:val="003B339D"/>
    <w:rsid w:val="003B38C1"/>
    <w:rsid w:val="003C34E9"/>
    <w:rsid w:val="003C7519"/>
    <w:rsid w:val="003D5977"/>
    <w:rsid w:val="003E17E6"/>
    <w:rsid w:val="003E4B10"/>
    <w:rsid w:val="003E5BF8"/>
    <w:rsid w:val="003E5E8B"/>
    <w:rsid w:val="003F0C04"/>
    <w:rsid w:val="003F79D9"/>
    <w:rsid w:val="00405FAA"/>
    <w:rsid w:val="00407277"/>
    <w:rsid w:val="004101A1"/>
    <w:rsid w:val="004167C6"/>
    <w:rsid w:val="0041768C"/>
    <w:rsid w:val="004176E0"/>
    <w:rsid w:val="00423E3E"/>
    <w:rsid w:val="00427AF4"/>
    <w:rsid w:val="004309AE"/>
    <w:rsid w:val="00434EDA"/>
    <w:rsid w:val="0044175F"/>
    <w:rsid w:val="004500F6"/>
    <w:rsid w:val="00464473"/>
    <w:rsid w:val="004647DA"/>
    <w:rsid w:val="00473307"/>
    <w:rsid w:val="00474062"/>
    <w:rsid w:val="00477D6B"/>
    <w:rsid w:val="00485488"/>
    <w:rsid w:val="00485694"/>
    <w:rsid w:val="00491DA7"/>
    <w:rsid w:val="0049521D"/>
    <w:rsid w:val="004A79D9"/>
    <w:rsid w:val="004B17F8"/>
    <w:rsid w:val="004B5C2B"/>
    <w:rsid w:val="004C6A43"/>
    <w:rsid w:val="004C7545"/>
    <w:rsid w:val="004D0F16"/>
    <w:rsid w:val="004D337D"/>
    <w:rsid w:val="004D7698"/>
    <w:rsid w:val="004E1203"/>
    <w:rsid w:val="004E7733"/>
    <w:rsid w:val="004F4293"/>
    <w:rsid w:val="005019FF"/>
    <w:rsid w:val="00502C1E"/>
    <w:rsid w:val="00511202"/>
    <w:rsid w:val="00513FBE"/>
    <w:rsid w:val="0053057A"/>
    <w:rsid w:val="0054680A"/>
    <w:rsid w:val="00547C8E"/>
    <w:rsid w:val="005514CE"/>
    <w:rsid w:val="00556076"/>
    <w:rsid w:val="00557D55"/>
    <w:rsid w:val="00560A29"/>
    <w:rsid w:val="005620DC"/>
    <w:rsid w:val="005864B6"/>
    <w:rsid w:val="00594222"/>
    <w:rsid w:val="005A25D2"/>
    <w:rsid w:val="005B38AE"/>
    <w:rsid w:val="005B40E9"/>
    <w:rsid w:val="005C6649"/>
    <w:rsid w:val="005C79B2"/>
    <w:rsid w:val="005D752F"/>
    <w:rsid w:val="005E45AA"/>
    <w:rsid w:val="005E6C0F"/>
    <w:rsid w:val="005F6947"/>
    <w:rsid w:val="006055EA"/>
    <w:rsid w:val="00605827"/>
    <w:rsid w:val="006063B6"/>
    <w:rsid w:val="00614943"/>
    <w:rsid w:val="00615F4E"/>
    <w:rsid w:val="0062695D"/>
    <w:rsid w:val="00634F83"/>
    <w:rsid w:val="00634F89"/>
    <w:rsid w:val="00646050"/>
    <w:rsid w:val="00654D4E"/>
    <w:rsid w:val="00655CC7"/>
    <w:rsid w:val="006617D4"/>
    <w:rsid w:val="0067093C"/>
    <w:rsid w:val="006713CA"/>
    <w:rsid w:val="00676C5C"/>
    <w:rsid w:val="0068562C"/>
    <w:rsid w:val="006857F9"/>
    <w:rsid w:val="00691396"/>
    <w:rsid w:val="006A0EA3"/>
    <w:rsid w:val="006A726D"/>
    <w:rsid w:val="006B00C1"/>
    <w:rsid w:val="006B24D1"/>
    <w:rsid w:val="006B6788"/>
    <w:rsid w:val="006C6644"/>
    <w:rsid w:val="006D5587"/>
    <w:rsid w:val="006E2F95"/>
    <w:rsid w:val="006F56EE"/>
    <w:rsid w:val="006F6518"/>
    <w:rsid w:val="00720EFD"/>
    <w:rsid w:val="00745732"/>
    <w:rsid w:val="00751EC3"/>
    <w:rsid w:val="00752A30"/>
    <w:rsid w:val="0075547E"/>
    <w:rsid w:val="0076025F"/>
    <w:rsid w:val="0076525D"/>
    <w:rsid w:val="007854AF"/>
    <w:rsid w:val="00787A1A"/>
    <w:rsid w:val="007928BD"/>
    <w:rsid w:val="00793A7C"/>
    <w:rsid w:val="007A1076"/>
    <w:rsid w:val="007A2FDA"/>
    <w:rsid w:val="007A398A"/>
    <w:rsid w:val="007B0971"/>
    <w:rsid w:val="007B162F"/>
    <w:rsid w:val="007B3CC2"/>
    <w:rsid w:val="007B5A88"/>
    <w:rsid w:val="007C3283"/>
    <w:rsid w:val="007C449E"/>
    <w:rsid w:val="007D1613"/>
    <w:rsid w:val="007D55AC"/>
    <w:rsid w:val="007D6F1F"/>
    <w:rsid w:val="007E39AA"/>
    <w:rsid w:val="007E4C0E"/>
    <w:rsid w:val="007F1D88"/>
    <w:rsid w:val="007F2A5F"/>
    <w:rsid w:val="007F2F98"/>
    <w:rsid w:val="007F4535"/>
    <w:rsid w:val="00813491"/>
    <w:rsid w:val="00816986"/>
    <w:rsid w:val="00822E03"/>
    <w:rsid w:val="00823760"/>
    <w:rsid w:val="0082662B"/>
    <w:rsid w:val="008318E0"/>
    <w:rsid w:val="00831976"/>
    <w:rsid w:val="008335B0"/>
    <w:rsid w:val="008356C0"/>
    <w:rsid w:val="00836ED5"/>
    <w:rsid w:val="00846CF6"/>
    <w:rsid w:val="0085062D"/>
    <w:rsid w:val="00851529"/>
    <w:rsid w:val="008610AC"/>
    <w:rsid w:val="00880F9F"/>
    <w:rsid w:val="00886CE8"/>
    <w:rsid w:val="00890CC8"/>
    <w:rsid w:val="00890F1D"/>
    <w:rsid w:val="008A134B"/>
    <w:rsid w:val="008B2CC1"/>
    <w:rsid w:val="008B60B2"/>
    <w:rsid w:val="008B7C32"/>
    <w:rsid w:val="008C4DDD"/>
    <w:rsid w:val="008D0605"/>
    <w:rsid w:val="008D34C2"/>
    <w:rsid w:val="008E03FE"/>
    <w:rsid w:val="008E7D61"/>
    <w:rsid w:val="008F6256"/>
    <w:rsid w:val="008F648F"/>
    <w:rsid w:val="009010E5"/>
    <w:rsid w:val="0090319B"/>
    <w:rsid w:val="0090731E"/>
    <w:rsid w:val="00913A36"/>
    <w:rsid w:val="00915BD1"/>
    <w:rsid w:val="00916EE2"/>
    <w:rsid w:val="00917DB2"/>
    <w:rsid w:val="00946C68"/>
    <w:rsid w:val="00947ACA"/>
    <w:rsid w:val="0095448D"/>
    <w:rsid w:val="0096402A"/>
    <w:rsid w:val="00966A22"/>
    <w:rsid w:val="0096722F"/>
    <w:rsid w:val="009718C0"/>
    <w:rsid w:val="00980843"/>
    <w:rsid w:val="00983DBF"/>
    <w:rsid w:val="00994AC9"/>
    <w:rsid w:val="009A3F7A"/>
    <w:rsid w:val="009A6DF1"/>
    <w:rsid w:val="009B160D"/>
    <w:rsid w:val="009B1988"/>
    <w:rsid w:val="009B1F82"/>
    <w:rsid w:val="009B2CBB"/>
    <w:rsid w:val="009B70E5"/>
    <w:rsid w:val="009C529E"/>
    <w:rsid w:val="009D286E"/>
    <w:rsid w:val="009E0BF7"/>
    <w:rsid w:val="009E2791"/>
    <w:rsid w:val="009E3F6F"/>
    <w:rsid w:val="009E5D2F"/>
    <w:rsid w:val="009F4823"/>
    <w:rsid w:val="009F499F"/>
    <w:rsid w:val="00A00208"/>
    <w:rsid w:val="00A04681"/>
    <w:rsid w:val="00A23FAE"/>
    <w:rsid w:val="00A3264D"/>
    <w:rsid w:val="00A33B60"/>
    <w:rsid w:val="00A34EE9"/>
    <w:rsid w:val="00A35557"/>
    <w:rsid w:val="00A37342"/>
    <w:rsid w:val="00A42DAF"/>
    <w:rsid w:val="00A45BD8"/>
    <w:rsid w:val="00A54493"/>
    <w:rsid w:val="00A54B3E"/>
    <w:rsid w:val="00A55422"/>
    <w:rsid w:val="00A6290C"/>
    <w:rsid w:val="00A718CE"/>
    <w:rsid w:val="00A768ED"/>
    <w:rsid w:val="00A843F1"/>
    <w:rsid w:val="00A869B7"/>
    <w:rsid w:val="00A90F0A"/>
    <w:rsid w:val="00AA2251"/>
    <w:rsid w:val="00AA6F7F"/>
    <w:rsid w:val="00AA7EC6"/>
    <w:rsid w:val="00AB6703"/>
    <w:rsid w:val="00AC205C"/>
    <w:rsid w:val="00AC279B"/>
    <w:rsid w:val="00AC4CEC"/>
    <w:rsid w:val="00AE3376"/>
    <w:rsid w:val="00AE7643"/>
    <w:rsid w:val="00AE7A13"/>
    <w:rsid w:val="00AF0A6B"/>
    <w:rsid w:val="00AF178B"/>
    <w:rsid w:val="00AF79E0"/>
    <w:rsid w:val="00B035BB"/>
    <w:rsid w:val="00B05A69"/>
    <w:rsid w:val="00B07276"/>
    <w:rsid w:val="00B128BF"/>
    <w:rsid w:val="00B13D53"/>
    <w:rsid w:val="00B24CEF"/>
    <w:rsid w:val="00B355B6"/>
    <w:rsid w:val="00B415AD"/>
    <w:rsid w:val="00B65DFA"/>
    <w:rsid w:val="00B75281"/>
    <w:rsid w:val="00B80108"/>
    <w:rsid w:val="00B91DD7"/>
    <w:rsid w:val="00B92F1F"/>
    <w:rsid w:val="00B941D5"/>
    <w:rsid w:val="00B9734B"/>
    <w:rsid w:val="00BA1A90"/>
    <w:rsid w:val="00BA30E2"/>
    <w:rsid w:val="00BA4905"/>
    <w:rsid w:val="00BD4661"/>
    <w:rsid w:val="00BF7515"/>
    <w:rsid w:val="00C10182"/>
    <w:rsid w:val="00C11BFE"/>
    <w:rsid w:val="00C12366"/>
    <w:rsid w:val="00C2413A"/>
    <w:rsid w:val="00C3077D"/>
    <w:rsid w:val="00C43423"/>
    <w:rsid w:val="00C5068F"/>
    <w:rsid w:val="00C5256E"/>
    <w:rsid w:val="00C54C62"/>
    <w:rsid w:val="00C57F29"/>
    <w:rsid w:val="00C63AD7"/>
    <w:rsid w:val="00C66B10"/>
    <w:rsid w:val="00C67F29"/>
    <w:rsid w:val="00C86D74"/>
    <w:rsid w:val="00CB6496"/>
    <w:rsid w:val="00CB6E70"/>
    <w:rsid w:val="00CC2FFF"/>
    <w:rsid w:val="00CC455E"/>
    <w:rsid w:val="00CD04F1"/>
    <w:rsid w:val="00CD6825"/>
    <w:rsid w:val="00CE4B53"/>
    <w:rsid w:val="00CE65EE"/>
    <w:rsid w:val="00CF6577"/>
    <w:rsid w:val="00CF681A"/>
    <w:rsid w:val="00CF7087"/>
    <w:rsid w:val="00D0537C"/>
    <w:rsid w:val="00D05A1A"/>
    <w:rsid w:val="00D07C78"/>
    <w:rsid w:val="00D11981"/>
    <w:rsid w:val="00D20E47"/>
    <w:rsid w:val="00D2734C"/>
    <w:rsid w:val="00D305B2"/>
    <w:rsid w:val="00D45252"/>
    <w:rsid w:val="00D45CCE"/>
    <w:rsid w:val="00D46A05"/>
    <w:rsid w:val="00D53CBA"/>
    <w:rsid w:val="00D54A0E"/>
    <w:rsid w:val="00D604B2"/>
    <w:rsid w:val="00D61BB3"/>
    <w:rsid w:val="00D70243"/>
    <w:rsid w:val="00D71B4D"/>
    <w:rsid w:val="00D93D55"/>
    <w:rsid w:val="00DD3F72"/>
    <w:rsid w:val="00DD5599"/>
    <w:rsid w:val="00DD7B7F"/>
    <w:rsid w:val="00DF3E80"/>
    <w:rsid w:val="00E07C74"/>
    <w:rsid w:val="00E145CF"/>
    <w:rsid w:val="00E15015"/>
    <w:rsid w:val="00E171CC"/>
    <w:rsid w:val="00E310F5"/>
    <w:rsid w:val="00E31404"/>
    <w:rsid w:val="00E335FE"/>
    <w:rsid w:val="00E42E8E"/>
    <w:rsid w:val="00E42FB8"/>
    <w:rsid w:val="00E435FB"/>
    <w:rsid w:val="00E45755"/>
    <w:rsid w:val="00E55A68"/>
    <w:rsid w:val="00E66226"/>
    <w:rsid w:val="00E71B94"/>
    <w:rsid w:val="00E74D5D"/>
    <w:rsid w:val="00E82FE2"/>
    <w:rsid w:val="00E90E82"/>
    <w:rsid w:val="00E93400"/>
    <w:rsid w:val="00E973C3"/>
    <w:rsid w:val="00EA03FA"/>
    <w:rsid w:val="00EA6E55"/>
    <w:rsid w:val="00EA7D6E"/>
    <w:rsid w:val="00EB0274"/>
    <w:rsid w:val="00EB2F76"/>
    <w:rsid w:val="00EB6001"/>
    <w:rsid w:val="00EC43A5"/>
    <w:rsid w:val="00EC44B4"/>
    <w:rsid w:val="00EC4E49"/>
    <w:rsid w:val="00ED11F7"/>
    <w:rsid w:val="00ED77FB"/>
    <w:rsid w:val="00EE0605"/>
    <w:rsid w:val="00EE45FA"/>
    <w:rsid w:val="00EF4CC1"/>
    <w:rsid w:val="00F00089"/>
    <w:rsid w:val="00F043DE"/>
    <w:rsid w:val="00F05ACC"/>
    <w:rsid w:val="00F10894"/>
    <w:rsid w:val="00F10D6C"/>
    <w:rsid w:val="00F23F48"/>
    <w:rsid w:val="00F24D46"/>
    <w:rsid w:val="00F3360D"/>
    <w:rsid w:val="00F342EB"/>
    <w:rsid w:val="00F64B5A"/>
    <w:rsid w:val="00F64EE0"/>
    <w:rsid w:val="00F66152"/>
    <w:rsid w:val="00F70E86"/>
    <w:rsid w:val="00F711DB"/>
    <w:rsid w:val="00F729DE"/>
    <w:rsid w:val="00F75984"/>
    <w:rsid w:val="00F81AD1"/>
    <w:rsid w:val="00F9165B"/>
    <w:rsid w:val="00F92F28"/>
    <w:rsid w:val="00F939C5"/>
    <w:rsid w:val="00FA234F"/>
    <w:rsid w:val="00FA679E"/>
    <w:rsid w:val="00FC482F"/>
    <w:rsid w:val="00FC6CE1"/>
    <w:rsid w:val="00FC6F93"/>
    <w:rsid w:val="00FD1491"/>
    <w:rsid w:val="00FD6D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CB94686B-70D5-4BB2-924A-F6F6C17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eastAsia="SimSun" w:hAnsi="Arial" w:cs="Arial"/>
      <w:sz w:val="22"/>
      <w:lang w:val="en-US" w:eastAsia="zh-CN"/>
    </w:rPr>
  </w:style>
  <w:style w:type="paragraph" w:styleId="Heading1">
    <w:name w:val="heading 1"/>
    <w:basedOn w:val="Normal"/>
    <w:next w:val="Normal"/>
    <w:qFormat/>
    <w:rsid w:val="00261643"/>
    <w:pPr>
      <w:keepNext/>
      <w:numPr>
        <w:numId w:val="23"/>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23"/>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23"/>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2C4422"/>
    <w:rPr>
      <w:color w:val="605E5C"/>
      <w:shd w:val="clear" w:color="auto" w:fill="E1DFDD"/>
    </w:rPr>
  </w:style>
  <w:style w:type="paragraph" w:styleId="NormalWeb">
    <w:name w:val="Normal (Web)"/>
    <w:basedOn w:val="Normal"/>
    <w:uiPriority w:val="99"/>
    <w:unhideWhenUsed/>
    <w:rsid w:val="008E03FE"/>
    <w:pPr>
      <w:spacing w:before="100" w:beforeAutospacing="1" w:after="100" w:afterAutospacing="1"/>
    </w:pPr>
    <w:rPr>
      <w:rFonts w:ascii="Times New Roman" w:eastAsiaTheme="minorEastAsia" w:hAnsi="Times New Roman" w:cs="Times New Roman"/>
      <w:sz w:val="24"/>
      <w:szCs w:val="24"/>
      <w:lang w:eastAsia="en-US"/>
    </w:rPr>
  </w:style>
  <w:style w:type="character" w:styleId="Strong">
    <w:name w:val="Strong"/>
    <w:basedOn w:val="DefaultParagraphFont"/>
    <w:uiPriority w:val="22"/>
    <w:qFormat/>
    <w:rsid w:val="00A76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0614">
      <w:bodyDiv w:val="1"/>
      <w:marLeft w:val="0"/>
      <w:marRight w:val="0"/>
      <w:marTop w:val="0"/>
      <w:marBottom w:val="0"/>
      <w:divBdr>
        <w:top w:val="none" w:sz="0" w:space="0" w:color="auto"/>
        <w:left w:val="none" w:sz="0" w:space="0" w:color="auto"/>
        <w:bottom w:val="none" w:sz="0" w:space="0" w:color="auto"/>
        <w:right w:val="none" w:sz="0" w:space="0" w:color="auto"/>
      </w:divBdr>
      <w:divsChild>
        <w:div w:id="767846501">
          <w:marLeft w:val="547"/>
          <w:marRight w:val="0"/>
          <w:marTop w:val="115"/>
          <w:marBottom w:val="0"/>
          <w:divBdr>
            <w:top w:val="none" w:sz="0" w:space="0" w:color="auto"/>
            <w:left w:val="none" w:sz="0" w:space="0" w:color="auto"/>
            <w:bottom w:val="none" w:sz="0" w:space="0" w:color="auto"/>
            <w:right w:val="none" w:sz="0" w:space="0" w:color="auto"/>
          </w:divBdr>
        </w:div>
      </w:divsChild>
    </w:div>
    <w:div w:id="288247737">
      <w:bodyDiv w:val="1"/>
      <w:marLeft w:val="0"/>
      <w:marRight w:val="0"/>
      <w:marTop w:val="0"/>
      <w:marBottom w:val="0"/>
      <w:divBdr>
        <w:top w:val="none" w:sz="0" w:space="0" w:color="auto"/>
        <w:left w:val="none" w:sz="0" w:space="0" w:color="auto"/>
        <w:bottom w:val="none" w:sz="0" w:space="0" w:color="auto"/>
        <w:right w:val="none" w:sz="0" w:space="0" w:color="auto"/>
      </w:divBdr>
    </w:div>
    <w:div w:id="469828388">
      <w:bodyDiv w:val="1"/>
      <w:marLeft w:val="0"/>
      <w:marRight w:val="0"/>
      <w:marTop w:val="0"/>
      <w:marBottom w:val="0"/>
      <w:divBdr>
        <w:top w:val="none" w:sz="0" w:space="0" w:color="auto"/>
        <w:left w:val="none" w:sz="0" w:space="0" w:color="auto"/>
        <w:bottom w:val="none" w:sz="0" w:space="0" w:color="auto"/>
        <w:right w:val="none" w:sz="0" w:space="0" w:color="auto"/>
      </w:divBdr>
    </w:div>
    <w:div w:id="799610515">
      <w:bodyDiv w:val="1"/>
      <w:marLeft w:val="0"/>
      <w:marRight w:val="0"/>
      <w:marTop w:val="0"/>
      <w:marBottom w:val="0"/>
      <w:divBdr>
        <w:top w:val="none" w:sz="0" w:space="0" w:color="auto"/>
        <w:left w:val="none" w:sz="0" w:space="0" w:color="auto"/>
        <w:bottom w:val="none" w:sz="0" w:space="0" w:color="auto"/>
        <w:right w:val="none" w:sz="0" w:space="0" w:color="auto"/>
      </w:divBdr>
    </w:div>
    <w:div w:id="831918042">
      <w:bodyDiv w:val="1"/>
      <w:marLeft w:val="0"/>
      <w:marRight w:val="0"/>
      <w:marTop w:val="0"/>
      <w:marBottom w:val="0"/>
      <w:divBdr>
        <w:top w:val="none" w:sz="0" w:space="0" w:color="auto"/>
        <w:left w:val="none" w:sz="0" w:space="0" w:color="auto"/>
        <w:bottom w:val="none" w:sz="0" w:space="0" w:color="auto"/>
        <w:right w:val="none" w:sz="0" w:space="0" w:color="auto"/>
      </w:divBdr>
    </w:div>
    <w:div w:id="847794076">
      <w:bodyDiv w:val="1"/>
      <w:marLeft w:val="0"/>
      <w:marRight w:val="0"/>
      <w:marTop w:val="0"/>
      <w:marBottom w:val="0"/>
      <w:divBdr>
        <w:top w:val="none" w:sz="0" w:space="0" w:color="auto"/>
        <w:left w:val="none" w:sz="0" w:space="0" w:color="auto"/>
        <w:bottom w:val="none" w:sz="0" w:space="0" w:color="auto"/>
        <w:right w:val="none" w:sz="0" w:space="0" w:color="auto"/>
      </w:divBdr>
    </w:div>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955982940">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249584138">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720739318">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 w:id="1812481197">
      <w:bodyDiv w:val="1"/>
      <w:marLeft w:val="0"/>
      <w:marRight w:val="0"/>
      <w:marTop w:val="0"/>
      <w:marBottom w:val="0"/>
      <w:divBdr>
        <w:top w:val="none" w:sz="0" w:space="0" w:color="auto"/>
        <w:left w:val="none" w:sz="0" w:space="0" w:color="auto"/>
        <w:bottom w:val="none" w:sz="0" w:space="0" w:color="auto"/>
        <w:right w:val="none" w:sz="0" w:space="0" w:color="auto"/>
      </w:divBdr>
    </w:div>
    <w:div w:id="18907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TR/did-co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cws/en/blockchain-and-ip.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edocs/mdocs/classifications/en/cws_7/cws_7_8.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4F78-F045-422A-9010-8F9B225A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TotalTime>
  <Pages>8</Pages>
  <Words>2975</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CWS/10/3</vt:lpstr>
    </vt:vector>
  </TitlesOfParts>
  <Company>WIPO</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dc:title>
  <dc:subject>Proposal for survey on Office practices for Digital Transformation</dc:subject>
  <dc:creator>WIPO</dc:creator>
  <cp:keywords>FOR OFFICIAL USE ONLY</cp:keywords>
  <dc:description/>
  <cp:lastModifiedBy>MOSTAJO Apolonia</cp:lastModifiedBy>
  <cp:revision>2</cp:revision>
  <cp:lastPrinted>2023-10-05T15:05:00Z</cp:lastPrinted>
  <dcterms:created xsi:type="dcterms:W3CDTF">2023-11-13T10:24:00Z</dcterms:created>
  <dcterms:modified xsi:type="dcterms:W3CDTF">2023-11-13T10:24:00Z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2023-10-17T09:37:50Z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7a186b70-83ff-4e8f-827b-f0c937e5283e</vt:lpwstr>
  </property>
  <property fmtid="{D5CDD505-2E9C-101B-9397-08002B2CF9AE}" pid="14" name="MSIP_Label_20773ee6-353b-4fb9-a59d-0b94c8c67bea_ContentBits">
    <vt:lpwstr>0</vt:lpwstr>
  </property>
</Properties>
</file>