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C9A7C" w14:textId="19447A65" w:rsidR="00A7060E" w:rsidRPr="0029565C" w:rsidRDefault="004C6EAD" w:rsidP="00FF583F">
      <w:pPr>
        <w:pStyle w:val="Heading1"/>
        <w:rPr>
          <w:rFonts w:cstheme="majorHAnsi"/>
          <w:color w:val="auto"/>
          <w:sz w:val="22"/>
          <w:szCs w:val="22"/>
        </w:rPr>
      </w:pPr>
      <w:r w:rsidRPr="0029565C">
        <w:rPr>
          <w:rFonts w:cstheme="majorHAnsi"/>
          <w:color w:val="auto"/>
          <w:sz w:val="22"/>
          <w:szCs w:val="22"/>
        </w:rPr>
        <w:t>PROJECT BRIEF</w:t>
      </w:r>
      <w:r w:rsidR="00A7060E" w:rsidRPr="0029565C">
        <w:rPr>
          <w:rFonts w:cstheme="majorHAnsi"/>
          <w:color w:val="auto"/>
          <w:sz w:val="22"/>
          <w:szCs w:val="22"/>
        </w:rPr>
        <w:t xml:space="preserve"> </w:t>
      </w:r>
      <w:r w:rsidR="004815F2" w:rsidRPr="0029565C">
        <w:rPr>
          <w:rFonts w:cstheme="majorHAnsi"/>
          <w:caps/>
          <w:color w:val="auto"/>
          <w:sz w:val="22"/>
          <w:szCs w:val="22"/>
        </w:rPr>
        <w:t xml:space="preserve">on </w:t>
      </w:r>
      <w:r w:rsidR="00F22203" w:rsidRPr="0029565C">
        <w:rPr>
          <w:rFonts w:cstheme="majorHAnsi"/>
          <w:caps/>
          <w:color w:val="auto"/>
          <w:sz w:val="22"/>
          <w:szCs w:val="22"/>
        </w:rPr>
        <w:t xml:space="preserve">IP </w:t>
      </w:r>
      <w:r w:rsidR="00A7060E" w:rsidRPr="0029565C">
        <w:rPr>
          <w:rFonts w:cstheme="majorHAnsi"/>
          <w:caps/>
          <w:color w:val="auto"/>
          <w:sz w:val="22"/>
          <w:szCs w:val="22"/>
        </w:rPr>
        <w:t>data exchange</w:t>
      </w:r>
      <w:r w:rsidR="00703CA8" w:rsidRPr="0029565C">
        <w:rPr>
          <w:rFonts w:cstheme="majorHAnsi"/>
          <w:caps/>
          <w:color w:val="auto"/>
          <w:sz w:val="22"/>
          <w:szCs w:val="22"/>
        </w:rPr>
        <w:t xml:space="preserve"> framework and platform</w:t>
      </w:r>
    </w:p>
    <w:p w14:paraId="65929C33" w14:textId="77777777" w:rsidR="00A323D2" w:rsidRPr="0029565C" w:rsidRDefault="00A323D2" w:rsidP="0080263F">
      <w:pPr>
        <w:widowControl/>
        <w:jc w:val="left"/>
        <w:rPr>
          <w:rFonts w:asciiTheme="majorHAnsi" w:hAnsiTheme="majorHAnsi" w:cstheme="majorHAnsi"/>
          <w:sz w:val="22"/>
        </w:rPr>
      </w:pPr>
    </w:p>
    <w:p w14:paraId="1FE8A6D8" w14:textId="21E81895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i/>
          <w:iCs/>
          <w:sz w:val="22"/>
        </w:rPr>
      </w:pPr>
      <w:r w:rsidRPr="0029565C">
        <w:rPr>
          <w:rFonts w:asciiTheme="majorHAnsi" w:hAnsiTheme="majorHAnsi" w:cstheme="majorHAnsi"/>
          <w:i/>
          <w:iCs/>
          <w:sz w:val="22"/>
        </w:rPr>
        <w:t>Document prepared by the Delegation</w:t>
      </w:r>
      <w:r w:rsidR="009B7AB3" w:rsidRPr="0029565C">
        <w:rPr>
          <w:rFonts w:asciiTheme="majorHAnsi" w:hAnsiTheme="majorHAnsi" w:cstheme="majorHAnsi"/>
          <w:i/>
          <w:iCs/>
          <w:sz w:val="22"/>
        </w:rPr>
        <w:t>s</w:t>
      </w:r>
      <w:r w:rsidRPr="0029565C">
        <w:rPr>
          <w:rFonts w:asciiTheme="majorHAnsi" w:hAnsiTheme="majorHAnsi" w:cstheme="majorHAnsi"/>
          <w:i/>
          <w:iCs/>
          <w:sz w:val="22"/>
        </w:rPr>
        <w:t xml:space="preserve"> of Japan</w:t>
      </w:r>
      <w:r w:rsidR="009B7AB3" w:rsidRPr="0029565C">
        <w:rPr>
          <w:rFonts w:asciiTheme="majorHAnsi" w:hAnsiTheme="majorHAnsi" w:cstheme="majorHAnsi"/>
          <w:i/>
          <w:iCs/>
          <w:sz w:val="22"/>
        </w:rPr>
        <w:t xml:space="preserve"> and</w:t>
      </w:r>
      <w:r w:rsidR="00F22203" w:rsidRPr="0029565C">
        <w:rPr>
          <w:rFonts w:asciiTheme="majorHAnsi" w:hAnsiTheme="majorHAnsi" w:cstheme="majorHAnsi"/>
          <w:i/>
          <w:iCs/>
          <w:sz w:val="22"/>
        </w:rPr>
        <w:t xml:space="preserve"> Saudi Arabia</w:t>
      </w:r>
    </w:p>
    <w:p w14:paraId="3B556BA2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79D34C9A" w14:textId="7BA40D1E" w:rsidR="00A7060E" w:rsidRPr="0029565C" w:rsidRDefault="00E83FDE" w:rsidP="00FF583F">
      <w:pPr>
        <w:pStyle w:val="Heading2"/>
        <w:rPr>
          <w:rFonts w:cstheme="majorHAnsi"/>
          <w:sz w:val="22"/>
        </w:rPr>
      </w:pPr>
      <w:r w:rsidRPr="0029565C">
        <w:rPr>
          <w:rFonts w:cstheme="majorHAnsi"/>
          <w:sz w:val="22"/>
        </w:rPr>
        <w:fldChar w:fldCharType="begin"/>
      </w:r>
      <w:r w:rsidRPr="0029565C">
        <w:rPr>
          <w:rFonts w:cstheme="majorHAnsi"/>
          <w:sz w:val="22"/>
        </w:rPr>
        <w:instrText xml:space="preserve"> AUTONUM  </w:instrText>
      </w:r>
      <w:r w:rsidRPr="0029565C">
        <w:rPr>
          <w:rFonts w:cstheme="majorHAnsi"/>
          <w:sz w:val="22"/>
        </w:rPr>
        <w:fldChar w:fldCharType="end"/>
      </w:r>
      <w:r w:rsidRPr="0029565C">
        <w:rPr>
          <w:rFonts w:cstheme="majorHAnsi"/>
          <w:sz w:val="22"/>
        </w:rPr>
        <w:tab/>
      </w:r>
      <w:r w:rsidR="00A7060E" w:rsidRPr="0029565C">
        <w:rPr>
          <w:rFonts w:cstheme="majorHAnsi"/>
          <w:sz w:val="22"/>
          <w:u w:val="single"/>
        </w:rPr>
        <w:t>Background</w:t>
      </w:r>
    </w:p>
    <w:p w14:paraId="764C016B" w14:textId="506C1876" w:rsidR="004C6EAD" w:rsidRPr="0029565C" w:rsidRDefault="004C6EAD" w:rsidP="00913ADA">
      <w:pPr>
        <w:widowControl/>
        <w:spacing w:after="24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In recent years, government agencies </w:t>
      </w:r>
      <w:r w:rsidR="009D5FB6" w:rsidRPr="0029565C">
        <w:rPr>
          <w:rFonts w:asciiTheme="majorHAnsi" w:hAnsiTheme="majorHAnsi" w:cstheme="majorHAnsi"/>
          <w:sz w:val="22"/>
        </w:rPr>
        <w:t xml:space="preserve">in many WIPO Member States </w:t>
      </w:r>
      <w:r w:rsidR="00FF583F" w:rsidRPr="0029565C">
        <w:rPr>
          <w:rFonts w:asciiTheme="majorHAnsi" w:hAnsiTheme="majorHAnsi" w:cstheme="majorHAnsi"/>
          <w:sz w:val="22"/>
        </w:rPr>
        <w:t xml:space="preserve">have been embracing the open data global trend by making their data available online. </w:t>
      </w:r>
      <w:r w:rsidR="00752D78">
        <w:rPr>
          <w:rFonts w:asciiTheme="majorHAnsi" w:hAnsiTheme="majorHAnsi" w:cstheme="majorHAnsi"/>
          <w:sz w:val="22"/>
        </w:rPr>
        <w:t xml:space="preserve"> </w:t>
      </w:r>
      <w:r w:rsidR="00FF583F" w:rsidRPr="0029565C">
        <w:rPr>
          <w:rFonts w:asciiTheme="majorHAnsi" w:hAnsiTheme="majorHAnsi" w:cstheme="majorHAnsi"/>
          <w:sz w:val="22"/>
        </w:rPr>
        <w:t xml:space="preserve">However, many still do not make bulk </w:t>
      </w:r>
      <w:r w:rsidR="00EE3631" w:rsidRPr="0029565C">
        <w:rPr>
          <w:rFonts w:asciiTheme="majorHAnsi" w:hAnsiTheme="majorHAnsi" w:cstheme="majorHAnsi"/>
          <w:sz w:val="22"/>
        </w:rPr>
        <w:t>Intellectual Property (</w:t>
      </w:r>
      <w:r w:rsidR="00BD354F" w:rsidRPr="0029565C">
        <w:rPr>
          <w:rFonts w:asciiTheme="majorHAnsi" w:hAnsiTheme="majorHAnsi" w:cstheme="majorHAnsi"/>
          <w:sz w:val="22"/>
        </w:rPr>
        <w:t>IP</w:t>
      </w:r>
      <w:r w:rsidR="00EE3631" w:rsidRPr="0029565C">
        <w:rPr>
          <w:rFonts w:asciiTheme="majorHAnsi" w:hAnsiTheme="majorHAnsi" w:cstheme="majorHAnsi"/>
          <w:sz w:val="22"/>
        </w:rPr>
        <w:t>)</w:t>
      </w:r>
      <w:r w:rsidR="00BD354F" w:rsidRPr="0029565C">
        <w:rPr>
          <w:rFonts w:asciiTheme="majorHAnsi" w:hAnsiTheme="majorHAnsi" w:cstheme="majorHAnsi"/>
          <w:sz w:val="22"/>
        </w:rPr>
        <w:t xml:space="preserve"> </w:t>
      </w:r>
      <w:r w:rsidR="00FF583F" w:rsidRPr="0029565C">
        <w:rPr>
          <w:rFonts w:asciiTheme="majorHAnsi" w:hAnsiTheme="majorHAnsi" w:cstheme="majorHAnsi"/>
          <w:sz w:val="22"/>
        </w:rPr>
        <w:t xml:space="preserve">data </w:t>
      </w:r>
      <w:r w:rsidR="005F5B4E" w:rsidRPr="0029565C">
        <w:rPr>
          <w:rFonts w:asciiTheme="majorHAnsi" w:hAnsiTheme="majorHAnsi" w:cstheme="majorHAnsi"/>
          <w:sz w:val="22"/>
        </w:rPr>
        <w:t xml:space="preserve">available </w:t>
      </w:r>
      <w:r w:rsidR="00FA029A" w:rsidRPr="0029565C">
        <w:rPr>
          <w:rFonts w:asciiTheme="majorHAnsi" w:hAnsiTheme="majorHAnsi" w:cstheme="majorHAnsi"/>
          <w:sz w:val="22"/>
        </w:rPr>
        <w:t xml:space="preserve">publicly </w:t>
      </w:r>
      <w:r w:rsidR="00FF583F" w:rsidRPr="0029565C">
        <w:rPr>
          <w:rFonts w:asciiTheme="majorHAnsi" w:hAnsiTheme="majorHAnsi" w:cstheme="majorHAnsi"/>
          <w:sz w:val="22"/>
        </w:rPr>
        <w:t>and</w:t>
      </w:r>
      <w:r w:rsidR="00FA029A" w:rsidRPr="0029565C">
        <w:rPr>
          <w:rFonts w:asciiTheme="majorHAnsi" w:hAnsiTheme="majorHAnsi" w:cstheme="majorHAnsi"/>
          <w:sz w:val="22"/>
        </w:rPr>
        <w:t>,</w:t>
      </w:r>
      <w:r w:rsidR="00FF583F" w:rsidRPr="0029565C">
        <w:rPr>
          <w:rFonts w:asciiTheme="majorHAnsi" w:hAnsiTheme="majorHAnsi" w:cstheme="majorHAnsi"/>
          <w:sz w:val="22"/>
        </w:rPr>
        <w:t xml:space="preserve"> with an increasing interest in IP data</w:t>
      </w:r>
      <w:r w:rsidR="00FA029A" w:rsidRPr="0029565C">
        <w:rPr>
          <w:rFonts w:asciiTheme="majorHAnsi" w:hAnsiTheme="majorHAnsi" w:cstheme="majorHAnsi"/>
          <w:sz w:val="22"/>
        </w:rPr>
        <w:t>,</w:t>
      </w:r>
      <w:r w:rsidR="00FF583F" w:rsidRPr="0029565C">
        <w:rPr>
          <w:rFonts w:asciiTheme="majorHAnsi" w:hAnsiTheme="majorHAnsi" w:cstheme="majorHAnsi"/>
          <w:sz w:val="22"/>
        </w:rPr>
        <w:t xml:space="preserve"> there is a need to streamline and make more accessible this type of data.</w:t>
      </w:r>
    </w:p>
    <w:p w14:paraId="0BE735E3" w14:textId="17B2421F" w:rsidR="00082E74" w:rsidRPr="0029565C" w:rsidRDefault="009E197E" w:rsidP="00FF583F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If </w:t>
      </w:r>
      <w:r w:rsidR="009D5FB6" w:rsidRPr="0029565C">
        <w:rPr>
          <w:rFonts w:asciiTheme="majorHAnsi" w:hAnsiTheme="majorHAnsi" w:cstheme="majorHAnsi"/>
          <w:sz w:val="22"/>
        </w:rPr>
        <w:t xml:space="preserve">WIPO </w:t>
      </w:r>
      <w:r w:rsidR="00D675FF" w:rsidRPr="0029565C">
        <w:rPr>
          <w:rFonts w:asciiTheme="majorHAnsi" w:hAnsiTheme="majorHAnsi" w:cstheme="majorHAnsi"/>
          <w:sz w:val="22"/>
        </w:rPr>
        <w:t>M</w:t>
      </w:r>
      <w:r w:rsidRPr="0029565C">
        <w:rPr>
          <w:rFonts w:asciiTheme="majorHAnsi" w:hAnsiTheme="majorHAnsi" w:cstheme="majorHAnsi"/>
          <w:sz w:val="22"/>
        </w:rPr>
        <w:t xml:space="preserve">ember </w:t>
      </w:r>
      <w:r w:rsidR="00D675FF" w:rsidRPr="0029565C">
        <w:rPr>
          <w:rFonts w:asciiTheme="majorHAnsi" w:hAnsiTheme="majorHAnsi" w:cstheme="majorHAnsi"/>
          <w:sz w:val="22"/>
        </w:rPr>
        <w:t>S</w:t>
      </w:r>
      <w:r w:rsidRPr="0029565C">
        <w:rPr>
          <w:rFonts w:asciiTheme="majorHAnsi" w:hAnsiTheme="majorHAnsi" w:cstheme="majorHAnsi"/>
          <w:sz w:val="22"/>
        </w:rPr>
        <w:t>tates</w:t>
      </w:r>
      <w:r w:rsidR="00D675FF" w:rsidRPr="0029565C">
        <w:rPr>
          <w:rFonts w:asciiTheme="majorHAnsi" w:hAnsiTheme="majorHAnsi" w:cstheme="majorHAnsi"/>
          <w:sz w:val="22"/>
        </w:rPr>
        <w:t xml:space="preserve"> </w:t>
      </w:r>
      <w:r w:rsidRPr="0029565C">
        <w:rPr>
          <w:rFonts w:asciiTheme="majorHAnsi" w:hAnsiTheme="majorHAnsi" w:cstheme="majorHAnsi"/>
          <w:sz w:val="22"/>
        </w:rPr>
        <w:t xml:space="preserve">can </w:t>
      </w:r>
      <w:r w:rsidR="00082E74" w:rsidRPr="0029565C">
        <w:rPr>
          <w:rFonts w:asciiTheme="majorHAnsi" w:hAnsiTheme="majorHAnsi" w:cstheme="majorHAnsi"/>
          <w:sz w:val="22"/>
        </w:rPr>
        <w:t xml:space="preserve">improve how to </w:t>
      </w:r>
      <w:r w:rsidRPr="0029565C">
        <w:rPr>
          <w:rFonts w:asciiTheme="majorHAnsi" w:hAnsiTheme="majorHAnsi" w:cstheme="majorHAnsi"/>
          <w:sz w:val="22"/>
        </w:rPr>
        <w:t xml:space="preserve">exchange </w:t>
      </w:r>
      <w:r w:rsidR="00D675FF" w:rsidRPr="0029565C">
        <w:rPr>
          <w:rFonts w:asciiTheme="majorHAnsi" w:hAnsiTheme="majorHAnsi" w:cstheme="majorHAnsi"/>
          <w:sz w:val="22"/>
        </w:rPr>
        <w:t xml:space="preserve">IP </w:t>
      </w:r>
      <w:r w:rsidRPr="0029565C">
        <w:rPr>
          <w:rFonts w:asciiTheme="majorHAnsi" w:hAnsiTheme="majorHAnsi" w:cstheme="majorHAnsi"/>
          <w:sz w:val="22"/>
        </w:rPr>
        <w:t xml:space="preserve">data </w:t>
      </w:r>
      <w:r w:rsidR="00703CA8" w:rsidRPr="0029565C">
        <w:rPr>
          <w:rFonts w:asciiTheme="majorHAnsi" w:hAnsiTheme="majorHAnsi" w:cstheme="majorHAnsi"/>
          <w:sz w:val="22"/>
        </w:rPr>
        <w:t xml:space="preserve">such </w:t>
      </w:r>
      <w:r w:rsidR="00FF583F" w:rsidRPr="0029565C">
        <w:rPr>
          <w:rFonts w:asciiTheme="majorHAnsi" w:hAnsiTheme="majorHAnsi" w:cstheme="majorHAnsi"/>
          <w:sz w:val="22"/>
        </w:rPr>
        <w:t>as data contained within</w:t>
      </w:r>
      <w:r w:rsidR="00703CA8" w:rsidRPr="0029565C">
        <w:rPr>
          <w:rFonts w:asciiTheme="majorHAnsi" w:hAnsiTheme="majorHAnsi" w:cstheme="majorHAnsi"/>
          <w:sz w:val="22"/>
        </w:rPr>
        <w:t xml:space="preserve"> patent gazettes</w:t>
      </w:r>
      <w:r w:rsidR="00082E74" w:rsidRPr="0029565C">
        <w:rPr>
          <w:rFonts w:asciiTheme="majorHAnsi" w:hAnsiTheme="majorHAnsi" w:cstheme="majorHAnsi"/>
          <w:sz w:val="22"/>
        </w:rPr>
        <w:t>,</w:t>
      </w:r>
      <w:r w:rsidR="00703CA8" w:rsidRPr="0029565C">
        <w:rPr>
          <w:rFonts w:asciiTheme="majorHAnsi" w:hAnsiTheme="majorHAnsi" w:cstheme="majorHAnsi"/>
          <w:sz w:val="22"/>
        </w:rPr>
        <w:t xml:space="preserve"> </w:t>
      </w:r>
      <w:r w:rsidR="00082E74" w:rsidRPr="0029565C">
        <w:rPr>
          <w:rFonts w:asciiTheme="majorHAnsi" w:hAnsiTheme="majorHAnsi" w:cstheme="majorHAnsi"/>
          <w:sz w:val="22"/>
        </w:rPr>
        <w:t>ideally</w:t>
      </w:r>
      <w:r w:rsidR="004C6EAD" w:rsidRPr="0029565C">
        <w:rPr>
          <w:rFonts w:asciiTheme="majorHAnsi" w:hAnsiTheme="majorHAnsi" w:cstheme="majorHAnsi"/>
          <w:sz w:val="22"/>
        </w:rPr>
        <w:t xml:space="preserve"> in a machine-readable format</w:t>
      </w:r>
      <w:r w:rsidRPr="0029565C">
        <w:rPr>
          <w:rFonts w:asciiTheme="majorHAnsi" w:hAnsiTheme="majorHAnsi" w:cstheme="majorHAnsi"/>
          <w:sz w:val="22"/>
        </w:rPr>
        <w:t>, it will enable</w:t>
      </w:r>
      <w:r w:rsidR="00082E74" w:rsidRPr="0029565C">
        <w:rPr>
          <w:rFonts w:asciiTheme="majorHAnsi" w:hAnsiTheme="majorHAnsi" w:cstheme="majorHAnsi"/>
          <w:sz w:val="22"/>
        </w:rPr>
        <w:t>:</w:t>
      </w:r>
    </w:p>
    <w:p w14:paraId="417856E5" w14:textId="15A39DF0" w:rsidR="00082E74" w:rsidRPr="0029565C" w:rsidRDefault="009E197E" w:rsidP="00C44DD8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better quality </w:t>
      </w:r>
      <w:r w:rsidR="00082E74" w:rsidRPr="0029565C">
        <w:rPr>
          <w:rFonts w:asciiTheme="majorHAnsi" w:hAnsiTheme="majorHAnsi" w:cstheme="majorHAnsi"/>
          <w:sz w:val="22"/>
        </w:rPr>
        <w:t xml:space="preserve">IP </w:t>
      </w:r>
      <w:r w:rsidR="00DC1B3B" w:rsidRPr="0029565C">
        <w:rPr>
          <w:rFonts w:asciiTheme="majorHAnsi" w:hAnsiTheme="majorHAnsi" w:cstheme="majorHAnsi"/>
          <w:sz w:val="22"/>
        </w:rPr>
        <w:t>o</w:t>
      </w:r>
      <w:r w:rsidR="00082E74" w:rsidRPr="0029565C">
        <w:rPr>
          <w:rFonts w:asciiTheme="majorHAnsi" w:hAnsiTheme="majorHAnsi" w:cstheme="majorHAnsi"/>
          <w:sz w:val="22"/>
        </w:rPr>
        <w:t xml:space="preserve">ffice </w:t>
      </w:r>
      <w:r w:rsidR="00703CA8" w:rsidRPr="0029565C">
        <w:rPr>
          <w:rFonts w:asciiTheme="majorHAnsi" w:hAnsiTheme="majorHAnsi" w:cstheme="majorHAnsi"/>
          <w:sz w:val="22"/>
        </w:rPr>
        <w:t xml:space="preserve">administration services such as </w:t>
      </w:r>
      <w:r w:rsidRPr="0029565C">
        <w:rPr>
          <w:rFonts w:asciiTheme="majorHAnsi" w:hAnsiTheme="majorHAnsi" w:cstheme="majorHAnsi"/>
          <w:sz w:val="22"/>
        </w:rPr>
        <w:t xml:space="preserve">examination </w:t>
      </w:r>
    </w:p>
    <w:p w14:paraId="295CB3D5" w14:textId="0B3BA571" w:rsidR="00A7060E" w:rsidRPr="0029565C" w:rsidRDefault="009E197E" w:rsidP="00C44DD8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more </w:t>
      </w:r>
      <w:r w:rsidR="00082E74" w:rsidRPr="0029565C">
        <w:rPr>
          <w:rFonts w:asciiTheme="majorHAnsi" w:hAnsiTheme="majorHAnsi" w:cstheme="majorHAnsi"/>
          <w:sz w:val="22"/>
        </w:rPr>
        <w:t xml:space="preserve">focused </w:t>
      </w:r>
      <w:r w:rsidRPr="0029565C">
        <w:rPr>
          <w:rFonts w:asciiTheme="majorHAnsi" w:hAnsiTheme="majorHAnsi" w:cstheme="majorHAnsi"/>
          <w:sz w:val="22"/>
        </w:rPr>
        <w:t xml:space="preserve">technical research by users in each country, thereby </w:t>
      </w:r>
      <w:r w:rsidR="00082E74" w:rsidRPr="0029565C">
        <w:rPr>
          <w:rFonts w:asciiTheme="majorHAnsi" w:hAnsiTheme="majorHAnsi" w:cstheme="majorHAnsi"/>
          <w:sz w:val="22"/>
        </w:rPr>
        <w:t>stimulating</w:t>
      </w:r>
      <w:r w:rsidRPr="0029565C">
        <w:rPr>
          <w:rFonts w:asciiTheme="majorHAnsi" w:hAnsiTheme="majorHAnsi" w:cstheme="majorHAnsi"/>
          <w:sz w:val="22"/>
        </w:rPr>
        <w:t xml:space="preserve"> innovation.</w:t>
      </w:r>
    </w:p>
    <w:p w14:paraId="646BA9AD" w14:textId="42899F78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11592DA3" w14:textId="7F5A3D67" w:rsidR="00A7060E" w:rsidRPr="0029565C" w:rsidRDefault="00E83FDE" w:rsidP="00913ADA">
      <w:pPr>
        <w:pStyle w:val="Heading2"/>
        <w:rPr>
          <w:sz w:val="22"/>
          <w:u w:val="single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A7060E" w:rsidRPr="0029565C">
        <w:rPr>
          <w:sz w:val="22"/>
          <w:u w:val="single"/>
        </w:rPr>
        <w:t>Problem</w:t>
      </w:r>
      <w:r w:rsidR="00967981" w:rsidRPr="0029565C">
        <w:rPr>
          <w:sz w:val="22"/>
          <w:u w:val="single"/>
        </w:rPr>
        <w:t>s</w:t>
      </w:r>
      <w:r w:rsidR="00A7060E" w:rsidRPr="0029565C">
        <w:rPr>
          <w:sz w:val="22"/>
          <w:u w:val="single"/>
        </w:rPr>
        <w:t xml:space="preserve"> to be addressed</w:t>
      </w:r>
    </w:p>
    <w:p w14:paraId="062293B9" w14:textId="192119A0" w:rsidR="00C44DD8" w:rsidRPr="0029565C" w:rsidRDefault="00082E74" w:rsidP="00A7060E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Listed below are just some of the</w:t>
      </w:r>
      <w:r w:rsidR="00AD229D" w:rsidRPr="0029565C">
        <w:rPr>
          <w:rFonts w:asciiTheme="majorHAnsi" w:hAnsiTheme="majorHAnsi" w:cstheme="majorHAnsi"/>
          <w:sz w:val="22"/>
        </w:rPr>
        <w:t xml:space="preserve"> problems </w:t>
      </w:r>
      <w:r w:rsidRPr="0029565C">
        <w:rPr>
          <w:rFonts w:asciiTheme="majorHAnsi" w:hAnsiTheme="majorHAnsi" w:cstheme="majorHAnsi"/>
          <w:sz w:val="22"/>
        </w:rPr>
        <w:t xml:space="preserve">experienced by Offices </w:t>
      </w:r>
      <w:r w:rsidR="00AD229D" w:rsidRPr="0029565C">
        <w:rPr>
          <w:rFonts w:asciiTheme="majorHAnsi" w:hAnsiTheme="majorHAnsi" w:cstheme="majorHAnsi"/>
          <w:sz w:val="22"/>
        </w:rPr>
        <w:t>in exchanging and processing IP data, including:</w:t>
      </w:r>
    </w:p>
    <w:p w14:paraId="25388D40" w14:textId="2FF3C3C1" w:rsidR="00A7060E" w:rsidRPr="0029565C" w:rsidRDefault="00AD229D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Bilateral negotiations </w:t>
      </w:r>
      <w:r w:rsidR="00082E74" w:rsidRPr="0029565C">
        <w:rPr>
          <w:rFonts w:asciiTheme="majorHAnsi" w:hAnsiTheme="majorHAnsi" w:cstheme="majorHAnsi"/>
          <w:sz w:val="22"/>
        </w:rPr>
        <w:t xml:space="preserve">to establish </w:t>
      </w:r>
      <w:r w:rsidR="00C41B70" w:rsidRPr="0029565C">
        <w:rPr>
          <w:rFonts w:asciiTheme="majorHAnsi" w:hAnsiTheme="majorHAnsi" w:cstheme="majorHAnsi"/>
          <w:sz w:val="22"/>
        </w:rPr>
        <w:t>terms and conditions</w:t>
      </w:r>
      <w:r w:rsidR="002C7A38" w:rsidRPr="0029565C">
        <w:rPr>
          <w:rFonts w:asciiTheme="majorHAnsi" w:hAnsiTheme="majorHAnsi" w:cstheme="majorHAnsi"/>
          <w:sz w:val="22"/>
        </w:rPr>
        <w:t xml:space="preserve"> </w:t>
      </w:r>
      <w:r w:rsidR="00082E74" w:rsidRPr="0029565C">
        <w:rPr>
          <w:rFonts w:asciiTheme="majorHAnsi" w:hAnsiTheme="majorHAnsi" w:cstheme="majorHAnsi"/>
          <w:sz w:val="22"/>
        </w:rPr>
        <w:t>regarding</w:t>
      </w:r>
      <w:r w:rsidR="002C7A38" w:rsidRPr="0029565C">
        <w:rPr>
          <w:rFonts w:asciiTheme="majorHAnsi" w:hAnsiTheme="majorHAnsi" w:cstheme="majorHAnsi"/>
          <w:sz w:val="22"/>
        </w:rPr>
        <w:t xml:space="preserve"> data usage and redistribution</w:t>
      </w:r>
      <w:r w:rsidRPr="0029565C">
        <w:rPr>
          <w:rFonts w:asciiTheme="majorHAnsi" w:hAnsiTheme="majorHAnsi" w:cstheme="majorHAnsi"/>
          <w:sz w:val="22"/>
        </w:rPr>
        <w:t xml:space="preserve"> rights</w:t>
      </w:r>
      <w:r w:rsidR="00082E74" w:rsidRPr="0029565C">
        <w:rPr>
          <w:rFonts w:asciiTheme="majorHAnsi" w:hAnsiTheme="majorHAnsi" w:cstheme="majorHAnsi"/>
          <w:sz w:val="22"/>
        </w:rPr>
        <w:t xml:space="preserve"> requires a significant amount of</w:t>
      </w:r>
      <w:r w:rsidR="00D675FF" w:rsidRPr="0029565C">
        <w:rPr>
          <w:rFonts w:asciiTheme="majorHAnsi" w:hAnsiTheme="majorHAnsi" w:cstheme="majorHAnsi"/>
          <w:sz w:val="22"/>
        </w:rPr>
        <w:t xml:space="preserve"> time and resources</w:t>
      </w:r>
      <w:r w:rsidR="006354D6" w:rsidRPr="0029565C">
        <w:rPr>
          <w:rFonts w:asciiTheme="majorHAnsi" w:hAnsiTheme="majorHAnsi" w:cstheme="majorHAnsi"/>
          <w:sz w:val="22"/>
        </w:rPr>
        <w:t>;</w:t>
      </w:r>
    </w:p>
    <w:p w14:paraId="5B8865C2" w14:textId="417AC617" w:rsidR="00967981" w:rsidRPr="0029565C" w:rsidRDefault="006354D6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sz w:val="22"/>
        </w:rPr>
        <w:t>Lack of interoperability between data distribution platforms and different functionalities</w:t>
      </w:r>
      <w:r w:rsidR="005321FB" w:rsidRPr="0029565C">
        <w:rPr>
          <w:rFonts w:asciiTheme="majorHAnsi" w:eastAsia="MS Mincho" w:hAnsiTheme="majorHAnsi" w:cstheme="majorHAnsi"/>
          <w:sz w:val="22"/>
        </w:rPr>
        <w:t xml:space="preserve"> offered</w:t>
      </w:r>
      <w:r w:rsidRPr="0029565C">
        <w:rPr>
          <w:rFonts w:asciiTheme="majorHAnsi" w:eastAsia="MS Mincho" w:hAnsiTheme="majorHAnsi" w:cstheme="majorHAnsi"/>
          <w:sz w:val="22"/>
        </w:rPr>
        <w:t xml:space="preserve">; </w:t>
      </w:r>
    </w:p>
    <w:p w14:paraId="74779DD0" w14:textId="3832E438" w:rsidR="00EF62E6" w:rsidRPr="0029565C" w:rsidRDefault="00EF62E6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Data </w:t>
      </w:r>
      <w:r w:rsidR="00FA029A" w:rsidRPr="0029565C">
        <w:rPr>
          <w:rFonts w:asciiTheme="majorHAnsi" w:eastAsia="MS Mincho" w:hAnsiTheme="majorHAnsi" w:cstheme="majorHAnsi"/>
          <w:kern w:val="0"/>
          <w:sz w:val="22"/>
        </w:rPr>
        <w:t>either not accessible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 xml:space="preserve">or not </w:t>
      </w:r>
      <w:r w:rsidRPr="0029565C">
        <w:rPr>
          <w:rFonts w:asciiTheme="majorHAnsi" w:eastAsia="MS Mincho" w:hAnsiTheme="majorHAnsi" w:cstheme="majorHAnsi"/>
          <w:kern w:val="0"/>
          <w:sz w:val="22"/>
        </w:rPr>
        <w:t>in a machine-readable text format</w:t>
      </w:r>
      <w:r w:rsidR="006354D6" w:rsidRPr="0029565C">
        <w:rPr>
          <w:rFonts w:asciiTheme="majorHAnsi" w:eastAsia="MS Mincho" w:hAnsiTheme="majorHAnsi" w:cstheme="majorHAnsi"/>
          <w:kern w:val="0"/>
          <w:sz w:val="22"/>
        </w:rPr>
        <w:t>;</w:t>
      </w:r>
    </w:p>
    <w:p w14:paraId="19922AAE" w14:textId="3EB12C2B" w:rsidR="00EF62E6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>Data</w:t>
      </w:r>
      <w:r w:rsidR="009D5FB6" w:rsidRPr="0029565C">
        <w:rPr>
          <w:rFonts w:asciiTheme="majorHAnsi" w:eastAsia="MS Mincho" w:hAnsiTheme="majorHAnsi" w:cstheme="majorHAnsi"/>
          <w:kern w:val="0"/>
          <w:sz w:val="22"/>
        </w:rPr>
        <w:t xml:space="preserve"> 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>provided in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non-</w:t>
      </w:r>
      <w:r w:rsidR="00EF62E6" w:rsidRPr="0029565C">
        <w:rPr>
          <w:rFonts w:asciiTheme="majorHAnsi" w:eastAsia="MS Mincho" w:hAnsiTheme="majorHAnsi" w:cstheme="majorHAnsi"/>
          <w:kern w:val="0"/>
          <w:sz w:val="22"/>
        </w:rPr>
        <w:t xml:space="preserve">standardized </w:t>
      </w:r>
      <w:r w:rsidRPr="0029565C">
        <w:rPr>
          <w:rFonts w:asciiTheme="majorHAnsi" w:eastAsia="MS Mincho" w:hAnsiTheme="majorHAnsi" w:cstheme="majorHAnsi"/>
          <w:kern w:val="0"/>
          <w:sz w:val="22"/>
        </w:rPr>
        <w:t>formats or unfamiliar data formats</w:t>
      </w:r>
      <w:r w:rsidR="006354D6" w:rsidRPr="0029565C">
        <w:rPr>
          <w:rFonts w:asciiTheme="majorHAnsi" w:eastAsia="MS Mincho" w:hAnsiTheme="majorHAnsi" w:cstheme="majorHAnsi"/>
          <w:kern w:val="0"/>
          <w:sz w:val="22"/>
        </w:rPr>
        <w:t>;</w:t>
      </w:r>
    </w:p>
    <w:p w14:paraId="7C41D672" w14:textId="34A43B99" w:rsidR="003E3918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>Data quality, e.g., XML tags for gazette data provided by partner Offices were being provided incorrectly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 xml:space="preserve"> or data gaps exist</w:t>
      </w:r>
      <w:r w:rsidR="006354D6" w:rsidRPr="0029565C">
        <w:rPr>
          <w:rFonts w:asciiTheme="majorHAnsi" w:eastAsia="MS Mincho" w:hAnsiTheme="majorHAnsi" w:cstheme="majorHAnsi"/>
          <w:kern w:val="0"/>
          <w:sz w:val="22"/>
        </w:rPr>
        <w:t>;</w:t>
      </w:r>
    </w:p>
    <w:p w14:paraId="6B6AF39E" w14:textId="3174A498" w:rsidR="003E3918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Lack of communication 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>regarding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changes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 xml:space="preserve"> to data provision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, e.g., 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>d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ata format </w:t>
      </w:r>
      <w:r w:rsidR="00FA029A" w:rsidRPr="0029565C">
        <w:rPr>
          <w:rFonts w:asciiTheme="majorHAnsi" w:eastAsia="MS Mincho" w:hAnsiTheme="majorHAnsi" w:cstheme="majorHAnsi"/>
          <w:kern w:val="0"/>
          <w:sz w:val="22"/>
        </w:rPr>
        <w:t xml:space="preserve">being </w:t>
      </w:r>
      <w:r w:rsidRPr="0029565C">
        <w:rPr>
          <w:rFonts w:asciiTheme="majorHAnsi" w:eastAsia="MS Mincho" w:hAnsiTheme="majorHAnsi" w:cstheme="majorHAnsi"/>
          <w:kern w:val="0"/>
          <w:sz w:val="22"/>
        </w:rPr>
        <w:t>change</w:t>
      </w:r>
      <w:r w:rsidR="00FA029A" w:rsidRPr="0029565C">
        <w:rPr>
          <w:rFonts w:asciiTheme="majorHAnsi" w:eastAsia="MS Mincho" w:hAnsiTheme="majorHAnsi" w:cstheme="majorHAnsi"/>
          <w:kern w:val="0"/>
          <w:sz w:val="22"/>
        </w:rPr>
        <w:t>d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without notification or with a short notice, discontinuation of data provision without notice</w:t>
      </w:r>
      <w:r w:rsidR="00021003" w:rsidRPr="0029565C">
        <w:rPr>
          <w:rFonts w:asciiTheme="majorHAnsi" w:eastAsia="MS Mincho" w:hAnsiTheme="majorHAnsi" w:cstheme="majorHAnsi"/>
          <w:kern w:val="0"/>
          <w:sz w:val="22"/>
        </w:rPr>
        <w:t xml:space="preserve"> and skipped data provision without notice</w:t>
      </w:r>
      <w:r w:rsidR="006354D6" w:rsidRPr="0029565C">
        <w:rPr>
          <w:rFonts w:asciiTheme="majorHAnsi" w:eastAsia="MS Mincho" w:hAnsiTheme="majorHAnsi" w:cstheme="majorHAnsi"/>
          <w:kern w:val="0"/>
          <w:sz w:val="22"/>
        </w:rPr>
        <w:t>; and</w:t>
      </w:r>
    </w:p>
    <w:p w14:paraId="128A9286" w14:textId="40EECB44" w:rsidR="003E3918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>Different data commercialization policy, e.g., some IP</w:t>
      </w:r>
      <w:r w:rsidR="00DC1B3B" w:rsidRPr="0029565C">
        <w:rPr>
          <w:rFonts w:asciiTheme="majorHAnsi" w:eastAsia="MS Mincho" w:hAnsiTheme="majorHAnsi" w:cstheme="majorHAnsi"/>
          <w:kern w:val="0"/>
          <w:sz w:val="22"/>
        </w:rPr>
        <w:t xml:space="preserve"> offices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sell their data while others make their data available free</w:t>
      </w:r>
      <w:r w:rsidR="006354D6" w:rsidRPr="0029565C">
        <w:rPr>
          <w:rFonts w:asciiTheme="majorHAnsi" w:eastAsia="MS Mincho" w:hAnsiTheme="majorHAnsi" w:cstheme="majorHAnsi"/>
          <w:kern w:val="0"/>
          <w:sz w:val="22"/>
        </w:rPr>
        <w:t>.</w:t>
      </w:r>
    </w:p>
    <w:p w14:paraId="6EDCBB4F" w14:textId="0A438A38" w:rsidR="00A7060E" w:rsidRPr="0029565C" w:rsidRDefault="00A7060E" w:rsidP="00C44DD8">
      <w:pPr>
        <w:widowControl/>
        <w:jc w:val="left"/>
        <w:rPr>
          <w:rFonts w:asciiTheme="majorHAnsi" w:hAnsiTheme="majorHAnsi" w:cstheme="majorHAnsi"/>
          <w:sz w:val="22"/>
        </w:rPr>
      </w:pPr>
    </w:p>
    <w:p w14:paraId="596C6034" w14:textId="318E8123" w:rsidR="00A24F90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A24F90" w:rsidRPr="0029565C">
        <w:rPr>
          <w:sz w:val="22"/>
          <w:u w:val="single"/>
        </w:rPr>
        <w:t>Proposed Solution</w:t>
      </w:r>
      <w:r w:rsidR="003A24DC" w:rsidRPr="0029565C">
        <w:rPr>
          <w:sz w:val="22"/>
          <w:u w:val="single"/>
        </w:rPr>
        <w:t>s</w:t>
      </w:r>
    </w:p>
    <w:p w14:paraId="336CE666" w14:textId="116719BA" w:rsidR="00B4667B" w:rsidRPr="0029565C" w:rsidDel="00D953E1" w:rsidRDefault="002C7A38" w:rsidP="00E83FDE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T</w:t>
      </w:r>
      <w:r w:rsidR="00263D7F" w:rsidRPr="0029565C">
        <w:rPr>
          <w:rFonts w:asciiTheme="majorHAnsi" w:hAnsiTheme="majorHAnsi" w:cstheme="majorHAnsi"/>
          <w:sz w:val="22"/>
        </w:rPr>
        <w:t>he following</w:t>
      </w:r>
      <w:r w:rsidR="006354D6" w:rsidRPr="0029565C">
        <w:rPr>
          <w:rFonts w:asciiTheme="majorHAnsi" w:hAnsiTheme="majorHAnsi" w:cstheme="majorHAnsi"/>
          <w:sz w:val="22"/>
        </w:rPr>
        <w:t xml:space="preserve"> </w:t>
      </w:r>
      <w:r w:rsidR="005321FB" w:rsidRPr="0029565C">
        <w:rPr>
          <w:rFonts w:asciiTheme="majorHAnsi" w:hAnsiTheme="majorHAnsi" w:cstheme="majorHAnsi"/>
          <w:sz w:val="22"/>
        </w:rPr>
        <w:t xml:space="preserve">four </w:t>
      </w:r>
      <w:r w:rsidR="00263D7F" w:rsidRPr="0029565C">
        <w:rPr>
          <w:rFonts w:asciiTheme="majorHAnsi" w:hAnsiTheme="majorHAnsi" w:cstheme="majorHAnsi"/>
          <w:sz w:val="22"/>
        </w:rPr>
        <w:t>s</w:t>
      </w:r>
      <w:r w:rsidR="006354D6" w:rsidRPr="0029565C">
        <w:rPr>
          <w:rFonts w:asciiTheme="majorHAnsi" w:hAnsiTheme="majorHAnsi" w:cstheme="majorHAnsi"/>
          <w:sz w:val="22"/>
        </w:rPr>
        <w:t>olutions</w:t>
      </w:r>
      <w:r w:rsidR="00263D7F" w:rsidRPr="0029565C">
        <w:rPr>
          <w:rFonts w:asciiTheme="majorHAnsi" w:hAnsiTheme="majorHAnsi" w:cstheme="majorHAnsi"/>
          <w:sz w:val="22"/>
        </w:rPr>
        <w:t xml:space="preserve"> </w:t>
      </w:r>
      <w:r w:rsidRPr="0029565C">
        <w:rPr>
          <w:rFonts w:asciiTheme="majorHAnsi" w:hAnsiTheme="majorHAnsi" w:cstheme="majorHAnsi"/>
          <w:sz w:val="22"/>
        </w:rPr>
        <w:t xml:space="preserve">are proposed </w:t>
      </w:r>
      <w:r w:rsidR="005321FB" w:rsidRPr="0029565C">
        <w:rPr>
          <w:rFonts w:asciiTheme="majorHAnsi" w:hAnsiTheme="majorHAnsi" w:cstheme="majorHAnsi"/>
          <w:sz w:val="22"/>
        </w:rPr>
        <w:t xml:space="preserve">by the two Delegations as potential means </w:t>
      </w:r>
      <w:r w:rsidR="00263D7F" w:rsidRPr="0029565C">
        <w:rPr>
          <w:rFonts w:asciiTheme="majorHAnsi" w:hAnsiTheme="majorHAnsi" w:cstheme="majorHAnsi"/>
          <w:sz w:val="22"/>
        </w:rPr>
        <w:t>in order to address the above-mentioned problems:</w:t>
      </w:r>
    </w:p>
    <w:p w14:paraId="4DDDA7A6" w14:textId="1A5E6AE9" w:rsidR="00A24F90" w:rsidRPr="0029565C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lastRenderedPageBreak/>
        <w:t>D</w:t>
      </w:r>
      <w:r w:rsidR="00166152" w:rsidRPr="0029565C">
        <w:rPr>
          <w:rFonts w:asciiTheme="majorHAnsi" w:hAnsiTheme="majorHAnsi" w:cstheme="majorHAnsi"/>
          <w:sz w:val="22"/>
        </w:rPr>
        <w:t xml:space="preserve">evelop </w:t>
      </w:r>
      <w:r w:rsidR="006354D6" w:rsidRPr="0029565C">
        <w:rPr>
          <w:rFonts w:asciiTheme="majorHAnsi" w:hAnsiTheme="majorHAnsi" w:cstheme="majorHAnsi"/>
          <w:sz w:val="22"/>
        </w:rPr>
        <w:t xml:space="preserve">a new WIPO standard which </w:t>
      </w:r>
      <w:r w:rsidR="00F22B7A" w:rsidRPr="0029565C">
        <w:rPr>
          <w:rFonts w:asciiTheme="majorHAnsi" w:hAnsiTheme="majorHAnsi" w:cstheme="majorHAnsi"/>
          <w:sz w:val="22"/>
        </w:rPr>
        <w:t>prescribes recommended criteria</w:t>
      </w:r>
      <w:r w:rsidR="009D4ECD" w:rsidRPr="0029565C">
        <w:rPr>
          <w:rFonts w:asciiTheme="majorHAnsi" w:hAnsiTheme="majorHAnsi" w:cstheme="majorHAnsi" w:hint="eastAsia"/>
          <w:sz w:val="22"/>
        </w:rPr>
        <w:t>,</w:t>
      </w:r>
      <w:r w:rsidR="00F22B7A" w:rsidRPr="0029565C">
        <w:rPr>
          <w:rFonts w:asciiTheme="majorHAnsi" w:hAnsiTheme="majorHAnsi" w:cstheme="majorHAnsi"/>
          <w:sz w:val="22"/>
        </w:rPr>
        <w:t xml:space="preserve"> </w:t>
      </w:r>
      <w:r w:rsidR="009D4ECD" w:rsidRPr="0029565C">
        <w:rPr>
          <w:rFonts w:ascii="Arial" w:hAnsi="Arial" w:cs="Arial"/>
          <w:shd w:val="clear" w:color="auto" w:fill="FFFFFF"/>
        </w:rPr>
        <w:t xml:space="preserve">similar </w:t>
      </w:r>
      <w:r w:rsidR="009D4ECD" w:rsidRPr="0029565C">
        <w:rPr>
          <w:rFonts w:ascii="Arial" w:hAnsi="Arial" w:cs="Arial" w:hint="eastAsia"/>
          <w:shd w:val="clear" w:color="auto" w:fill="FFFFFF"/>
        </w:rPr>
        <w:t xml:space="preserve">level </w:t>
      </w:r>
      <w:r w:rsidR="009D4ECD" w:rsidRPr="0029565C">
        <w:rPr>
          <w:rFonts w:ascii="Arial" w:hAnsi="Arial" w:cs="Arial"/>
          <w:shd w:val="clear" w:color="auto" w:fill="FFFFFF"/>
        </w:rPr>
        <w:t>to the "</w:t>
      </w:r>
      <w:hyperlink r:id="rId11" w:history="1">
        <w:r w:rsidR="009D4ECD" w:rsidRPr="0029565C">
          <w:rPr>
            <w:rStyle w:val="Hyperlink"/>
            <w:rFonts w:ascii="Arial" w:hAnsi="Arial" w:cs="Arial"/>
            <w:color w:val="auto"/>
            <w:shd w:val="clear" w:color="auto" w:fill="FFFFFF"/>
          </w:rPr>
          <w:t>IP5 INFORMATION DISSEMINATION POLICY 2011</w:t>
        </w:r>
      </w:hyperlink>
      <w:r w:rsidR="009D4ECD" w:rsidRPr="0029565C">
        <w:rPr>
          <w:rFonts w:ascii="Arial" w:hAnsi="Arial" w:cs="Arial"/>
          <w:shd w:val="clear" w:color="auto" w:fill="FFFFFF"/>
        </w:rPr>
        <w:t>”</w:t>
      </w:r>
      <w:r w:rsidR="009D4ECD" w:rsidRPr="0029565C">
        <w:rPr>
          <w:rFonts w:ascii="Arial" w:hAnsi="Arial" w:cs="Arial" w:hint="eastAsia"/>
          <w:shd w:val="clear" w:color="auto" w:fill="FFFFFF"/>
        </w:rPr>
        <w:t xml:space="preserve">, </w:t>
      </w:r>
      <w:r w:rsidR="009D4ECD" w:rsidRPr="0029565C">
        <w:rPr>
          <w:rFonts w:asciiTheme="majorHAnsi" w:hAnsiTheme="majorHAnsi" w:cstheme="majorHAnsi" w:hint="eastAsia"/>
          <w:sz w:val="22"/>
        </w:rPr>
        <w:t>for</w:t>
      </w:r>
      <w:r w:rsidR="00F22B7A" w:rsidRPr="0029565C">
        <w:rPr>
          <w:rFonts w:asciiTheme="majorHAnsi" w:hAnsiTheme="majorHAnsi" w:cstheme="majorHAnsi"/>
          <w:sz w:val="22"/>
        </w:rPr>
        <w:t xml:space="preserve"> providing IP data including data exchange by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F22B7A" w:rsidRPr="0029565C">
        <w:rPr>
          <w:rFonts w:asciiTheme="majorHAnsi" w:hAnsiTheme="majorHAnsi" w:cstheme="majorHAnsi"/>
          <w:sz w:val="22"/>
        </w:rPr>
        <w:t xml:space="preserve"> to the public and other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3F108A" w:rsidRPr="0029565C">
        <w:rPr>
          <w:rFonts w:asciiTheme="majorHAnsi" w:hAnsiTheme="majorHAnsi" w:cstheme="majorHAnsi" w:hint="eastAsia"/>
          <w:sz w:val="22"/>
        </w:rPr>
        <w:t>;</w:t>
      </w:r>
      <w:r w:rsidR="002C7A38" w:rsidRPr="0029565C">
        <w:rPr>
          <w:rFonts w:asciiTheme="majorHAnsi" w:hAnsiTheme="majorHAnsi" w:cstheme="majorHAnsi"/>
          <w:sz w:val="22"/>
        </w:rPr>
        <w:t xml:space="preserve"> </w:t>
      </w:r>
    </w:p>
    <w:p w14:paraId="4B7575C7" w14:textId="0FA763B9" w:rsidR="00A24F90" w:rsidRPr="0029565C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Provide</w:t>
      </w:r>
      <w:r w:rsidR="0034171F" w:rsidRPr="0029565C">
        <w:rPr>
          <w:rFonts w:asciiTheme="majorHAnsi" w:hAnsiTheme="majorHAnsi" w:cstheme="majorHAnsi"/>
          <w:sz w:val="22"/>
        </w:rPr>
        <w:t xml:space="preserve"> a </w:t>
      </w:r>
      <w:r w:rsidRPr="0029565C">
        <w:rPr>
          <w:rFonts w:asciiTheme="majorHAnsi" w:hAnsiTheme="majorHAnsi" w:cstheme="majorHAnsi"/>
          <w:sz w:val="22"/>
        </w:rPr>
        <w:t>portal to enhance communications between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Pr="0029565C">
        <w:rPr>
          <w:rFonts w:asciiTheme="majorHAnsi" w:hAnsiTheme="majorHAnsi" w:cstheme="majorHAnsi"/>
          <w:sz w:val="22"/>
        </w:rPr>
        <w:t>, including data correction or cleaning processes</w:t>
      </w:r>
      <w:r w:rsidR="0034171F" w:rsidRPr="0029565C">
        <w:rPr>
          <w:rFonts w:asciiTheme="majorHAnsi" w:hAnsiTheme="majorHAnsi" w:cstheme="majorHAnsi"/>
          <w:sz w:val="22"/>
        </w:rPr>
        <w:t>, with appropriate access restrictions</w:t>
      </w:r>
      <w:r w:rsidRPr="0029565C">
        <w:rPr>
          <w:rFonts w:asciiTheme="majorHAnsi" w:hAnsiTheme="majorHAnsi" w:cstheme="majorHAnsi"/>
          <w:sz w:val="22"/>
        </w:rPr>
        <w:t xml:space="preserve"> and authentication processes;</w:t>
      </w:r>
    </w:p>
    <w:p w14:paraId="74343166" w14:textId="23A974EB" w:rsidR="00A24F90" w:rsidRPr="0029565C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B</w:t>
      </w:r>
      <w:r w:rsidR="00166152" w:rsidRPr="0029565C">
        <w:rPr>
          <w:rFonts w:asciiTheme="majorHAnsi" w:hAnsiTheme="majorHAnsi" w:cstheme="majorHAnsi"/>
          <w:sz w:val="22"/>
        </w:rPr>
        <w:t>uild a global data platform to be used as a hub for data exchange</w:t>
      </w:r>
      <w:r w:rsidR="007D5444" w:rsidRPr="0029565C">
        <w:rPr>
          <w:rFonts w:asciiTheme="majorHAnsi" w:hAnsiTheme="majorHAnsi" w:cstheme="majorHAnsi"/>
          <w:sz w:val="22"/>
        </w:rPr>
        <w:t>; or develop common interoperable tools to bridge different data dissemination platforms of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8809D7" w:rsidRPr="0029565C">
        <w:rPr>
          <w:rFonts w:asciiTheme="majorHAnsi" w:hAnsiTheme="majorHAnsi" w:cstheme="majorHAnsi"/>
          <w:sz w:val="22"/>
        </w:rPr>
        <w:t>; and</w:t>
      </w:r>
    </w:p>
    <w:p w14:paraId="3F0D8485" w14:textId="52125D24" w:rsidR="00A24F90" w:rsidRPr="0029565C" w:rsidRDefault="00166152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To collect and share best practices for data exchange</w:t>
      </w:r>
      <w:r w:rsidR="005F4EC1" w:rsidRPr="0029565C">
        <w:rPr>
          <w:rFonts w:asciiTheme="majorHAnsi" w:hAnsiTheme="majorHAnsi" w:cstheme="majorHAnsi" w:hint="eastAsia"/>
          <w:sz w:val="22"/>
        </w:rPr>
        <w:t xml:space="preserve">, especially </w:t>
      </w:r>
      <w:r w:rsidR="005F4EC1" w:rsidRPr="0029565C">
        <w:rPr>
          <w:rFonts w:asciiTheme="majorHAnsi" w:eastAsia="MS Mincho" w:hAnsiTheme="majorHAnsi" w:cstheme="majorHAnsi"/>
          <w:kern w:val="0"/>
          <w:sz w:val="22"/>
        </w:rPr>
        <w:t>the digitization and textualization of IP data</w:t>
      </w:r>
      <w:r w:rsidRPr="0029565C">
        <w:rPr>
          <w:rFonts w:asciiTheme="majorHAnsi" w:hAnsiTheme="majorHAnsi" w:cstheme="majorHAnsi"/>
          <w:sz w:val="22"/>
        </w:rPr>
        <w:t>.</w:t>
      </w:r>
    </w:p>
    <w:p w14:paraId="4885514D" w14:textId="77777777" w:rsidR="00FA029A" w:rsidRPr="0029565C" w:rsidRDefault="00FA029A" w:rsidP="005321FB">
      <w:pPr>
        <w:widowControl/>
        <w:ind w:left="840"/>
        <w:jc w:val="left"/>
        <w:rPr>
          <w:rFonts w:asciiTheme="majorHAnsi" w:hAnsiTheme="majorHAnsi" w:cstheme="majorHAnsi"/>
          <w:sz w:val="22"/>
        </w:rPr>
      </w:pPr>
    </w:p>
    <w:p w14:paraId="5C1E8831" w14:textId="018A9DAA" w:rsidR="005321FB" w:rsidRPr="0029565C" w:rsidRDefault="005321FB" w:rsidP="00E83FDE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These solutions would be investigated for viability by the Task </w:t>
      </w:r>
      <w:r w:rsidR="00752D78" w:rsidRPr="0029565C">
        <w:rPr>
          <w:rFonts w:asciiTheme="majorHAnsi" w:hAnsiTheme="majorHAnsi" w:cstheme="majorHAnsi"/>
          <w:sz w:val="22"/>
        </w:rPr>
        <w:t>Force once</w:t>
      </w:r>
      <w:r w:rsidR="00FA029A" w:rsidRPr="0029565C">
        <w:rPr>
          <w:rFonts w:asciiTheme="majorHAnsi" w:hAnsiTheme="majorHAnsi" w:cstheme="majorHAnsi"/>
          <w:sz w:val="22"/>
        </w:rPr>
        <w:t xml:space="preserve"> it is established</w:t>
      </w:r>
      <w:r w:rsidRPr="0029565C">
        <w:rPr>
          <w:rFonts w:asciiTheme="majorHAnsi" w:hAnsiTheme="majorHAnsi" w:cstheme="majorHAnsi"/>
          <w:sz w:val="22"/>
        </w:rPr>
        <w:t xml:space="preserve"> by the CWS.</w:t>
      </w:r>
    </w:p>
    <w:p w14:paraId="64F6C689" w14:textId="77777777" w:rsidR="00A24F90" w:rsidRPr="0029565C" w:rsidRDefault="00A24F90" w:rsidP="00A24F90">
      <w:pPr>
        <w:widowControl/>
        <w:jc w:val="left"/>
        <w:rPr>
          <w:rFonts w:asciiTheme="majorHAnsi" w:hAnsiTheme="majorHAnsi" w:cstheme="majorHAnsi"/>
          <w:sz w:val="22"/>
        </w:rPr>
      </w:pPr>
    </w:p>
    <w:p w14:paraId="250AA8FB" w14:textId="6574A22C" w:rsidR="00A7060E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C41B70" w:rsidRPr="0029565C">
        <w:rPr>
          <w:sz w:val="22"/>
          <w:u w:val="single"/>
        </w:rPr>
        <w:t>Objectives</w:t>
      </w:r>
      <w:r w:rsidR="00967981" w:rsidRPr="0029565C">
        <w:rPr>
          <w:sz w:val="22"/>
          <w:u w:val="single"/>
        </w:rPr>
        <w:t xml:space="preserve"> of</w:t>
      </w:r>
      <w:r w:rsidR="008A50F9" w:rsidRPr="0029565C">
        <w:rPr>
          <w:sz w:val="22"/>
          <w:u w:val="single"/>
        </w:rPr>
        <w:t xml:space="preserve"> the proposal</w:t>
      </w:r>
    </w:p>
    <w:p w14:paraId="1BDC21D5" w14:textId="2F7F8097" w:rsidR="00A7060E" w:rsidRPr="0029565C" w:rsidRDefault="00E20319" w:rsidP="00E83FDE">
      <w:pPr>
        <w:rPr>
          <w:rFonts w:asciiTheme="majorHAnsi" w:hAnsiTheme="majorHAnsi" w:cstheme="majorHAnsi"/>
          <w:sz w:val="22"/>
        </w:rPr>
      </w:pPr>
      <w:bookmarkStart w:id="0" w:name="_Hlk173137784"/>
      <w:bookmarkStart w:id="1" w:name="_Hlk172886785"/>
      <w:r w:rsidRPr="0029565C">
        <w:rPr>
          <w:rFonts w:asciiTheme="majorHAnsi" w:hAnsiTheme="majorHAnsi" w:cstheme="majorHAnsi" w:hint="eastAsia"/>
          <w:sz w:val="22"/>
        </w:rPr>
        <w:t>Although</w:t>
      </w:r>
      <w:r w:rsidR="00BD354F" w:rsidRPr="0029565C">
        <w:rPr>
          <w:rFonts w:asciiTheme="majorHAnsi" w:hAnsiTheme="majorHAnsi" w:cstheme="majorHAnsi"/>
          <w:sz w:val="22"/>
        </w:rPr>
        <w:t xml:space="preserve"> the need for</w:t>
      </w:r>
      <w:r w:rsidRPr="0029565C">
        <w:rPr>
          <w:rFonts w:asciiTheme="majorHAnsi" w:hAnsiTheme="majorHAnsi" w:cstheme="majorHAnsi" w:hint="eastAsia"/>
          <w:sz w:val="22"/>
        </w:rPr>
        <w:t xml:space="preserve"> </w:t>
      </w:r>
      <w:r w:rsidR="005C7EC0" w:rsidRPr="0029565C">
        <w:rPr>
          <w:rFonts w:asciiTheme="majorHAnsi" w:hAnsiTheme="majorHAnsi" w:cstheme="majorHAnsi" w:hint="eastAsia"/>
          <w:sz w:val="22"/>
        </w:rPr>
        <w:t>the</w:t>
      </w:r>
      <w:r w:rsidR="00C62F5C" w:rsidRPr="0029565C">
        <w:rPr>
          <w:rFonts w:asciiTheme="majorHAnsi" w:hAnsiTheme="majorHAnsi" w:cstheme="majorHAnsi" w:hint="eastAsia"/>
          <w:sz w:val="22"/>
        </w:rPr>
        <w:t xml:space="preserve"> proposed</w:t>
      </w:r>
      <w:r w:rsidR="006F30AB" w:rsidRPr="0029565C">
        <w:rPr>
          <w:rFonts w:asciiTheme="majorHAnsi" w:hAnsiTheme="majorHAnsi" w:cstheme="majorHAnsi"/>
          <w:sz w:val="22"/>
        </w:rPr>
        <w:t xml:space="preserve"> solution</w:t>
      </w:r>
      <w:r w:rsidR="005C7EC0" w:rsidRPr="0029565C">
        <w:rPr>
          <w:rFonts w:asciiTheme="majorHAnsi" w:hAnsiTheme="majorHAnsi" w:cstheme="majorHAnsi" w:hint="eastAsia"/>
          <w:sz w:val="22"/>
        </w:rPr>
        <w:t>s</w:t>
      </w:r>
      <w:r w:rsidR="006F30AB" w:rsidRPr="0029565C">
        <w:rPr>
          <w:rFonts w:asciiTheme="majorHAnsi" w:hAnsiTheme="majorHAnsi" w:cstheme="majorHAnsi"/>
          <w:sz w:val="22"/>
        </w:rPr>
        <w:t xml:space="preserve"> </w:t>
      </w:r>
      <w:r w:rsidR="00BD354F" w:rsidRPr="0029565C">
        <w:rPr>
          <w:rFonts w:asciiTheme="majorHAnsi" w:hAnsiTheme="majorHAnsi" w:cstheme="majorHAnsi"/>
          <w:sz w:val="22"/>
        </w:rPr>
        <w:t xml:space="preserve">list above </w:t>
      </w:r>
      <w:r w:rsidR="006F30AB" w:rsidRPr="0029565C">
        <w:rPr>
          <w:rFonts w:asciiTheme="majorHAnsi" w:hAnsiTheme="majorHAnsi" w:cstheme="majorHAnsi"/>
          <w:sz w:val="22"/>
        </w:rPr>
        <w:t>may not be clear</w:t>
      </w:r>
      <w:r w:rsidR="00DC1B3B" w:rsidRPr="0029565C">
        <w:rPr>
          <w:rFonts w:asciiTheme="majorHAnsi" w:hAnsiTheme="majorHAnsi" w:cstheme="majorHAnsi"/>
          <w:sz w:val="22"/>
        </w:rPr>
        <w:t xml:space="preserve"> or agreeable</w:t>
      </w:r>
      <w:r w:rsidRPr="0029565C">
        <w:rPr>
          <w:rFonts w:asciiTheme="majorHAnsi" w:hAnsiTheme="majorHAnsi" w:cstheme="majorHAnsi" w:hint="eastAsia"/>
          <w:sz w:val="22"/>
        </w:rPr>
        <w:t>, t</w:t>
      </w:r>
      <w:r w:rsidRPr="0029565C">
        <w:rPr>
          <w:rFonts w:asciiTheme="majorHAnsi" w:hAnsiTheme="majorHAnsi" w:cstheme="majorHAnsi"/>
          <w:sz w:val="22"/>
        </w:rPr>
        <w:t xml:space="preserve">he two Delegations believe that </w:t>
      </w:r>
      <w:r w:rsidR="00BD354F" w:rsidRPr="0029565C">
        <w:rPr>
          <w:rFonts w:asciiTheme="majorHAnsi" w:hAnsiTheme="majorHAnsi" w:cstheme="majorHAnsi"/>
          <w:sz w:val="22"/>
        </w:rPr>
        <w:t>there is merit in assessing their usefulness</w:t>
      </w:r>
      <w:r w:rsidRPr="0029565C">
        <w:rPr>
          <w:rFonts w:asciiTheme="majorHAnsi" w:hAnsiTheme="majorHAnsi" w:cstheme="majorHAnsi"/>
          <w:sz w:val="22"/>
        </w:rPr>
        <w:t xml:space="preserve">. </w:t>
      </w:r>
      <w:r w:rsidR="00BD354F" w:rsidRPr="0029565C">
        <w:rPr>
          <w:rFonts w:asciiTheme="majorHAnsi" w:hAnsiTheme="majorHAnsi" w:cstheme="majorHAnsi"/>
          <w:sz w:val="22"/>
        </w:rPr>
        <w:t xml:space="preserve"> </w:t>
      </w:r>
      <w:r w:rsidR="00DC1B3B" w:rsidRPr="0029565C">
        <w:rPr>
          <w:rFonts w:asciiTheme="majorHAnsi" w:hAnsiTheme="majorHAnsi" w:cstheme="majorHAnsi"/>
          <w:sz w:val="22"/>
        </w:rPr>
        <w:t>In this regard, i</w:t>
      </w:r>
      <w:r w:rsidRPr="0029565C">
        <w:rPr>
          <w:rFonts w:asciiTheme="majorHAnsi" w:hAnsiTheme="majorHAnsi" w:cstheme="majorHAnsi"/>
          <w:sz w:val="22"/>
        </w:rPr>
        <w:t>t</w:t>
      </w:r>
      <w:r w:rsidRPr="0029565C">
        <w:rPr>
          <w:rFonts w:asciiTheme="majorHAnsi" w:hAnsiTheme="majorHAnsi" w:cstheme="majorHAnsi" w:hint="eastAsia"/>
          <w:sz w:val="22"/>
        </w:rPr>
        <w:t xml:space="preserve"> is</w:t>
      </w:r>
      <w:r w:rsidRPr="0029565C">
        <w:rPr>
          <w:rFonts w:asciiTheme="majorHAnsi" w:hAnsiTheme="majorHAnsi" w:cstheme="majorHAnsi"/>
          <w:sz w:val="22"/>
        </w:rPr>
        <w:t xml:space="preserve"> important </w:t>
      </w:r>
      <w:r w:rsidRPr="0029565C">
        <w:rPr>
          <w:rFonts w:asciiTheme="majorHAnsi" w:hAnsiTheme="majorHAnsi" w:cstheme="majorHAnsi" w:hint="eastAsia"/>
          <w:sz w:val="22"/>
        </w:rPr>
        <w:t xml:space="preserve">that </w:t>
      </w:r>
      <w:r w:rsidRPr="0029565C">
        <w:rPr>
          <w:rFonts w:asciiTheme="majorHAnsi" w:hAnsiTheme="majorHAnsi" w:cstheme="majorHAnsi"/>
          <w:sz w:val="22"/>
        </w:rPr>
        <w:t xml:space="preserve">the </w:t>
      </w:r>
      <w:r w:rsidR="00451F93" w:rsidRPr="0029565C">
        <w:rPr>
          <w:rFonts w:asciiTheme="majorHAnsi" w:hAnsiTheme="majorHAnsi" w:cstheme="majorHAnsi"/>
          <w:sz w:val="22"/>
        </w:rPr>
        <w:t>WIPO Member States</w:t>
      </w:r>
      <w:r w:rsidRPr="0029565C">
        <w:rPr>
          <w:rFonts w:asciiTheme="majorHAnsi" w:hAnsiTheme="majorHAnsi" w:cstheme="majorHAnsi"/>
          <w:sz w:val="22"/>
        </w:rPr>
        <w:t xml:space="preserve"> </w:t>
      </w:r>
      <w:r w:rsidR="00451F93" w:rsidRPr="0029565C">
        <w:rPr>
          <w:rFonts w:asciiTheme="majorHAnsi" w:hAnsiTheme="majorHAnsi" w:cstheme="majorHAnsi"/>
          <w:sz w:val="22"/>
        </w:rPr>
        <w:t>are involved in these discussions</w:t>
      </w:r>
      <w:r w:rsidRPr="0029565C">
        <w:rPr>
          <w:rFonts w:asciiTheme="majorHAnsi" w:hAnsiTheme="majorHAnsi" w:cstheme="majorHAnsi"/>
          <w:sz w:val="22"/>
        </w:rPr>
        <w:t xml:space="preserve"> </w:t>
      </w:r>
      <w:r w:rsidR="00752D78" w:rsidRPr="0029565C">
        <w:rPr>
          <w:rFonts w:asciiTheme="majorHAnsi" w:hAnsiTheme="majorHAnsi" w:cstheme="majorHAnsi"/>
          <w:sz w:val="22"/>
        </w:rPr>
        <w:t>to</w:t>
      </w:r>
      <w:r w:rsidRPr="0029565C">
        <w:rPr>
          <w:rFonts w:asciiTheme="majorHAnsi" w:hAnsiTheme="majorHAnsi" w:cstheme="majorHAnsi"/>
          <w:sz w:val="22"/>
        </w:rPr>
        <w:t xml:space="preserve"> maximize the</w:t>
      </w:r>
      <w:r w:rsidR="00451F93" w:rsidRPr="0029565C">
        <w:rPr>
          <w:rFonts w:asciiTheme="majorHAnsi" w:hAnsiTheme="majorHAnsi" w:cstheme="majorHAnsi"/>
          <w:sz w:val="22"/>
        </w:rPr>
        <w:t>ir applicability for use</w:t>
      </w:r>
      <w:r w:rsidRPr="0029565C">
        <w:rPr>
          <w:rFonts w:asciiTheme="majorHAnsi" w:hAnsiTheme="majorHAnsi" w:cstheme="majorHAnsi"/>
          <w:sz w:val="22"/>
        </w:rPr>
        <w:t xml:space="preserve"> through this proposal.</w:t>
      </w:r>
      <w:r w:rsidR="009D06D1" w:rsidRPr="0029565C">
        <w:rPr>
          <w:rFonts w:asciiTheme="majorHAnsi" w:hAnsiTheme="majorHAnsi" w:cstheme="majorHAnsi"/>
          <w:sz w:val="22"/>
        </w:rPr>
        <w:t xml:space="preserve"> </w:t>
      </w:r>
      <w:r w:rsidR="00451F93" w:rsidRPr="0029565C">
        <w:rPr>
          <w:rFonts w:asciiTheme="majorHAnsi" w:hAnsiTheme="majorHAnsi" w:cstheme="majorHAnsi"/>
          <w:sz w:val="22"/>
        </w:rPr>
        <w:t xml:space="preserve"> </w:t>
      </w:r>
      <w:r w:rsidR="009D06D1" w:rsidRPr="0029565C">
        <w:rPr>
          <w:rFonts w:asciiTheme="majorHAnsi" w:hAnsiTheme="majorHAnsi" w:cstheme="majorHAnsi" w:hint="eastAsia"/>
          <w:sz w:val="22"/>
        </w:rPr>
        <w:t>Therefore</w:t>
      </w:r>
      <w:r w:rsidR="006A4FED" w:rsidRPr="0029565C">
        <w:rPr>
          <w:rFonts w:asciiTheme="majorHAnsi" w:hAnsiTheme="majorHAnsi" w:cstheme="majorHAnsi" w:hint="eastAsia"/>
          <w:sz w:val="22"/>
        </w:rPr>
        <w:t>,</w:t>
      </w:r>
      <w:r w:rsidR="009D06D1" w:rsidRPr="0029565C">
        <w:rPr>
          <w:rFonts w:asciiTheme="majorHAnsi" w:hAnsiTheme="majorHAnsi" w:cstheme="majorHAnsi" w:hint="eastAsia"/>
          <w:sz w:val="22"/>
        </w:rPr>
        <w:t xml:space="preserve"> i</w:t>
      </w:r>
      <w:r w:rsidR="00D953E1" w:rsidRPr="0029565C">
        <w:rPr>
          <w:rFonts w:asciiTheme="majorHAnsi" w:hAnsiTheme="majorHAnsi" w:cstheme="majorHAnsi"/>
          <w:sz w:val="22"/>
        </w:rPr>
        <w:t xml:space="preserve">t is proposed </w:t>
      </w:r>
      <w:r w:rsidR="005321FB" w:rsidRPr="0029565C">
        <w:rPr>
          <w:rFonts w:asciiTheme="majorHAnsi" w:hAnsiTheme="majorHAnsi" w:cstheme="majorHAnsi"/>
          <w:sz w:val="22"/>
        </w:rPr>
        <w:t xml:space="preserve">that the CWS </w:t>
      </w:r>
      <w:r w:rsidR="00FD049D" w:rsidRPr="0029565C">
        <w:rPr>
          <w:rFonts w:asciiTheme="majorHAnsi" w:hAnsiTheme="majorHAnsi" w:cstheme="majorHAnsi"/>
          <w:sz w:val="22"/>
        </w:rPr>
        <w:t xml:space="preserve">consider and </w:t>
      </w:r>
      <w:r w:rsidR="005321FB" w:rsidRPr="0029565C">
        <w:rPr>
          <w:rFonts w:asciiTheme="majorHAnsi" w:hAnsiTheme="majorHAnsi" w:cstheme="majorHAnsi"/>
          <w:sz w:val="22"/>
        </w:rPr>
        <w:t>approve the creation of</w:t>
      </w:r>
      <w:r w:rsidR="00D953E1" w:rsidRPr="0029565C">
        <w:rPr>
          <w:rFonts w:asciiTheme="majorHAnsi" w:hAnsiTheme="majorHAnsi" w:cstheme="majorHAnsi"/>
          <w:sz w:val="22"/>
        </w:rPr>
        <w:t xml:space="preserve"> </w:t>
      </w:r>
      <w:r w:rsidR="001446F5" w:rsidRPr="0029565C">
        <w:rPr>
          <w:rFonts w:asciiTheme="majorHAnsi" w:hAnsiTheme="majorHAnsi" w:cstheme="majorHAnsi"/>
          <w:sz w:val="22"/>
        </w:rPr>
        <w:t xml:space="preserve">a </w:t>
      </w:r>
      <w:r w:rsidR="00D953E1" w:rsidRPr="0029565C">
        <w:rPr>
          <w:rFonts w:asciiTheme="majorHAnsi" w:hAnsiTheme="majorHAnsi" w:cstheme="majorHAnsi"/>
          <w:sz w:val="22"/>
        </w:rPr>
        <w:t>new Task</w:t>
      </w:r>
      <w:r w:rsidR="001446F5" w:rsidRPr="0029565C">
        <w:rPr>
          <w:rFonts w:asciiTheme="majorHAnsi" w:hAnsiTheme="majorHAnsi" w:cstheme="majorHAnsi"/>
          <w:sz w:val="22"/>
        </w:rPr>
        <w:t xml:space="preserve"> </w:t>
      </w:r>
      <w:r w:rsidR="00D953E1" w:rsidRPr="0029565C">
        <w:rPr>
          <w:rFonts w:asciiTheme="majorHAnsi" w:hAnsiTheme="majorHAnsi" w:cstheme="majorHAnsi"/>
          <w:sz w:val="22"/>
        </w:rPr>
        <w:t xml:space="preserve">and a corresponding Task Force to facilitate discussions on </w:t>
      </w:r>
      <w:r w:rsidR="001446F5" w:rsidRPr="0029565C">
        <w:rPr>
          <w:rFonts w:asciiTheme="majorHAnsi" w:hAnsiTheme="majorHAnsi" w:cstheme="majorHAnsi"/>
          <w:sz w:val="22"/>
        </w:rPr>
        <w:t>potential challenges</w:t>
      </w:r>
      <w:r w:rsidR="00D953E1" w:rsidRPr="0029565C">
        <w:rPr>
          <w:rFonts w:asciiTheme="majorHAnsi" w:hAnsiTheme="majorHAnsi" w:cstheme="majorHAnsi"/>
          <w:sz w:val="22"/>
        </w:rPr>
        <w:t xml:space="preserve"> </w:t>
      </w:r>
      <w:r w:rsidR="00451F93" w:rsidRPr="0029565C">
        <w:rPr>
          <w:rFonts w:asciiTheme="majorHAnsi" w:hAnsiTheme="majorHAnsi" w:cstheme="majorHAnsi"/>
          <w:sz w:val="22"/>
        </w:rPr>
        <w:t xml:space="preserve">for the exchange of IP </w:t>
      </w:r>
      <w:r w:rsidR="003E1343" w:rsidRPr="0029565C">
        <w:rPr>
          <w:rFonts w:asciiTheme="majorHAnsi" w:hAnsiTheme="majorHAnsi" w:cstheme="majorHAnsi" w:hint="eastAsia"/>
          <w:sz w:val="22"/>
        </w:rPr>
        <w:t>d</w:t>
      </w:r>
      <w:r w:rsidR="00451F93" w:rsidRPr="0029565C">
        <w:rPr>
          <w:rFonts w:asciiTheme="majorHAnsi" w:hAnsiTheme="majorHAnsi" w:cstheme="majorHAnsi"/>
          <w:sz w:val="22"/>
        </w:rPr>
        <w:t xml:space="preserve">ata </w:t>
      </w:r>
      <w:r w:rsidR="00D953E1" w:rsidRPr="0029565C">
        <w:rPr>
          <w:rFonts w:asciiTheme="majorHAnsi" w:hAnsiTheme="majorHAnsi" w:cstheme="majorHAnsi"/>
          <w:sz w:val="22"/>
        </w:rPr>
        <w:t>and</w:t>
      </w:r>
      <w:r w:rsidR="00420A4B" w:rsidRPr="0029565C">
        <w:rPr>
          <w:rFonts w:asciiTheme="majorHAnsi" w:hAnsiTheme="majorHAnsi" w:cstheme="majorHAnsi" w:hint="eastAsia"/>
          <w:sz w:val="22"/>
        </w:rPr>
        <w:t xml:space="preserve"> the </w:t>
      </w:r>
      <w:r w:rsidR="00173596" w:rsidRPr="0029565C">
        <w:rPr>
          <w:rFonts w:asciiTheme="majorHAnsi" w:hAnsiTheme="majorHAnsi" w:cstheme="majorHAnsi" w:hint="eastAsia"/>
          <w:sz w:val="22"/>
        </w:rPr>
        <w:t xml:space="preserve">investigation for </w:t>
      </w:r>
      <w:r w:rsidR="00420A4B" w:rsidRPr="0029565C">
        <w:rPr>
          <w:rFonts w:asciiTheme="majorHAnsi" w:hAnsiTheme="majorHAnsi" w:cstheme="majorHAnsi" w:hint="eastAsia"/>
          <w:sz w:val="22"/>
        </w:rPr>
        <w:t xml:space="preserve">viability and further </w:t>
      </w:r>
      <w:r w:rsidR="00420A4B" w:rsidRPr="0029565C">
        <w:rPr>
          <w:rFonts w:asciiTheme="majorHAnsi" w:hAnsiTheme="majorHAnsi" w:cstheme="majorHAnsi"/>
          <w:sz w:val="22"/>
        </w:rPr>
        <w:t>concretization</w:t>
      </w:r>
      <w:r w:rsidR="00420A4B" w:rsidRPr="0029565C">
        <w:rPr>
          <w:rFonts w:asciiTheme="majorHAnsi" w:hAnsiTheme="majorHAnsi" w:cstheme="majorHAnsi" w:hint="eastAsia"/>
          <w:sz w:val="22"/>
        </w:rPr>
        <w:t xml:space="preserve"> of</w:t>
      </w:r>
      <w:r w:rsidR="00D953E1" w:rsidRPr="0029565C">
        <w:rPr>
          <w:rFonts w:asciiTheme="majorHAnsi" w:hAnsiTheme="majorHAnsi" w:cstheme="majorHAnsi"/>
          <w:sz w:val="22"/>
        </w:rPr>
        <w:t xml:space="preserve"> the proposed solution</w:t>
      </w:r>
      <w:r w:rsidR="00B61691" w:rsidRPr="0029565C">
        <w:rPr>
          <w:rFonts w:asciiTheme="majorHAnsi" w:hAnsiTheme="majorHAnsi" w:cstheme="majorHAnsi"/>
          <w:sz w:val="22"/>
        </w:rPr>
        <w:t>s described above</w:t>
      </w:r>
      <w:r w:rsidR="005321FB" w:rsidRPr="0029565C">
        <w:rPr>
          <w:rFonts w:asciiTheme="majorHAnsi" w:hAnsiTheme="majorHAnsi" w:cstheme="majorHAnsi"/>
          <w:sz w:val="22"/>
        </w:rPr>
        <w:t xml:space="preserve">.  </w:t>
      </w:r>
      <w:r w:rsidR="00FA029A" w:rsidRPr="0029565C">
        <w:rPr>
          <w:rFonts w:asciiTheme="majorHAnsi" w:hAnsiTheme="majorHAnsi" w:cstheme="majorHAnsi"/>
          <w:sz w:val="22"/>
        </w:rPr>
        <w:t>It is also proposed that this project be considered a priority for the CWS work program.</w:t>
      </w:r>
      <w:bookmarkEnd w:id="0"/>
    </w:p>
    <w:bookmarkEnd w:id="1"/>
    <w:p w14:paraId="11E7A123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32A8289B" w14:textId="24A5DECD" w:rsidR="00516DBC" w:rsidRPr="0029565C" w:rsidRDefault="00E83FDE" w:rsidP="00BD354F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A7060E" w:rsidRPr="0029565C">
        <w:rPr>
          <w:sz w:val="22"/>
          <w:u w:val="single"/>
        </w:rPr>
        <w:t>Expected benefits</w:t>
      </w:r>
    </w:p>
    <w:p w14:paraId="2098A18F" w14:textId="116AAF84" w:rsidR="000F70B3" w:rsidRPr="0029565C" w:rsidRDefault="00822763" w:rsidP="00E83FDE">
      <w:pPr>
        <w:widowControl/>
        <w:jc w:val="left"/>
        <w:rPr>
          <w:rFonts w:asciiTheme="majorHAnsi" w:eastAsia="MS Mincho" w:hAnsiTheme="majorHAnsi" w:cstheme="majorHAnsi"/>
          <w:kern w:val="0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In </w:t>
      </w:r>
      <w:r w:rsidR="008D618A" w:rsidRPr="0029565C">
        <w:rPr>
          <w:rFonts w:asciiTheme="majorHAnsi" w:eastAsia="MS Mincho" w:hAnsiTheme="majorHAnsi" w:cstheme="majorHAnsi"/>
          <w:kern w:val="0"/>
          <w:sz w:val="22"/>
        </w:rPr>
        <w:t>performing the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Task Force conducting the</w:t>
      </w:r>
      <w:r w:rsidR="008D618A" w:rsidRPr="0029565C">
        <w:rPr>
          <w:rFonts w:asciiTheme="majorHAnsi" w:eastAsia="MS Mincho" w:hAnsiTheme="majorHAnsi" w:cstheme="majorHAnsi"/>
          <w:kern w:val="0"/>
          <w:sz w:val="22"/>
        </w:rPr>
        <w:t xml:space="preserve"> </w:t>
      </w:r>
      <w:r w:rsidRPr="0029565C">
        <w:rPr>
          <w:rFonts w:asciiTheme="majorHAnsi" w:eastAsia="MS Mincho" w:hAnsiTheme="majorHAnsi" w:cstheme="majorHAnsi"/>
          <w:kern w:val="0"/>
          <w:sz w:val="22"/>
        </w:rPr>
        <w:t>new T</w:t>
      </w:r>
      <w:r w:rsidR="008D618A" w:rsidRPr="0029565C">
        <w:rPr>
          <w:rFonts w:asciiTheme="majorHAnsi" w:eastAsia="MS Mincho" w:hAnsiTheme="majorHAnsi" w:cstheme="majorHAnsi"/>
          <w:kern w:val="0"/>
          <w:sz w:val="22"/>
        </w:rPr>
        <w:t>ask indicated above, the following benefits are expected:</w:t>
      </w:r>
    </w:p>
    <w:p w14:paraId="31B047C9" w14:textId="0E73DE61" w:rsidR="000F70B3" w:rsidRPr="0029565C" w:rsidRDefault="00451F93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W</w:t>
      </w:r>
      <w:r w:rsidR="004414D5" w:rsidRPr="0029565C">
        <w:rPr>
          <w:rFonts w:asciiTheme="majorHAnsi" w:hAnsiTheme="majorHAnsi" w:cstheme="majorHAnsi"/>
          <w:sz w:val="22"/>
        </w:rPr>
        <w:t xml:space="preserve">ith advanced globalization, </w:t>
      </w:r>
      <w:r w:rsidRPr="0029565C">
        <w:rPr>
          <w:rFonts w:asciiTheme="majorHAnsi" w:hAnsiTheme="majorHAnsi" w:cstheme="majorHAnsi"/>
          <w:sz w:val="22"/>
        </w:rPr>
        <w:t xml:space="preserve">the </w:t>
      </w:r>
      <w:r w:rsidR="004414D5" w:rsidRPr="0029565C">
        <w:rPr>
          <w:rFonts w:asciiTheme="majorHAnsi" w:hAnsiTheme="majorHAnsi" w:cstheme="majorHAnsi"/>
          <w:sz w:val="22"/>
        </w:rPr>
        <w:t xml:space="preserve">benefits brought by </w:t>
      </w:r>
      <w:r w:rsidR="00EE3631" w:rsidRPr="0029565C">
        <w:rPr>
          <w:rFonts w:asciiTheme="majorHAnsi" w:hAnsiTheme="majorHAnsi" w:cstheme="majorHAnsi"/>
          <w:sz w:val="22"/>
        </w:rPr>
        <w:t xml:space="preserve">IP </w:t>
      </w:r>
      <w:r w:rsidR="004414D5" w:rsidRPr="0029565C">
        <w:rPr>
          <w:rFonts w:asciiTheme="majorHAnsi" w:hAnsiTheme="majorHAnsi" w:cstheme="majorHAnsi"/>
          <w:sz w:val="22"/>
        </w:rPr>
        <w:t xml:space="preserve">rights system will be maximized by </w:t>
      </w:r>
      <w:r w:rsidRPr="0029565C">
        <w:rPr>
          <w:rFonts w:asciiTheme="majorHAnsi" w:hAnsiTheme="majorHAnsi" w:cstheme="majorHAnsi"/>
          <w:sz w:val="22"/>
        </w:rPr>
        <w:t xml:space="preserve">making </w:t>
      </w:r>
      <w:r w:rsidR="004414D5" w:rsidRPr="0029565C">
        <w:rPr>
          <w:rFonts w:asciiTheme="majorHAnsi" w:hAnsiTheme="majorHAnsi" w:cstheme="majorHAnsi"/>
          <w:sz w:val="22"/>
        </w:rPr>
        <w:t xml:space="preserve">IP data </w:t>
      </w:r>
      <w:r w:rsidRPr="0029565C">
        <w:rPr>
          <w:rFonts w:asciiTheme="majorHAnsi" w:hAnsiTheme="majorHAnsi" w:cstheme="majorHAnsi"/>
          <w:sz w:val="22"/>
        </w:rPr>
        <w:t xml:space="preserve">as accessible as possible </w:t>
      </w:r>
      <w:r w:rsidR="004414D5" w:rsidRPr="0029565C">
        <w:rPr>
          <w:rFonts w:asciiTheme="majorHAnsi" w:hAnsiTheme="majorHAnsi" w:cstheme="majorHAnsi"/>
          <w:sz w:val="22"/>
        </w:rPr>
        <w:t xml:space="preserve">by people all over the world. </w:t>
      </w:r>
      <w:r w:rsidR="00DC1B3B" w:rsidRPr="0029565C">
        <w:rPr>
          <w:rFonts w:asciiTheme="majorHAnsi" w:hAnsiTheme="majorHAnsi" w:cstheme="majorHAnsi"/>
          <w:sz w:val="22"/>
        </w:rPr>
        <w:t xml:space="preserve"> </w:t>
      </w:r>
      <w:r w:rsidR="004414D5" w:rsidRPr="0029565C">
        <w:rPr>
          <w:rFonts w:asciiTheme="majorHAnsi" w:hAnsiTheme="majorHAnsi" w:cstheme="majorHAnsi"/>
          <w:sz w:val="22"/>
        </w:rPr>
        <w:t xml:space="preserve">Accordingly, securing global access to IP data </w:t>
      </w:r>
      <w:r w:rsidRPr="0029565C">
        <w:rPr>
          <w:rFonts w:asciiTheme="majorHAnsi" w:hAnsiTheme="majorHAnsi" w:cstheme="majorHAnsi"/>
          <w:sz w:val="22"/>
        </w:rPr>
        <w:t>by improving</w:t>
      </w:r>
      <w:r w:rsidR="004414D5" w:rsidRPr="0029565C">
        <w:rPr>
          <w:rFonts w:asciiTheme="majorHAnsi" w:hAnsiTheme="majorHAnsi" w:cstheme="majorHAnsi"/>
          <w:sz w:val="22"/>
        </w:rPr>
        <w:t xml:space="preserve"> data exchange b</w:t>
      </w:r>
      <w:r w:rsidRPr="0029565C">
        <w:rPr>
          <w:rFonts w:asciiTheme="majorHAnsi" w:hAnsiTheme="majorHAnsi" w:cstheme="majorHAnsi"/>
          <w:sz w:val="22"/>
        </w:rPr>
        <w:t>etween</w:t>
      </w:r>
      <w:r w:rsidR="004414D5" w:rsidRPr="0029565C">
        <w:rPr>
          <w:rFonts w:asciiTheme="majorHAnsi" w:hAnsiTheme="majorHAnsi" w:cstheme="majorHAnsi"/>
          <w:sz w:val="22"/>
        </w:rPr>
        <w:t xml:space="preserve"> </w:t>
      </w:r>
      <w:r w:rsidR="00DC1B3B" w:rsidRPr="0029565C">
        <w:rPr>
          <w:rFonts w:asciiTheme="majorHAnsi" w:hAnsiTheme="majorHAnsi" w:cstheme="majorHAnsi"/>
          <w:sz w:val="22"/>
        </w:rPr>
        <w:t>IP offices</w:t>
      </w:r>
      <w:r w:rsidR="004414D5" w:rsidRPr="0029565C">
        <w:rPr>
          <w:rFonts w:asciiTheme="majorHAnsi" w:hAnsiTheme="majorHAnsi" w:cstheme="majorHAnsi"/>
          <w:sz w:val="22"/>
        </w:rPr>
        <w:t xml:space="preserve"> will </w:t>
      </w:r>
      <w:r w:rsidRPr="0029565C">
        <w:rPr>
          <w:rFonts w:asciiTheme="majorHAnsi" w:hAnsiTheme="majorHAnsi" w:cstheme="majorHAnsi"/>
          <w:sz w:val="22"/>
        </w:rPr>
        <w:t>inspire further</w:t>
      </w:r>
      <w:r w:rsidR="004414D5" w:rsidRPr="0029565C">
        <w:rPr>
          <w:rFonts w:asciiTheme="majorHAnsi" w:hAnsiTheme="majorHAnsi" w:cstheme="majorHAnsi"/>
          <w:sz w:val="22"/>
        </w:rPr>
        <w:t xml:space="preserve"> global innovation and bring future development not only in each country and region but also in the entire world. Provision of IP data by data exchange also </w:t>
      </w:r>
      <w:r w:rsidR="00F33D4D" w:rsidRPr="0029565C">
        <w:rPr>
          <w:rFonts w:asciiTheme="majorHAnsi" w:hAnsiTheme="majorHAnsi" w:cstheme="majorHAnsi"/>
          <w:sz w:val="22"/>
        </w:rPr>
        <w:t>streamlines access</w:t>
      </w:r>
      <w:r w:rsidR="004414D5" w:rsidRPr="0029565C">
        <w:rPr>
          <w:rFonts w:asciiTheme="majorHAnsi" w:hAnsiTheme="majorHAnsi" w:cstheme="majorHAnsi"/>
          <w:sz w:val="22"/>
        </w:rPr>
        <w:t xml:space="preserve"> since data-receiving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4414D5" w:rsidRPr="0029565C">
        <w:rPr>
          <w:rFonts w:asciiTheme="majorHAnsi" w:hAnsiTheme="majorHAnsi" w:cstheme="majorHAnsi"/>
          <w:sz w:val="22"/>
        </w:rPr>
        <w:t xml:space="preserve"> may </w:t>
      </w:r>
      <w:r w:rsidR="00F33D4D" w:rsidRPr="0029565C">
        <w:rPr>
          <w:rFonts w:asciiTheme="majorHAnsi" w:hAnsiTheme="majorHAnsi" w:cstheme="majorHAnsi"/>
          <w:sz w:val="22"/>
        </w:rPr>
        <w:t>need to provide</w:t>
      </w:r>
      <w:r w:rsidR="004414D5" w:rsidRPr="0029565C">
        <w:rPr>
          <w:rFonts w:asciiTheme="majorHAnsi" w:hAnsiTheme="majorHAnsi" w:cstheme="majorHAnsi"/>
          <w:sz w:val="22"/>
        </w:rPr>
        <w:t xml:space="preserve"> translation and analytical functions </w:t>
      </w:r>
      <w:r w:rsidR="00F33D4D" w:rsidRPr="0029565C">
        <w:rPr>
          <w:rFonts w:asciiTheme="majorHAnsi" w:hAnsiTheme="majorHAnsi" w:cstheme="majorHAnsi"/>
          <w:sz w:val="22"/>
        </w:rPr>
        <w:t>similar to the</w:t>
      </w:r>
      <w:r w:rsidR="004414D5" w:rsidRPr="0029565C">
        <w:rPr>
          <w:rFonts w:asciiTheme="majorHAnsi" w:hAnsiTheme="majorHAnsi" w:cstheme="majorHAnsi"/>
          <w:sz w:val="22"/>
        </w:rPr>
        <w:t xml:space="preserve"> private sector in the countries or regions to which data-receiving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4414D5" w:rsidRPr="0029565C">
        <w:rPr>
          <w:rFonts w:asciiTheme="majorHAnsi" w:hAnsiTheme="majorHAnsi" w:cstheme="majorHAnsi"/>
          <w:sz w:val="22"/>
        </w:rPr>
        <w:t xml:space="preserve"> belong. In addition, negotiation process will be </w:t>
      </w:r>
      <w:r w:rsidR="00F33D4D" w:rsidRPr="0029565C">
        <w:rPr>
          <w:rFonts w:asciiTheme="majorHAnsi" w:hAnsiTheme="majorHAnsi" w:cstheme="majorHAnsi"/>
          <w:sz w:val="22"/>
        </w:rPr>
        <w:t>more efficient</w:t>
      </w:r>
      <w:r w:rsidR="004414D5" w:rsidRPr="0029565C">
        <w:rPr>
          <w:rFonts w:asciiTheme="majorHAnsi" w:hAnsiTheme="majorHAnsi" w:cstheme="majorHAnsi"/>
          <w:sz w:val="22"/>
        </w:rPr>
        <w:t xml:space="preserve"> among </w:t>
      </w:r>
      <w:r w:rsidR="00F33D4D" w:rsidRPr="0029565C">
        <w:rPr>
          <w:rFonts w:asciiTheme="majorHAnsi" w:hAnsiTheme="majorHAnsi" w:cstheme="majorHAnsi"/>
          <w:sz w:val="22"/>
        </w:rPr>
        <w:t xml:space="preserve">those </w:t>
      </w:r>
      <w:r w:rsidR="004414D5" w:rsidRPr="0029565C">
        <w:rPr>
          <w:rFonts w:asciiTheme="majorHAnsi" w:hAnsiTheme="majorHAnsi" w:cstheme="majorHAnsi"/>
          <w:sz w:val="22"/>
        </w:rPr>
        <w:t>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4414D5" w:rsidRPr="0029565C">
        <w:rPr>
          <w:rFonts w:asciiTheme="majorHAnsi" w:hAnsiTheme="majorHAnsi" w:cstheme="majorHAnsi"/>
          <w:sz w:val="22"/>
        </w:rPr>
        <w:t xml:space="preserve"> </w:t>
      </w:r>
      <w:r w:rsidR="00F33D4D" w:rsidRPr="0029565C">
        <w:rPr>
          <w:rFonts w:asciiTheme="majorHAnsi" w:hAnsiTheme="majorHAnsi" w:cstheme="majorHAnsi"/>
          <w:sz w:val="22"/>
        </w:rPr>
        <w:t>wh</w:t>
      </w:r>
      <w:r w:rsidR="00B46F36" w:rsidRPr="0029565C">
        <w:rPr>
          <w:rFonts w:asciiTheme="majorHAnsi" w:hAnsiTheme="majorHAnsi" w:cstheme="majorHAnsi"/>
          <w:sz w:val="22"/>
        </w:rPr>
        <w:t>ich</w:t>
      </w:r>
      <w:r w:rsidR="00F33D4D" w:rsidRPr="0029565C">
        <w:rPr>
          <w:rFonts w:asciiTheme="majorHAnsi" w:hAnsiTheme="majorHAnsi" w:cstheme="majorHAnsi"/>
          <w:sz w:val="22"/>
        </w:rPr>
        <w:t xml:space="preserve"> </w:t>
      </w:r>
      <w:r w:rsidR="004414D5" w:rsidRPr="0029565C">
        <w:rPr>
          <w:rFonts w:asciiTheme="majorHAnsi" w:hAnsiTheme="majorHAnsi" w:cstheme="majorHAnsi"/>
          <w:sz w:val="22"/>
        </w:rPr>
        <w:t>compl</w:t>
      </w:r>
      <w:r w:rsidR="00F33D4D" w:rsidRPr="0029565C">
        <w:rPr>
          <w:rFonts w:asciiTheme="majorHAnsi" w:hAnsiTheme="majorHAnsi" w:cstheme="majorHAnsi"/>
          <w:sz w:val="22"/>
        </w:rPr>
        <w:t xml:space="preserve">y </w:t>
      </w:r>
      <w:r w:rsidR="004414D5" w:rsidRPr="0029565C">
        <w:rPr>
          <w:rFonts w:asciiTheme="majorHAnsi" w:hAnsiTheme="majorHAnsi" w:cstheme="majorHAnsi"/>
          <w:sz w:val="22"/>
        </w:rPr>
        <w:t>with th</w:t>
      </w:r>
      <w:r w:rsidR="00F33D4D" w:rsidRPr="0029565C">
        <w:rPr>
          <w:rFonts w:asciiTheme="majorHAnsi" w:hAnsiTheme="majorHAnsi" w:cstheme="majorHAnsi"/>
          <w:sz w:val="22"/>
        </w:rPr>
        <w:t>e proposed</w:t>
      </w:r>
      <w:r w:rsidR="004414D5" w:rsidRPr="0029565C">
        <w:rPr>
          <w:rFonts w:asciiTheme="majorHAnsi" w:hAnsiTheme="majorHAnsi" w:cstheme="majorHAnsi"/>
          <w:sz w:val="22"/>
        </w:rPr>
        <w:t xml:space="preserve"> </w:t>
      </w:r>
      <w:r w:rsidR="00F33D4D" w:rsidRPr="0029565C">
        <w:rPr>
          <w:rFonts w:asciiTheme="majorHAnsi" w:hAnsiTheme="majorHAnsi" w:cstheme="majorHAnsi"/>
          <w:sz w:val="22"/>
        </w:rPr>
        <w:t xml:space="preserve">WIPO </w:t>
      </w:r>
      <w:r w:rsidR="004414D5" w:rsidRPr="0029565C">
        <w:rPr>
          <w:rFonts w:asciiTheme="majorHAnsi" w:hAnsiTheme="majorHAnsi" w:cstheme="majorHAnsi"/>
          <w:sz w:val="22"/>
        </w:rPr>
        <w:lastRenderedPageBreak/>
        <w:t>standard</w:t>
      </w:r>
      <w:r w:rsidR="00F33D4D" w:rsidRPr="0029565C">
        <w:rPr>
          <w:rFonts w:asciiTheme="majorHAnsi" w:hAnsiTheme="majorHAnsi" w:cstheme="majorHAnsi"/>
          <w:sz w:val="22"/>
        </w:rPr>
        <w:t>,</w:t>
      </w:r>
      <w:r w:rsidR="004414D5" w:rsidRPr="0029565C">
        <w:rPr>
          <w:rFonts w:asciiTheme="majorHAnsi" w:hAnsiTheme="majorHAnsi" w:cstheme="majorHAnsi"/>
          <w:sz w:val="22"/>
        </w:rPr>
        <w:t xml:space="preserve"> since </w:t>
      </w:r>
      <w:r w:rsidR="00F33D4D" w:rsidRPr="0029565C">
        <w:rPr>
          <w:rFonts w:asciiTheme="majorHAnsi" w:hAnsiTheme="majorHAnsi" w:cstheme="majorHAnsi"/>
          <w:sz w:val="22"/>
        </w:rPr>
        <w:t>there has already been implicit agreement regarding the recommendations amongst WIPO Member States</w:t>
      </w:r>
      <w:r w:rsidR="004414D5" w:rsidRPr="0029565C">
        <w:rPr>
          <w:rFonts w:asciiTheme="majorHAnsi" w:hAnsiTheme="majorHAnsi" w:cstheme="majorHAnsi"/>
          <w:sz w:val="22"/>
        </w:rPr>
        <w:t>.</w:t>
      </w:r>
    </w:p>
    <w:p w14:paraId="1C950928" w14:textId="65381571" w:rsidR="005E4136" w:rsidRPr="0029565C" w:rsidRDefault="00B138B6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T</w:t>
      </w:r>
      <w:r w:rsidR="00516DBC" w:rsidRPr="0029565C">
        <w:rPr>
          <w:rFonts w:asciiTheme="majorHAnsi" w:hAnsiTheme="majorHAnsi" w:cstheme="majorHAnsi"/>
          <w:sz w:val="22"/>
        </w:rPr>
        <w:t xml:space="preserve">he provision </w:t>
      </w:r>
      <w:r w:rsidR="0034171F" w:rsidRPr="0029565C">
        <w:rPr>
          <w:rFonts w:asciiTheme="majorHAnsi" w:hAnsiTheme="majorHAnsi" w:cstheme="majorHAnsi"/>
          <w:sz w:val="22"/>
        </w:rPr>
        <w:t xml:space="preserve">of a </w:t>
      </w:r>
      <w:r w:rsidRPr="0029565C">
        <w:rPr>
          <w:rFonts w:asciiTheme="majorHAnsi" w:hAnsiTheme="majorHAnsi" w:cstheme="majorHAnsi"/>
          <w:sz w:val="22"/>
        </w:rPr>
        <w:t xml:space="preserve">portal for communications between participating Offices </w:t>
      </w:r>
      <w:r w:rsidR="00516DBC" w:rsidRPr="0029565C">
        <w:rPr>
          <w:rFonts w:asciiTheme="majorHAnsi" w:hAnsiTheme="majorHAnsi" w:cstheme="majorHAnsi"/>
          <w:sz w:val="22"/>
        </w:rPr>
        <w:t>can allow Offices to share experiences</w:t>
      </w:r>
      <w:r w:rsidR="0034171F" w:rsidRPr="0029565C">
        <w:rPr>
          <w:rFonts w:asciiTheme="majorHAnsi" w:hAnsiTheme="majorHAnsi" w:cstheme="majorHAnsi"/>
          <w:sz w:val="22"/>
        </w:rPr>
        <w:t xml:space="preserve"> </w:t>
      </w:r>
      <w:r w:rsidR="00516DBC" w:rsidRPr="0029565C">
        <w:rPr>
          <w:rFonts w:asciiTheme="majorHAnsi" w:hAnsiTheme="majorHAnsi" w:cstheme="majorHAnsi"/>
          <w:sz w:val="22"/>
        </w:rPr>
        <w:t>and</w:t>
      </w:r>
      <w:r w:rsidR="0034171F" w:rsidRPr="0029565C">
        <w:rPr>
          <w:rFonts w:asciiTheme="majorHAnsi" w:hAnsiTheme="majorHAnsi" w:cstheme="majorHAnsi"/>
          <w:sz w:val="22"/>
        </w:rPr>
        <w:t xml:space="preserve"> can pave the way for streamlining the duplication of liaison work</w:t>
      </w:r>
      <w:r w:rsidRPr="0029565C">
        <w:rPr>
          <w:rFonts w:asciiTheme="majorHAnsi" w:hAnsiTheme="majorHAnsi" w:cstheme="majorHAnsi"/>
          <w:sz w:val="22"/>
        </w:rPr>
        <w:t>s</w:t>
      </w:r>
      <w:r w:rsidR="0034171F" w:rsidRPr="0029565C">
        <w:rPr>
          <w:rFonts w:asciiTheme="majorHAnsi" w:hAnsiTheme="majorHAnsi" w:cstheme="majorHAnsi"/>
          <w:sz w:val="22"/>
        </w:rPr>
        <w:t xml:space="preserve"> done among </w:t>
      </w:r>
      <w:r w:rsidRPr="0029565C">
        <w:rPr>
          <w:rFonts w:asciiTheme="majorHAnsi" w:hAnsiTheme="majorHAnsi" w:cstheme="majorHAnsi"/>
          <w:sz w:val="22"/>
        </w:rPr>
        <w:t xml:space="preserve">those </w:t>
      </w:r>
      <w:r w:rsidR="0034171F" w:rsidRPr="0029565C">
        <w:rPr>
          <w:rFonts w:asciiTheme="majorHAnsi" w:hAnsiTheme="majorHAnsi" w:cstheme="majorHAnsi"/>
          <w:sz w:val="22"/>
        </w:rPr>
        <w:t xml:space="preserve">Offices </w:t>
      </w:r>
      <w:r w:rsidRPr="0029565C">
        <w:rPr>
          <w:rFonts w:asciiTheme="majorHAnsi" w:hAnsiTheme="majorHAnsi" w:cstheme="majorHAnsi"/>
          <w:sz w:val="22"/>
        </w:rPr>
        <w:t xml:space="preserve">and more effective </w:t>
      </w:r>
      <w:r w:rsidR="0034171F" w:rsidRPr="0029565C">
        <w:rPr>
          <w:rFonts w:asciiTheme="majorHAnsi" w:hAnsiTheme="majorHAnsi" w:cstheme="majorHAnsi"/>
          <w:sz w:val="22"/>
        </w:rPr>
        <w:t>data cleaning</w:t>
      </w:r>
      <w:r w:rsidRPr="0029565C">
        <w:rPr>
          <w:rFonts w:asciiTheme="majorHAnsi" w:hAnsiTheme="majorHAnsi" w:cstheme="majorHAnsi"/>
          <w:sz w:val="22"/>
        </w:rPr>
        <w:t xml:space="preserve"> processes</w:t>
      </w:r>
      <w:r w:rsidR="008D618A" w:rsidRPr="0029565C">
        <w:rPr>
          <w:rFonts w:asciiTheme="majorHAnsi" w:hAnsiTheme="majorHAnsi" w:cstheme="majorHAnsi"/>
          <w:sz w:val="22"/>
        </w:rPr>
        <w:t>.</w:t>
      </w:r>
    </w:p>
    <w:p w14:paraId="766A1AC4" w14:textId="4A0896EB" w:rsidR="00494ACE" w:rsidRPr="0029565C" w:rsidRDefault="00B138B6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Through</w:t>
      </w:r>
      <w:r w:rsidR="00516DBC" w:rsidRPr="0029565C">
        <w:rPr>
          <w:rFonts w:asciiTheme="majorHAnsi" w:hAnsiTheme="majorHAnsi" w:cstheme="majorHAnsi"/>
          <w:sz w:val="22"/>
        </w:rPr>
        <w:t xml:space="preserve"> the</w:t>
      </w:r>
      <w:r w:rsidR="008D618A" w:rsidRPr="0029565C">
        <w:rPr>
          <w:rFonts w:asciiTheme="majorHAnsi" w:hAnsiTheme="majorHAnsi" w:cstheme="majorHAnsi"/>
          <w:sz w:val="22"/>
        </w:rPr>
        <w:t xml:space="preserve"> global data platform as a </w:t>
      </w:r>
      <w:r w:rsidR="00516DBC" w:rsidRPr="0029565C">
        <w:rPr>
          <w:rFonts w:asciiTheme="majorHAnsi" w:hAnsiTheme="majorHAnsi" w:cstheme="majorHAnsi"/>
          <w:sz w:val="22"/>
        </w:rPr>
        <w:t xml:space="preserve">centralized </w:t>
      </w:r>
      <w:r w:rsidR="008D618A" w:rsidRPr="0029565C">
        <w:rPr>
          <w:rFonts w:asciiTheme="majorHAnsi" w:hAnsiTheme="majorHAnsi" w:cstheme="majorHAnsi"/>
          <w:sz w:val="22"/>
        </w:rPr>
        <w:t>hub for data exchange</w:t>
      </w:r>
      <w:r w:rsidRPr="0029565C">
        <w:rPr>
          <w:rFonts w:asciiTheme="majorHAnsi" w:hAnsiTheme="majorHAnsi" w:cstheme="majorHAnsi"/>
          <w:sz w:val="22"/>
        </w:rPr>
        <w:t xml:space="preserve"> would streamline the data exchange</w:t>
      </w:r>
      <w:r w:rsidR="00516DBC" w:rsidRPr="0029565C">
        <w:rPr>
          <w:rFonts w:asciiTheme="majorHAnsi" w:hAnsiTheme="majorHAnsi" w:cstheme="majorHAnsi"/>
          <w:sz w:val="22"/>
        </w:rPr>
        <w:t>.</w:t>
      </w:r>
      <w:r w:rsidR="008D618A" w:rsidRPr="0029565C">
        <w:rPr>
          <w:rFonts w:asciiTheme="majorHAnsi" w:hAnsiTheme="majorHAnsi" w:cstheme="majorHAnsi"/>
          <w:sz w:val="22"/>
        </w:rPr>
        <w:t xml:space="preserve"> </w:t>
      </w:r>
    </w:p>
    <w:p w14:paraId="0381D6B8" w14:textId="46928A1D" w:rsidR="00516DBC" w:rsidRPr="0029565C" w:rsidRDefault="008D618A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Through collecting and sharing of best practices, the digitization and textualization of IP data will be made more efficient and accelerated, giving countries </w:t>
      </w:r>
      <w:r w:rsidR="00516DBC" w:rsidRPr="0029565C">
        <w:rPr>
          <w:rFonts w:asciiTheme="majorHAnsi" w:hAnsiTheme="majorHAnsi" w:cstheme="majorHAnsi"/>
          <w:sz w:val="22"/>
        </w:rPr>
        <w:t>in the “digital divide”</w:t>
      </w:r>
      <w:r w:rsidRPr="0029565C">
        <w:rPr>
          <w:rFonts w:asciiTheme="majorHAnsi" w:hAnsiTheme="majorHAnsi" w:cstheme="majorHAnsi"/>
          <w:sz w:val="22"/>
        </w:rPr>
        <w:t xml:space="preserve"> a chance to reap the benefits of data exchange</w:t>
      </w:r>
      <w:r w:rsidR="00516DBC" w:rsidRPr="0029565C">
        <w:rPr>
          <w:rFonts w:asciiTheme="majorHAnsi" w:hAnsiTheme="majorHAnsi" w:cstheme="majorHAnsi"/>
          <w:sz w:val="22"/>
        </w:rPr>
        <w:t xml:space="preserve"> sooner</w:t>
      </w:r>
      <w:r w:rsidRPr="0029565C">
        <w:rPr>
          <w:rFonts w:asciiTheme="majorHAnsi" w:hAnsiTheme="majorHAnsi" w:cstheme="majorHAnsi"/>
          <w:sz w:val="22"/>
        </w:rPr>
        <w:t xml:space="preserve">. </w:t>
      </w:r>
    </w:p>
    <w:p w14:paraId="0150EA7A" w14:textId="0AD75FC6" w:rsidR="00494ACE" w:rsidRPr="0029565C" w:rsidRDefault="008D618A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eastAsia="MS Mincho" w:hAnsiTheme="majorHAnsi" w:cstheme="majorHAnsi"/>
          <w:kern w:val="0"/>
          <w:sz w:val="22"/>
        </w:rPr>
      </w:pPr>
      <w:r w:rsidRPr="0029565C">
        <w:rPr>
          <w:rFonts w:asciiTheme="majorHAnsi" w:hAnsiTheme="majorHAnsi" w:cstheme="majorHAnsi"/>
          <w:sz w:val="22"/>
        </w:rPr>
        <w:t>Expanding and promoting the use of IP data to stimulate technology transfer from data-receiving countries to data-providing countries and to improve the quality of examination and processing in both countries.</w:t>
      </w:r>
    </w:p>
    <w:p w14:paraId="3BB6B028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193DB88F" w14:textId="44202845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1A4ED1" w:rsidRPr="0029565C">
        <w:rPr>
          <w:sz w:val="22"/>
          <w:u w:val="single"/>
        </w:rPr>
        <w:t>Cost estimates</w:t>
      </w:r>
    </w:p>
    <w:p w14:paraId="6FDE10A6" w14:textId="67D26F03" w:rsidR="001A4ED1" w:rsidRPr="0029565C" w:rsidRDefault="00625104" w:rsidP="00E83FDE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Not available at this stage.</w:t>
      </w:r>
    </w:p>
    <w:p w14:paraId="3531B42E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31EEAF5E" w14:textId="7B9D8CB9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1A4ED1" w:rsidRPr="0029565C">
        <w:rPr>
          <w:sz w:val="22"/>
          <w:u w:val="single"/>
        </w:rPr>
        <w:t>Resource requirements</w:t>
      </w:r>
    </w:p>
    <w:p w14:paraId="2CCA7FB1" w14:textId="6828E9F1" w:rsidR="001A4ED1" w:rsidRPr="0029565C" w:rsidRDefault="004815F2" w:rsidP="00E83FDE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Experts from p</w:t>
      </w:r>
      <w:r w:rsidR="004142DF" w:rsidRPr="0029565C">
        <w:rPr>
          <w:rFonts w:asciiTheme="majorHAnsi" w:hAnsiTheme="majorHAnsi" w:cstheme="majorHAnsi"/>
          <w:sz w:val="22"/>
        </w:rPr>
        <w:t>olicy, legal</w:t>
      </w:r>
      <w:r w:rsidRPr="0029565C">
        <w:rPr>
          <w:rFonts w:asciiTheme="majorHAnsi" w:hAnsiTheme="majorHAnsi" w:cstheme="majorHAnsi"/>
          <w:sz w:val="22"/>
        </w:rPr>
        <w:t>,</w:t>
      </w:r>
      <w:r w:rsidR="004142DF" w:rsidRPr="0029565C">
        <w:rPr>
          <w:rFonts w:asciiTheme="majorHAnsi" w:hAnsiTheme="majorHAnsi" w:cstheme="majorHAnsi"/>
          <w:sz w:val="22"/>
        </w:rPr>
        <w:t xml:space="preserve"> </w:t>
      </w:r>
      <w:r w:rsidR="001A4ED1" w:rsidRPr="0029565C">
        <w:rPr>
          <w:rFonts w:asciiTheme="majorHAnsi" w:hAnsiTheme="majorHAnsi" w:cstheme="majorHAnsi"/>
          <w:sz w:val="22"/>
        </w:rPr>
        <w:t xml:space="preserve">IT </w:t>
      </w:r>
      <w:r w:rsidR="006B50B7" w:rsidRPr="0029565C">
        <w:rPr>
          <w:rFonts w:asciiTheme="majorHAnsi" w:hAnsiTheme="majorHAnsi" w:cstheme="majorHAnsi"/>
          <w:sz w:val="22"/>
        </w:rPr>
        <w:t>and</w:t>
      </w:r>
      <w:r w:rsidR="001A4ED1" w:rsidRPr="0029565C">
        <w:rPr>
          <w:rFonts w:asciiTheme="majorHAnsi" w:hAnsiTheme="majorHAnsi" w:cstheme="majorHAnsi"/>
          <w:sz w:val="22"/>
        </w:rPr>
        <w:t xml:space="preserve"> IP data </w:t>
      </w:r>
      <w:r w:rsidRPr="0029565C">
        <w:rPr>
          <w:rFonts w:asciiTheme="majorHAnsi" w:hAnsiTheme="majorHAnsi" w:cstheme="majorHAnsi"/>
          <w:sz w:val="22"/>
        </w:rPr>
        <w:t>areas</w:t>
      </w:r>
      <w:r w:rsidR="00A867C4" w:rsidRPr="0029565C">
        <w:rPr>
          <w:rFonts w:asciiTheme="majorHAnsi" w:hAnsiTheme="majorHAnsi" w:cstheme="majorHAnsi"/>
          <w:sz w:val="22"/>
        </w:rPr>
        <w:t>; and required financial resources, in particular the development of the portal and the common platform or common tools mentioned above should be evaluated in due course</w:t>
      </w:r>
      <w:r w:rsidR="001A4ED1" w:rsidRPr="0029565C">
        <w:rPr>
          <w:rFonts w:asciiTheme="majorHAnsi" w:hAnsiTheme="majorHAnsi" w:cstheme="majorHAnsi"/>
          <w:sz w:val="22"/>
        </w:rPr>
        <w:t>.</w:t>
      </w:r>
    </w:p>
    <w:p w14:paraId="6F917B45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4EDA1690" w14:textId="515DDE2C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1A4ED1" w:rsidRPr="0029565C">
        <w:rPr>
          <w:sz w:val="22"/>
          <w:u w:val="single"/>
        </w:rPr>
        <w:t>Risks</w:t>
      </w:r>
    </w:p>
    <w:p w14:paraId="6A3F7ECC" w14:textId="77777777" w:rsidR="00082E74" w:rsidRPr="0029565C" w:rsidRDefault="00082E74" w:rsidP="00DA2CF9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There are several risks in creating this new Task Force, including the fact that many Task Force struggle to have significant feedback from Task Force members. </w:t>
      </w:r>
    </w:p>
    <w:p w14:paraId="330EDC5F" w14:textId="77777777" w:rsidR="00082E74" w:rsidRPr="0029565C" w:rsidRDefault="00082E74" w:rsidP="001A4ED1">
      <w:pPr>
        <w:widowControl/>
        <w:ind w:leftChars="405" w:left="850"/>
        <w:jc w:val="left"/>
        <w:rPr>
          <w:rFonts w:asciiTheme="majorHAnsi" w:hAnsiTheme="majorHAnsi" w:cstheme="majorHAnsi"/>
          <w:sz w:val="22"/>
        </w:rPr>
      </w:pPr>
    </w:p>
    <w:p w14:paraId="294DAC24" w14:textId="4974F287" w:rsidR="0024258B" w:rsidRPr="0029565C" w:rsidRDefault="00082E74" w:rsidP="00DA2CF9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In terms of the proposed solutions, it </w:t>
      </w:r>
      <w:r w:rsidR="00B138B6" w:rsidRPr="0029565C">
        <w:rPr>
          <w:rFonts w:asciiTheme="majorHAnsi" w:hAnsiTheme="majorHAnsi" w:cstheme="majorHAnsi"/>
          <w:sz w:val="22"/>
        </w:rPr>
        <w:t>may be</w:t>
      </w:r>
      <w:r w:rsidRPr="0029565C">
        <w:rPr>
          <w:rFonts w:asciiTheme="majorHAnsi" w:hAnsiTheme="majorHAnsi" w:cstheme="majorHAnsi"/>
          <w:sz w:val="22"/>
        </w:rPr>
        <w:t xml:space="preserve"> d</w:t>
      </w:r>
      <w:r w:rsidR="00717FCA" w:rsidRPr="0029565C">
        <w:rPr>
          <w:rFonts w:asciiTheme="majorHAnsi" w:hAnsiTheme="majorHAnsi" w:cstheme="majorHAnsi"/>
          <w:sz w:val="22"/>
        </w:rPr>
        <w:t xml:space="preserve">ifficult to agree </w:t>
      </w:r>
      <w:r w:rsidRPr="0029565C">
        <w:rPr>
          <w:rFonts w:asciiTheme="majorHAnsi" w:hAnsiTheme="majorHAnsi" w:cstheme="majorHAnsi"/>
          <w:sz w:val="22"/>
        </w:rPr>
        <w:t>terms and conditions regarding third party use of IP data including its</w:t>
      </w:r>
      <w:r w:rsidR="00717FCA" w:rsidRPr="0029565C">
        <w:rPr>
          <w:rFonts w:asciiTheme="majorHAnsi" w:hAnsiTheme="majorHAnsi" w:cstheme="majorHAnsi"/>
          <w:sz w:val="22"/>
        </w:rPr>
        <w:t xml:space="preserve"> commercial</w:t>
      </w:r>
      <w:r w:rsidRPr="0029565C">
        <w:rPr>
          <w:rFonts w:asciiTheme="majorHAnsi" w:hAnsiTheme="majorHAnsi" w:cstheme="majorHAnsi"/>
          <w:sz w:val="22"/>
        </w:rPr>
        <w:t xml:space="preserve"> use</w:t>
      </w:r>
      <w:r w:rsidR="00717FCA" w:rsidRPr="0029565C">
        <w:rPr>
          <w:rFonts w:asciiTheme="majorHAnsi" w:hAnsiTheme="majorHAnsi" w:cstheme="majorHAnsi"/>
          <w:sz w:val="22"/>
        </w:rPr>
        <w:t xml:space="preserve"> outside of </w:t>
      </w:r>
      <w:r w:rsidRPr="0029565C">
        <w:rPr>
          <w:rFonts w:asciiTheme="majorHAnsi" w:hAnsiTheme="majorHAnsi" w:cstheme="majorHAnsi"/>
          <w:sz w:val="22"/>
        </w:rPr>
        <w:t xml:space="preserve">the country which provided the data. </w:t>
      </w:r>
      <w:r w:rsidR="00752D78">
        <w:rPr>
          <w:rFonts w:asciiTheme="majorHAnsi" w:hAnsiTheme="majorHAnsi" w:cstheme="majorHAnsi"/>
          <w:sz w:val="22"/>
        </w:rPr>
        <w:t xml:space="preserve"> </w:t>
      </w:r>
      <w:r w:rsidR="005321FB" w:rsidRPr="0029565C">
        <w:rPr>
          <w:rFonts w:asciiTheme="majorHAnsi" w:hAnsiTheme="majorHAnsi" w:cstheme="majorHAnsi"/>
          <w:sz w:val="22"/>
        </w:rPr>
        <w:t xml:space="preserve">The development </w:t>
      </w:r>
      <w:r w:rsidR="0024258B" w:rsidRPr="0029565C">
        <w:rPr>
          <w:rFonts w:asciiTheme="majorHAnsi" w:hAnsiTheme="majorHAnsi" w:cstheme="majorHAnsi"/>
          <w:sz w:val="22"/>
        </w:rPr>
        <w:t xml:space="preserve">of the portal and the common </w:t>
      </w:r>
      <w:r w:rsidR="005321FB" w:rsidRPr="0029565C">
        <w:rPr>
          <w:rFonts w:asciiTheme="majorHAnsi" w:hAnsiTheme="majorHAnsi" w:cstheme="majorHAnsi"/>
          <w:sz w:val="22"/>
        </w:rPr>
        <w:t xml:space="preserve">data </w:t>
      </w:r>
      <w:r w:rsidR="0024258B" w:rsidRPr="0029565C">
        <w:rPr>
          <w:rFonts w:asciiTheme="majorHAnsi" w:hAnsiTheme="majorHAnsi" w:cstheme="majorHAnsi"/>
          <w:sz w:val="22"/>
        </w:rPr>
        <w:t xml:space="preserve">platform </w:t>
      </w:r>
      <w:r w:rsidR="005321FB" w:rsidRPr="0029565C">
        <w:rPr>
          <w:rFonts w:asciiTheme="majorHAnsi" w:hAnsiTheme="majorHAnsi" w:cstheme="majorHAnsi"/>
          <w:sz w:val="22"/>
        </w:rPr>
        <w:t xml:space="preserve">is a </w:t>
      </w:r>
      <w:r w:rsidR="00C44DD8" w:rsidRPr="0029565C">
        <w:rPr>
          <w:rFonts w:asciiTheme="majorHAnsi" w:hAnsiTheme="majorHAnsi" w:cstheme="majorHAnsi"/>
          <w:sz w:val="22"/>
        </w:rPr>
        <w:t>large-scale</w:t>
      </w:r>
      <w:r w:rsidR="005321FB" w:rsidRPr="0029565C">
        <w:rPr>
          <w:rFonts w:asciiTheme="majorHAnsi" w:hAnsiTheme="majorHAnsi" w:cstheme="majorHAnsi"/>
          <w:sz w:val="22"/>
        </w:rPr>
        <w:t xml:space="preserve"> project and will take many years before it will become effective.</w:t>
      </w:r>
    </w:p>
    <w:p w14:paraId="66CC9813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447F4E42" w14:textId="0FC679DA" w:rsidR="00A323D2" w:rsidRPr="0029565C" w:rsidRDefault="005F5B4E" w:rsidP="00913ADA">
      <w:pPr>
        <w:widowControl/>
        <w:jc w:val="righ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[End of Annex and of document]</w:t>
      </w:r>
    </w:p>
    <w:sectPr w:rsidR="00A323D2" w:rsidRPr="0029565C" w:rsidSect="004B427E">
      <w:headerReference w:type="default" r:id="rId12"/>
      <w:headerReference w:type="first" r:id="rId13"/>
      <w:pgSz w:w="11906" w:h="16838"/>
      <w:pgMar w:top="1440" w:right="1440" w:bottom="1440" w:left="144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E5DF4" w14:textId="77777777" w:rsidR="007C2779" w:rsidRDefault="007C2779" w:rsidP="003C0825">
      <w:r>
        <w:separator/>
      </w:r>
    </w:p>
  </w:endnote>
  <w:endnote w:type="continuationSeparator" w:id="0">
    <w:p w14:paraId="49A9FC1F" w14:textId="77777777" w:rsidR="007C2779" w:rsidRDefault="007C2779" w:rsidP="003C0825">
      <w:r>
        <w:continuationSeparator/>
      </w:r>
    </w:p>
  </w:endnote>
  <w:endnote w:type="continuationNotice" w:id="1">
    <w:p w14:paraId="61BA8246" w14:textId="77777777" w:rsidR="007C2779" w:rsidRDefault="007C2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2ECD0" w14:textId="77777777" w:rsidR="007C2779" w:rsidRDefault="007C2779" w:rsidP="003C0825">
      <w:r>
        <w:separator/>
      </w:r>
    </w:p>
  </w:footnote>
  <w:footnote w:type="continuationSeparator" w:id="0">
    <w:p w14:paraId="1BC28A95" w14:textId="77777777" w:rsidR="007C2779" w:rsidRDefault="007C2779" w:rsidP="003C0825">
      <w:r>
        <w:continuationSeparator/>
      </w:r>
    </w:p>
  </w:footnote>
  <w:footnote w:type="continuationNotice" w:id="1">
    <w:p w14:paraId="0B37749B" w14:textId="77777777" w:rsidR="007C2779" w:rsidRDefault="007C2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15B8D" w14:textId="6876B003" w:rsidR="00516DBC" w:rsidRPr="00913ADA" w:rsidRDefault="00516DBC" w:rsidP="00516DBC">
    <w:pPr>
      <w:pStyle w:val="Header"/>
      <w:jc w:val="right"/>
      <w:rPr>
        <w:rFonts w:asciiTheme="majorHAnsi" w:hAnsiTheme="majorHAnsi" w:cstheme="majorHAnsi"/>
        <w:sz w:val="22"/>
      </w:rPr>
    </w:pPr>
    <w:r w:rsidRPr="00913ADA">
      <w:rPr>
        <w:rFonts w:asciiTheme="majorHAnsi" w:hAnsiTheme="majorHAnsi" w:cstheme="majorHAnsi"/>
        <w:sz w:val="22"/>
      </w:rPr>
      <w:t>CWS/12/23</w:t>
    </w:r>
  </w:p>
  <w:p w14:paraId="67C44309" w14:textId="1961B617" w:rsidR="00516DBC" w:rsidRPr="00913ADA" w:rsidRDefault="00516DBC" w:rsidP="00913ADA">
    <w:pPr>
      <w:pStyle w:val="Header"/>
      <w:jc w:val="right"/>
      <w:rPr>
        <w:rFonts w:asciiTheme="majorHAnsi" w:hAnsiTheme="majorHAnsi" w:cstheme="majorHAnsi"/>
        <w:sz w:val="22"/>
      </w:rPr>
    </w:pPr>
    <w:r w:rsidRPr="00913ADA">
      <w:rPr>
        <w:rFonts w:asciiTheme="majorHAnsi" w:hAnsiTheme="majorHAnsi" w:cstheme="majorHAnsi"/>
        <w:sz w:val="22"/>
      </w:rPr>
      <w:t xml:space="preserve">Annex, Page </w:t>
    </w:r>
    <w:r>
      <w:rPr>
        <w:rFonts w:asciiTheme="majorHAnsi" w:hAnsiTheme="majorHAnsi" w:cstheme="majorHAnsi"/>
        <w:sz w:val="22"/>
      </w:rPr>
      <w:fldChar w:fldCharType="begin"/>
    </w:r>
    <w:r>
      <w:rPr>
        <w:rFonts w:asciiTheme="majorHAnsi" w:hAnsiTheme="majorHAnsi" w:cstheme="majorHAnsi"/>
        <w:sz w:val="22"/>
      </w:rPr>
      <w:instrText xml:space="preserve"> PAGE  \* Arabic  \* MERGEFORMAT </w:instrText>
    </w:r>
    <w:r>
      <w:rPr>
        <w:rFonts w:asciiTheme="majorHAnsi" w:hAnsiTheme="majorHAnsi" w:cstheme="majorHAnsi"/>
        <w:sz w:val="22"/>
      </w:rPr>
      <w:fldChar w:fldCharType="separate"/>
    </w:r>
    <w:r>
      <w:rPr>
        <w:rFonts w:asciiTheme="majorHAnsi" w:hAnsiTheme="majorHAnsi" w:cstheme="majorHAnsi"/>
        <w:noProof/>
        <w:sz w:val="22"/>
      </w:rPr>
      <w:t>2</w:t>
    </w:r>
    <w:r>
      <w:rPr>
        <w:rFonts w:asciiTheme="majorHAnsi" w:hAnsiTheme="majorHAnsi" w:cstheme="majorHAnsi"/>
        <w:sz w:val="22"/>
      </w:rPr>
      <w:fldChar w:fldCharType="end"/>
    </w:r>
  </w:p>
  <w:p w14:paraId="69C2DC77" w14:textId="77777777" w:rsidR="00516DBC" w:rsidRDefault="00516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5850" w14:textId="3CFED510" w:rsidR="00FF583F" w:rsidRDefault="00FF583F" w:rsidP="00FF583F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</w:rPr>
      <w:tab/>
      <w:t>CWS/12/23</w:t>
    </w:r>
  </w:p>
  <w:p w14:paraId="2A773FCB" w14:textId="68E734A7" w:rsidR="00FF583F" w:rsidRPr="00FF583F" w:rsidRDefault="00FF583F" w:rsidP="00FF583F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</w:rPr>
      <w:t>Annex</w:t>
    </w:r>
    <w:r w:rsidR="003F4FD1">
      <w:rPr>
        <w:rFonts w:asciiTheme="majorHAnsi" w:hAnsiTheme="majorHAnsi" w:cstheme="majorHAnsi"/>
        <w:sz w:val="22"/>
      </w:rPr>
      <w:t xml:space="preserve"> II</w:t>
    </w:r>
    <w:r>
      <w:rPr>
        <w:rFonts w:asciiTheme="majorHAnsi" w:hAnsiTheme="majorHAnsi" w:cstheme="majorHAnsi"/>
        <w:sz w:val="22"/>
      </w:rPr>
      <w:t xml:space="preserve">, Page </w:t>
    </w:r>
    <w:r>
      <w:rPr>
        <w:rFonts w:asciiTheme="majorHAnsi" w:hAnsiTheme="majorHAnsi" w:cstheme="majorHAnsi"/>
        <w:sz w:val="22"/>
      </w:rPr>
      <w:fldChar w:fldCharType="begin"/>
    </w:r>
    <w:r>
      <w:rPr>
        <w:rFonts w:asciiTheme="majorHAnsi" w:hAnsiTheme="majorHAnsi" w:cstheme="majorHAnsi"/>
        <w:sz w:val="22"/>
      </w:rPr>
      <w:instrText xml:space="preserve"> PAGE  \* Arabic  \* MERGEFORMAT </w:instrText>
    </w:r>
    <w:r>
      <w:rPr>
        <w:rFonts w:asciiTheme="majorHAnsi" w:hAnsiTheme="majorHAnsi" w:cstheme="majorHAnsi"/>
        <w:sz w:val="22"/>
      </w:rPr>
      <w:fldChar w:fldCharType="separate"/>
    </w:r>
    <w:r>
      <w:rPr>
        <w:rFonts w:asciiTheme="majorHAnsi" w:hAnsiTheme="majorHAnsi" w:cstheme="majorHAnsi"/>
        <w:noProof/>
        <w:sz w:val="22"/>
      </w:rPr>
      <w:t>1</w:t>
    </w:r>
    <w:r>
      <w:rPr>
        <w:rFonts w:asciiTheme="majorHAnsi" w:hAnsiTheme="majorHAnsi" w:cstheme="majorHAnsi"/>
        <w:sz w:val="22"/>
      </w:rPr>
      <w:fldChar w:fldCharType="end"/>
    </w:r>
  </w:p>
  <w:p w14:paraId="402B6C4C" w14:textId="1180BCE5" w:rsidR="009F1401" w:rsidRPr="005B2C63" w:rsidRDefault="009F1401" w:rsidP="00FF583F">
    <w:pPr>
      <w:pStyle w:val="Header"/>
      <w:spacing w:line="14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4838"/>
    <w:multiLevelType w:val="hybridMultilevel"/>
    <w:tmpl w:val="2E106740"/>
    <w:lvl w:ilvl="0" w:tplc="DDA6CF12">
      <w:start w:val="1"/>
      <w:numFmt w:val="bullet"/>
      <w:lvlText w:val=""/>
      <w:lvlJc w:val="left"/>
      <w:pPr>
        <w:ind w:left="128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19550690"/>
    <w:multiLevelType w:val="hybridMultilevel"/>
    <w:tmpl w:val="BC9A1476"/>
    <w:lvl w:ilvl="0" w:tplc="21F414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160FC"/>
    <w:multiLevelType w:val="hybridMultilevel"/>
    <w:tmpl w:val="0B7278D4"/>
    <w:lvl w:ilvl="0" w:tplc="8FA4ECFC">
      <w:start w:val="1"/>
      <w:numFmt w:val="lowerLetter"/>
      <w:lvlText w:val="(%1)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2153332D"/>
    <w:multiLevelType w:val="hybridMultilevel"/>
    <w:tmpl w:val="91A02A42"/>
    <w:lvl w:ilvl="0" w:tplc="921CEA12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8E6EA8"/>
    <w:multiLevelType w:val="hybridMultilevel"/>
    <w:tmpl w:val="7E8E8592"/>
    <w:lvl w:ilvl="0" w:tplc="921CEA1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50461A"/>
    <w:multiLevelType w:val="hybridMultilevel"/>
    <w:tmpl w:val="1F766516"/>
    <w:lvl w:ilvl="0" w:tplc="0409000F">
      <w:start w:val="1"/>
      <w:numFmt w:val="decimal"/>
      <w:lvlText w:val="%1."/>
      <w:lvlJc w:val="left"/>
      <w:pPr>
        <w:ind w:left="1290" w:hanging="440"/>
      </w:p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6" w15:restartNumberingAfterBreak="0">
    <w:nsid w:val="6AF7669B"/>
    <w:multiLevelType w:val="hybridMultilevel"/>
    <w:tmpl w:val="AF0E2EB4"/>
    <w:lvl w:ilvl="0" w:tplc="921CEA12">
      <w:start w:val="1"/>
      <w:numFmt w:val="lowerLetter"/>
      <w:lvlText w:val="(%1)"/>
      <w:lvlJc w:val="left"/>
      <w:pPr>
        <w:ind w:left="-7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6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-6230" w:hanging="440"/>
      </w:pPr>
    </w:lvl>
    <w:lvl w:ilvl="3" w:tplc="0409000F" w:tentative="1">
      <w:start w:val="1"/>
      <w:numFmt w:val="decimal"/>
      <w:lvlText w:val="%4."/>
      <w:lvlJc w:val="left"/>
      <w:pPr>
        <w:ind w:left="-5790" w:hanging="440"/>
      </w:pPr>
    </w:lvl>
    <w:lvl w:ilvl="4" w:tplc="04090017" w:tentative="1">
      <w:start w:val="1"/>
      <w:numFmt w:val="aiueoFullWidth"/>
      <w:lvlText w:val="(%5)"/>
      <w:lvlJc w:val="left"/>
      <w:pPr>
        <w:ind w:left="-5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-4910" w:hanging="440"/>
      </w:pPr>
    </w:lvl>
    <w:lvl w:ilvl="6" w:tplc="0409000F" w:tentative="1">
      <w:start w:val="1"/>
      <w:numFmt w:val="decimal"/>
      <w:lvlText w:val="%7."/>
      <w:lvlJc w:val="left"/>
      <w:pPr>
        <w:ind w:left="-4470" w:hanging="440"/>
      </w:pPr>
    </w:lvl>
    <w:lvl w:ilvl="7" w:tplc="04090017" w:tentative="1">
      <w:start w:val="1"/>
      <w:numFmt w:val="aiueoFullWidth"/>
      <w:lvlText w:val="(%8)"/>
      <w:lvlJc w:val="left"/>
      <w:pPr>
        <w:ind w:left="-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-3590" w:hanging="440"/>
      </w:pPr>
    </w:lvl>
  </w:abstractNum>
  <w:abstractNum w:abstractNumId="7" w15:restartNumberingAfterBreak="0">
    <w:nsid w:val="6D1A5B0F"/>
    <w:multiLevelType w:val="hybridMultilevel"/>
    <w:tmpl w:val="471C6A2E"/>
    <w:lvl w:ilvl="0" w:tplc="C0E22200">
      <w:start w:val="1"/>
      <w:numFmt w:val="bullet"/>
      <w:lvlText w:val=""/>
      <w:lvlJc w:val="left"/>
      <w:pPr>
        <w:ind w:left="129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8" w15:restartNumberingAfterBreak="0">
    <w:nsid w:val="7DFA4673"/>
    <w:multiLevelType w:val="hybridMultilevel"/>
    <w:tmpl w:val="EE5E3868"/>
    <w:lvl w:ilvl="0" w:tplc="04090001">
      <w:start w:val="1"/>
      <w:numFmt w:val="bullet"/>
      <w:lvlText w:val=""/>
      <w:lvlJc w:val="left"/>
      <w:pPr>
        <w:ind w:left="12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9" w15:restartNumberingAfterBreak="0">
    <w:nsid w:val="7E0F5B69"/>
    <w:multiLevelType w:val="hybridMultilevel"/>
    <w:tmpl w:val="7E9495E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836843801">
    <w:abstractNumId w:val="9"/>
  </w:num>
  <w:num w:numId="2" w16cid:durableId="1113356871">
    <w:abstractNumId w:val="2"/>
  </w:num>
  <w:num w:numId="3" w16cid:durableId="2081321036">
    <w:abstractNumId w:val="5"/>
  </w:num>
  <w:num w:numId="4" w16cid:durableId="1326664997">
    <w:abstractNumId w:val="6"/>
  </w:num>
  <w:num w:numId="5" w16cid:durableId="1839075372">
    <w:abstractNumId w:val="3"/>
  </w:num>
  <w:num w:numId="6" w16cid:durableId="417747536">
    <w:abstractNumId w:val="8"/>
  </w:num>
  <w:num w:numId="7" w16cid:durableId="1374115926">
    <w:abstractNumId w:val="1"/>
  </w:num>
  <w:num w:numId="8" w16cid:durableId="1299382665">
    <w:abstractNumId w:val="0"/>
  </w:num>
  <w:num w:numId="9" w16cid:durableId="1780055510">
    <w:abstractNumId w:val="4"/>
  </w:num>
  <w:num w:numId="10" w16cid:durableId="392823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0E"/>
    <w:rsid w:val="00013C54"/>
    <w:rsid w:val="00021003"/>
    <w:rsid w:val="0003240A"/>
    <w:rsid w:val="00040193"/>
    <w:rsid w:val="00047D07"/>
    <w:rsid w:val="00062348"/>
    <w:rsid w:val="000714D7"/>
    <w:rsid w:val="00076C94"/>
    <w:rsid w:val="000800FA"/>
    <w:rsid w:val="0008208E"/>
    <w:rsid w:val="00082E74"/>
    <w:rsid w:val="000904AA"/>
    <w:rsid w:val="000A5127"/>
    <w:rsid w:val="000A5580"/>
    <w:rsid w:val="000C6D1B"/>
    <w:rsid w:val="000D7C57"/>
    <w:rsid w:val="000E3EA1"/>
    <w:rsid w:val="000E4BEF"/>
    <w:rsid w:val="000F6CA5"/>
    <w:rsid w:val="000F70B3"/>
    <w:rsid w:val="00102133"/>
    <w:rsid w:val="00110596"/>
    <w:rsid w:val="001124A2"/>
    <w:rsid w:val="0011357F"/>
    <w:rsid w:val="00113698"/>
    <w:rsid w:val="00117FBB"/>
    <w:rsid w:val="00120AD4"/>
    <w:rsid w:val="0012704F"/>
    <w:rsid w:val="001270B0"/>
    <w:rsid w:val="001343DE"/>
    <w:rsid w:val="00137F07"/>
    <w:rsid w:val="001446F5"/>
    <w:rsid w:val="001476B4"/>
    <w:rsid w:val="00152010"/>
    <w:rsid w:val="00166152"/>
    <w:rsid w:val="00167718"/>
    <w:rsid w:val="00173596"/>
    <w:rsid w:val="001850BE"/>
    <w:rsid w:val="001950D4"/>
    <w:rsid w:val="0019524D"/>
    <w:rsid w:val="001A12ED"/>
    <w:rsid w:val="001A4ED1"/>
    <w:rsid w:val="001B5455"/>
    <w:rsid w:val="001E347B"/>
    <w:rsid w:val="001F229C"/>
    <w:rsid w:val="00202E5D"/>
    <w:rsid w:val="00203281"/>
    <w:rsid w:val="002074FE"/>
    <w:rsid w:val="0021402F"/>
    <w:rsid w:val="00234E6F"/>
    <w:rsid w:val="0024258B"/>
    <w:rsid w:val="002626AA"/>
    <w:rsid w:val="00263D7F"/>
    <w:rsid w:val="0027007B"/>
    <w:rsid w:val="002773B1"/>
    <w:rsid w:val="00287CAF"/>
    <w:rsid w:val="0029565C"/>
    <w:rsid w:val="002A669E"/>
    <w:rsid w:val="002B3920"/>
    <w:rsid w:val="002B7D41"/>
    <w:rsid w:val="002C7A38"/>
    <w:rsid w:val="002C7C55"/>
    <w:rsid w:val="002E36D5"/>
    <w:rsid w:val="002E6F42"/>
    <w:rsid w:val="002F2744"/>
    <w:rsid w:val="00300736"/>
    <w:rsid w:val="00306230"/>
    <w:rsid w:val="003111E6"/>
    <w:rsid w:val="003273C3"/>
    <w:rsid w:val="00327709"/>
    <w:rsid w:val="0034171F"/>
    <w:rsid w:val="00342DA1"/>
    <w:rsid w:val="00351D86"/>
    <w:rsid w:val="00351EDE"/>
    <w:rsid w:val="00363364"/>
    <w:rsid w:val="0037262D"/>
    <w:rsid w:val="00373152"/>
    <w:rsid w:val="00374BA6"/>
    <w:rsid w:val="00380AFB"/>
    <w:rsid w:val="00381329"/>
    <w:rsid w:val="003828A3"/>
    <w:rsid w:val="00391A18"/>
    <w:rsid w:val="00394A96"/>
    <w:rsid w:val="00396648"/>
    <w:rsid w:val="00396B9A"/>
    <w:rsid w:val="00397BE0"/>
    <w:rsid w:val="003A24DC"/>
    <w:rsid w:val="003C0825"/>
    <w:rsid w:val="003C451E"/>
    <w:rsid w:val="003E1343"/>
    <w:rsid w:val="003E3918"/>
    <w:rsid w:val="003F108A"/>
    <w:rsid w:val="003F4FD1"/>
    <w:rsid w:val="004024A6"/>
    <w:rsid w:val="004142B4"/>
    <w:rsid w:val="004142DF"/>
    <w:rsid w:val="00415E57"/>
    <w:rsid w:val="00420A4B"/>
    <w:rsid w:val="00423133"/>
    <w:rsid w:val="00423B78"/>
    <w:rsid w:val="00423BB4"/>
    <w:rsid w:val="004346E9"/>
    <w:rsid w:val="004414D5"/>
    <w:rsid w:val="00451F93"/>
    <w:rsid w:val="0046326C"/>
    <w:rsid w:val="00474DA6"/>
    <w:rsid w:val="004815F2"/>
    <w:rsid w:val="00482008"/>
    <w:rsid w:val="0049010A"/>
    <w:rsid w:val="00490F4B"/>
    <w:rsid w:val="004911A4"/>
    <w:rsid w:val="00494ACE"/>
    <w:rsid w:val="004A2D8A"/>
    <w:rsid w:val="004B427E"/>
    <w:rsid w:val="004B463C"/>
    <w:rsid w:val="004C0D00"/>
    <w:rsid w:val="004C6EAD"/>
    <w:rsid w:val="004D12EA"/>
    <w:rsid w:val="004D5356"/>
    <w:rsid w:val="004E033B"/>
    <w:rsid w:val="004E60C8"/>
    <w:rsid w:val="004F3C24"/>
    <w:rsid w:val="00516DBC"/>
    <w:rsid w:val="005321FB"/>
    <w:rsid w:val="00533ECD"/>
    <w:rsid w:val="00543975"/>
    <w:rsid w:val="0055002B"/>
    <w:rsid w:val="00553909"/>
    <w:rsid w:val="00553CC8"/>
    <w:rsid w:val="005565BF"/>
    <w:rsid w:val="00561798"/>
    <w:rsid w:val="00562AAE"/>
    <w:rsid w:val="00563B67"/>
    <w:rsid w:val="00564DE9"/>
    <w:rsid w:val="00565140"/>
    <w:rsid w:val="00571CC4"/>
    <w:rsid w:val="00574E90"/>
    <w:rsid w:val="00582C84"/>
    <w:rsid w:val="005A2030"/>
    <w:rsid w:val="005A32AD"/>
    <w:rsid w:val="005A70DB"/>
    <w:rsid w:val="005B01C4"/>
    <w:rsid w:val="005B2C63"/>
    <w:rsid w:val="005B6BEE"/>
    <w:rsid w:val="005C4DBD"/>
    <w:rsid w:val="005C5442"/>
    <w:rsid w:val="005C7EC0"/>
    <w:rsid w:val="005D078B"/>
    <w:rsid w:val="005D124A"/>
    <w:rsid w:val="005D4B4F"/>
    <w:rsid w:val="005E3F45"/>
    <w:rsid w:val="005E4136"/>
    <w:rsid w:val="005F36F2"/>
    <w:rsid w:val="005F4EC1"/>
    <w:rsid w:val="005F5B4E"/>
    <w:rsid w:val="00622234"/>
    <w:rsid w:val="00624EA1"/>
    <w:rsid w:val="00625104"/>
    <w:rsid w:val="006354D6"/>
    <w:rsid w:val="00635D40"/>
    <w:rsid w:val="00645787"/>
    <w:rsid w:val="00646BD7"/>
    <w:rsid w:val="00654430"/>
    <w:rsid w:val="006629D5"/>
    <w:rsid w:val="00664EF8"/>
    <w:rsid w:val="00672584"/>
    <w:rsid w:val="00681F9E"/>
    <w:rsid w:val="00697A7A"/>
    <w:rsid w:val="006A2334"/>
    <w:rsid w:val="006A4FED"/>
    <w:rsid w:val="006B3104"/>
    <w:rsid w:val="006B50B7"/>
    <w:rsid w:val="006C1633"/>
    <w:rsid w:val="006C3250"/>
    <w:rsid w:val="006D209E"/>
    <w:rsid w:val="006D7F6D"/>
    <w:rsid w:val="006F30AB"/>
    <w:rsid w:val="006F3E73"/>
    <w:rsid w:val="00703CA8"/>
    <w:rsid w:val="00704A61"/>
    <w:rsid w:val="00712B71"/>
    <w:rsid w:val="0071354C"/>
    <w:rsid w:val="0071550C"/>
    <w:rsid w:val="00717FCA"/>
    <w:rsid w:val="00724294"/>
    <w:rsid w:val="00725204"/>
    <w:rsid w:val="0072755A"/>
    <w:rsid w:val="007327FE"/>
    <w:rsid w:val="00741063"/>
    <w:rsid w:val="00744333"/>
    <w:rsid w:val="007475A9"/>
    <w:rsid w:val="00752D78"/>
    <w:rsid w:val="00772035"/>
    <w:rsid w:val="00781332"/>
    <w:rsid w:val="00785DF5"/>
    <w:rsid w:val="00793664"/>
    <w:rsid w:val="007A7F73"/>
    <w:rsid w:val="007B05C5"/>
    <w:rsid w:val="007C2779"/>
    <w:rsid w:val="007C5893"/>
    <w:rsid w:val="007D0E7C"/>
    <w:rsid w:val="007D422F"/>
    <w:rsid w:val="007D5444"/>
    <w:rsid w:val="007E7721"/>
    <w:rsid w:val="0080263F"/>
    <w:rsid w:val="00807318"/>
    <w:rsid w:val="00807B5E"/>
    <w:rsid w:val="00817890"/>
    <w:rsid w:val="00822763"/>
    <w:rsid w:val="00823E1A"/>
    <w:rsid w:val="008248C2"/>
    <w:rsid w:val="00824DCD"/>
    <w:rsid w:val="00825496"/>
    <w:rsid w:val="00831F5D"/>
    <w:rsid w:val="008351E7"/>
    <w:rsid w:val="00854164"/>
    <w:rsid w:val="0085702C"/>
    <w:rsid w:val="008651E8"/>
    <w:rsid w:val="008653F6"/>
    <w:rsid w:val="00866261"/>
    <w:rsid w:val="008700E2"/>
    <w:rsid w:val="00880285"/>
    <w:rsid w:val="008809D7"/>
    <w:rsid w:val="00885424"/>
    <w:rsid w:val="00887885"/>
    <w:rsid w:val="0089208C"/>
    <w:rsid w:val="00897BFB"/>
    <w:rsid w:val="008A0756"/>
    <w:rsid w:val="008A1DCD"/>
    <w:rsid w:val="008A50F9"/>
    <w:rsid w:val="008B6018"/>
    <w:rsid w:val="008C4532"/>
    <w:rsid w:val="008C5DB6"/>
    <w:rsid w:val="008C73D1"/>
    <w:rsid w:val="008C749B"/>
    <w:rsid w:val="008C78C9"/>
    <w:rsid w:val="008D618A"/>
    <w:rsid w:val="008F3AC7"/>
    <w:rsid w:val="008F72B6"/>
    <w:rsid w:val="00913ADA"/>
    <w:rsid w:val="009209B5"/>
    <w:rsid w:val="00933F69"/>
    <w:rsid w:val="009549AD"/>
    <w:rsid w:val="00967981"/>
    <w:rsid w:val="009727FB"/>
    <w:rsid w:val="00981B64"/>
    <w:rsid w:val="009B7AB3"/>
    <w:rsid w:val="009C4300"/>
    <w:rsid w:val="009D06D1"/>
    <w:rsid w:val="009D2844"/>
    <w:rsid w:val="009D4ECD"/>
    <w:rsid w:val="009D519F"/>
    <w:rsid w:val="009D5FB6"/>
    <w:rsid w:val="009D7F3B"/>
    <w:rsid w:val="009E197E"/>
    <w:rsid w:val="009F084A"/>
    <w:rsid w:val="009F1401"/>
    <w:rsid w:val="009F48A5"/>
    <w:rsid w:val="009F4FD3"/>
    <w:rsid w:val="00A051E9"/>
    <w:rsid w:val="00A10268"/>
    <w:rsid w:val="00A113AE"/>
    <w:rsid w:val="00A22940"/>
    <w:rsid w:val="00A24F90"/>
    <w:rsid w:val="00A32151"/>
    <w:rsid w:val="00A323D2"/>
    <w:rsid w:val="00A35FF3"/>
    <w:rsid w:val="00A401BD"/>
    <w:rsid w:val="00A6281F"/>
    <w:rsid w:val="00A7060E"/>
    <w:rsid w:val="00A867C4"/>
    <w:rsid w:val="00A87C52"/>
    <w:rsid w:val="00AB0A6D"/>
    <w:rsid w:val="00AB3D8D"/>
    <w:rsid w:val="00AB4FCA"/>
    <w:rsid w:val="00AB5531"/>
    <w:rsid w:val="00AC33B3"/>
    <w:rsid w:val="00AC5E3A"/>
    <w:rsid w:val="00AD229D"/>
    <w:rsid w:val="00AD2C8F"/>
    <w:rsid w:val="00AE20F1"/>
    <w:rsid w:val="00AE2325"/>
    <w:rsid w:val="00AE53CD"/>
    <w:rsid w:val="00AF45DE"/>
    <w:rsid w:val="00B00B81"/>
    <w:rsid w:val="00B1310F"/>
    <w:rsid w:val="00B138B6"/>
    <w:rsid w:val="00B16919"/>
    <w:rsid w:val="00B2174D"/>
    <w:rsid w:val="00B31EFF"/>
    <w:rsid w:val="00B367EC"/>
    <w:rsid w:val="00B445D7"/>
    <w:rsid w:val="00B4667B"/>
    <w:rsid w:val="00B46F36"/>
    <w:rsid w:val="00B50308"/>
    <w:rsid w:val="00B61691"/>
    <w:rsid w:val="00B74B26"/>
    <w:rsid w:val="00B92066"/>
    <w:rsid w:val="00B95C6C"/>
    <w:rsid w:val="00BA1291"/>
    <w:rsid w:val="00BB08AD"/>
    <w:rsid w:val="00BC133F"/>
    <w:rsid w:val="00BC19D9"/>
    <w:rsid w:val="00BD354F"/>
    <w:rsid w:val="00BE0188"/>
    <w:rsid w:val="00BE19D2"/>
    <w:rsid w:val="00BE2EF5"/>
    <w:rsid w:val="00C030AE"/>
    <w:rsid w:val="00C04A52"/>
    <w:rsid w:val="00C05D24"/>
    <w:rsid w:val="00C11B59"/>
    <w:rsid w:val="00C260B1"/>
    <w:rsid w:val="00C36648"/>
    <w:rsid w:val="00C36AE3"/>
    <w:rsid w:val="00C41B70"/>
    <w:rsid w:val="00C431C0"/>
    <w:rsid w:val="00C43241"/>
    <w:rsid w:val="00C44DD8"/>
    <w:rsid w:val="00C55DC3"/>
    <w:rsid w:val="00C611F1"/>
    <w:rsid w:val="00C624AB"/>
    <w:rsid w:val="00C62F5C"/>
    <w:rsid w:val="00C86ADF"/>
    <w:rsid w:val="00C9072D"/>
    <w:rsid w:val="00C9116A"/>
    <w:rsid w:val="00C92089"/>
    <w:rsid w:val="00C921D2"/>
    <w:rsid w:val="00C928EB"/>
    <w:rsid w:val="00C947BC"/>
    <w:rsid w:val="00CB3AC4"/>
    <w:rsid w:val="00CB7D47"/>
    <w:rsid w:val="00CC642C"/>
    <w:rsid w:val="00CD1030"/>
    <w:rsid w:val="00CD4364"/>
    <w:rsid w:val="00CD5664"/>
    <w:rsid w:val="00CE6391"/>
    <w:rsid w:val="00D0378D"/>
    <w:rsid w:val="00D11A5D"/>
    <w:rsid w:val="00D15D4C"/>
    <w:rsid w:val="00D23146"/>
    <w:rsid w:val="00D27BCA"/>
    <w:rsid w:val="00D3270F"/>
    <w:rsid w:val="00D335A9"/>
    <w:rsid w:val="00D613E7"/>
    <w:rsid w:val="00D61653"/>
    <w:rsid w:val="00D675FF"/>
    <w:rsid w:val="00D7254C"/>
    <w:rsid w:val="00D83950"/>
    <w:rsid w:val="00D871E9"/>
    <w:rsid w:val="00D953E1"/>
    <w:rsid w:val="00D97A3E"/>
    <w:rsid w:val="00DA2CF9"/>
    <w:rsid w:val="00DA33EA"/>
    <w:rsid w:val="00DB1A89"/>
    <w:rsid w:val="00DC1B3B"/>
    <w:rsid w:val="00DC69D8"/>
    <w:rsid w:val="00DD726F"/>
    <w:rsid w:val="00DF70A4"/>
    <w:rsid w:val="00E12D42"/>
    <w:rsid w:val="00E20319"/>
    <w:rsid w:val="00E259AE"/>
    <w:rsid w:val="00E30B32"/>
    <w:rsid w:val="00E36A14"/>
    <w:rsid w:val="00E37AD0"/>
    <w:rsid w:val="00E42CE8"/>
    <w:rsid w:val="00E460D2"/>
    <w:rsid w:val="00E5409C"/>
    <w:rsid w:val="00E72066"/>
    <w:rsid w:val="00E74EF6"/>
    <w:rsid w:val="00E83FDE"/>
    <w:rsid w:val="00E97491"/>
    <w:rsid w:val="00EA2AEB"/>
    <w:rsid w:val="00EA3723"/>
    <w:rsid w:val="00EC2CBD"/>
    <w:rsid w:val="00EC3CA6"/>
    <w:rsid w:val="00EC763D"/>
    <w:rsid w:val="00ED33D5"/>
    <w:rsid w:val="00EE2315"/>
    <w:rsid w:val="00EE3631"/>
    <w:rsid w:val="00EE44BB"/>
    <w:rsid w:val="00EF62E6"/>
    <w:rsid w:val="00EF750F"/>
    <w:rsid w:val="00F00B3B"/>
    <w:rsid w:val="00F102C9"/>
    <w:rsid w:val="00F1031C"/>
    <w:rsid w:val="00F129E5"/>
    <w:rsid w:val="00F169E4"/>
    <w:rsid w:val="00F22203"/>
    <w:rsid w:val="00F22B7A"/>
    <w:rsid w:val="00F33D4D"/>
    <w:rsid w:val="00F36A47"/>
    <w:rsid w:val="00F543D7"/>
    <w:rsid w:val="00F57A2D"/>
    <w:rsid w:val="00F63021"/>
    <w:rsid w:val="00F72EB6"/>
    <w:rsid w:val="00F84AA4"/>
    <w:rsid w:val="00FA029A"/>
    <w:rsid w:val="00FA0687"/>
    <w:rsid w:val="00FC1CC8"/>
    <w:rsid w:val="00FD049D"/>
    <w:rsid w:val="00FE4731"/>
    <w:rsid w:val="00FF146F"/>
    <w:rsid w:val="00FF2A90"/>
    <w:rsid w:val="00FF583F"/>
    <w:rsid w:val="00FF5B77"/>
    <w:rsid w:val="06856BEE"/>
    <w:rsid w:val="16531556"/>
    <w:rsid w:val="19FF10C7"/>
    <w:rsid w:val="277F0F93"/>
    <w:rsid w:val="2A91CC31"/>
    <w:rsid w:val="2AB6B055"/>
    <w:rsid w:val="2BDFED8B"/>
    <w:rsid w:val="3B370DDB"/>
    <w:rsid w:val="4BBF1100"/>
    <w:rsid w:val="5467D67A"/>
    <w:rsid w:val="55CD42E0"/>
    <w:rsid w:val="56DBCA8D"/>
    <w:rsid w:val="5B5A2B95"/>
    <w:rsid w:val="5F035BFE"/>
    <w:rsid w:val="61C0C1F9"/>
    <w:rsid w:val="65AD25B7"/>
    <w:rsid w:val="6EC1736A"/>
    <w:rsid w:val="7B2D8D3B"/>
    <w:rsid w:val="7E1ADA39"/>
    <w:rsid w:val="7FE0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9927B"/>
  <w15:chartTrackingRefBased/>
  <w15:docId w15:val="{A14F3C0E-8BC2-4DF5-AC87-14BF45F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6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67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825"/>
  </w:style>
  <w:style w:type="paragraph" w:styleId="Footer">
    <w:name w:val="footer"/>
    <w:basedOn w:val="Normal"/>
    <w:link w:val="Foot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825"/>
  </w:style>
  <w:style w:type="character" w:styleId="PlaceholderText">
    <w:name w:val="Placeholder Text"/>
    <w:basedOn w:val="DefaultParagraphFont"/>
    <w:uiPriority w:val="99"/>
    <w:semiHidden/>
    <w:rsid w:val="00C907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articletitle">
    <w:name w:val="articletitle"/>
    <w:basedOn w:val="DefaultParagraphFont"/>
    <w:rsid w:val="002773B1"/>
  </w:style>
  <w:style w:type="character" w:customStyle="1" w:styleId="itemtitle">
    <w:name w:val="itemtitle"/>
    <w:basedOn w:val="DefaultParagraphFont"/>
    <w:rsid w:val="002773B1"/>
  </w:style>
  <w:style w:type="character" w:styleId="Hyperlink">
    <w:name w:val="Hyperlink"/>
    <w:basedOn w:val="DefaultParagraphFont"/>
    <w:uiPriority w:val="99"/>
    <w:unhideWhenUsed/>
    <w:rsid w:val="002773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60E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A706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060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060E"/>
  </w:style>
  <w:style w:type="paragraph" w:styleId="EndnoteText">
    <w:name w:val="endnote text"/>
    <w:basedOn w:val="Normal"/>
    <w:link w:val="EndnoteTextChar"/>
    <w:uiPriority w:val="99"/>
    <w:semiHidden/>
    <w:unhideWhenUsed/>
    <w:rsid w:val="00772035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035"/>
  </w:style>
  <w:style w:type="character" w:styleId="EndnoteReference">
    <w:name w:val="endnote reference"/>
    <w:basedOn w:val="DefaultParagraphFont"/>
    <w:uiPriority w:val="99"/>
    <w:semiHidden/>
    <w:unhideWhenUsed/>
    <w:rsid w:val="00772035"/>
    <w:rPr>
      <w:vertAlign w:val="superscript"/>
    </w:rPr>
  </w:style>
  <w:style w:type="paragraph" w:styleId="Revision">
    <w:name w:val="Revision"/>
    <w:hidden/>
    <w:uiPriority w:val="99"/>
    <w:semiHidden/>
    <w:rsid w:val="00BE2E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D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36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4667B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4C6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.epo.org/ip5/IP5_patent_information_policy_june201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0af3e129-4550-44c0-9a9a-1f8bcd6d4dd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84ea148-202f-40ac-9133-fb520e0d47dd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CWS/12/23 Annex II</dc:title>
  <dc:subject/>
  <dc:creator>WIPO</dc:creator>
  <cp:keywords>CWS/12</cp:keywords>
  <dc:description/>
  <cp:lastModifiedBy>BLANCHET Gaspard</cp:lastModifiedBy>
  <cp:revision>17</cp:revision>
  <cp:lastPrinted>2023-11-01T17:29:00Z</cp:lastPrinted>
  <dcterms:created xsi:type="dcterms:W3CDTF">2024-07-28T23:11:00Z</dcterms:created>
  <dcterms:modified xsi:type="dcterms:W3CDTF">2024-08-12T13:55:00Z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2024-07-29T12:41:29Z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82eadd20-0bb1-48b6-b04c-7bebd02fa6ba</vt:lpwstr>
  </property>
  <property fmtid="{D5CDD505-2E9C-101B-9397-08002B2CF9AE}" pid="8" name="MSIP_Label_20773ee6-353b-4fb9-a59d-0b94c8c67bea_ContentBits">
    <vt:lpwstr>0</vt:lpwstr>
  </property>
</Properties>
</file>