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B4EC" w14:textId="77777777" w:rsidR="008B2CC1" w:rsidRPr="008B2CC1" w:rsidRDefault="00873EE5" w:rsidP="00F11D94">
      <w:pPr>
        <w:spacing w:after="120"/>
        <w:jc w:val="right"/>
      </w:pPr>
      <w:r>
        <w:rPr>
          <w:noProof/>
          <w:sz w:val="28"/>
          <w:szCs w:val="28"/>
          <w:lang w:eastAsia="en-US"/>
        </w:rPr>
        <w:drawing>
          <wp:inline distT="0" distB="0" distL="0" distR="0" wp14:anchorId="13938339" wp14:editId="1D1DD29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C23A246" wp14:editId="1E15279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5433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0A3BD" w14:textId="7777777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2774C7">
        <w:rPr>
          <w:rFonts w:ascii="Arial Black" w:hAnsi="Arial Black"/>
          <w:caps/>
          <w:sz w:val="15"/>
          <w:szCs w:val="15"/>
        </w:rPr>
        <w:t>23</w:t>
      </w:r>
      <w:r w:rsidR="008B4B5E">
        <w:rPr>
          <w:rFonts w:ascii="Arial Black" w:hAnsi="Arial Black"/>
          <w:caps/>
          <w:sz w:val="15"/>
          <w:szCs w:val="15"/>
        </w:rPr>
        <w:t xml:space="preserve"> </w:t>
      </w:r>
    </w:p>
    <w:p w14:paraId="1B3679FB" w14:textId="6917D01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774C7">
        <w:rPr>
          <w:rFonts w:ascii="Arial Black" w:hAnsi="Arial Black"/>
          <w:caps/>
          <w:sz w:val="15"/>
          <w:szCs w:val="15"/>
        </w:rPr>
        <w:t>english</w:t>
      </w:r>
    </w:p>
    <w:bookmarkEnd w:id="1"/>
    <w:p w14:paraId="13F25061" w14:textId="4DB32DE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774C7">
        <w:rPr>
          <w:rFonts w:ascii="Arial Black" w:hAnsi="Arial Black"/>
          <w:caps/>
          <w:sz w:val="15"/>
          <w:szCs w:val="15"/>
        </w:rPr>
        <w:t xml:space="preserve"> </w:t>
      </w:r>
      <w:r w:rsidR="00C95E3D">
        <w:rPr>
          <w:rFonts w:ascii="Arial Black" w:hAnsi="Arial Black"/>
          <w:caps/>
          <w:sz w:val="15"/>
          <w:szCs w:val="15"/>
        </w:rPr>
        <w:t>August</w:t>
      </w:r>
      <w:r w:rsidR="002774C7">
        <w:rPr>
          <w:rFonts w:ascii="Arial Black" w:hAnsi="Arial Black"/>
          <w:caps/>
          <w:sz w:val="15"/>
          <w:szCs w:val="15"/>
        </w:rPr>
        <w:t xml:space="preserve"> </w:t>
      </w:r>
      <w:r w:rsidR="00843C23">
        <w:rPr>
          <w:rFonts w:ascii="Arial Black" w:hAnsi="Arial Black"/>
          <w:caps/>
          <w:sz w:val="15"/>
          <w:szCs w:val="15"/>
        </w:rPr>
        <w:t>12</w:t>
      </w:r>
      <w:r w:rsidR="002774C7">
        <w:rPr>
          <w:rFonts w:ascii="Arial Black" w:hAnsi="Arial Black"/>
          <w:caps/>
          <w:sz w:val="15"/>
          <w:szCs w:val="15"/>
        </w:rPr>
        <w:t>, 2024</w:t>
      </w:r>
      <w:r w:rsidRPr="00CE65D4">
        <w:rPr>
          <w:rFonts w:ascii="Arial Black" w:hAnsi="Arial Black"/>
          <w:caps/>
          <w:sz w:val="15"/>
          <w:szCs w:val="15"/>
        </w:rPr>
        <w:t xml:space="preserve"> </w:t>
      </w:r>
      <w:bookmarkStart w:id="2" w:name="Date"/>
    </w:p>
    <w:bookmarkEnd w:id="2"/>
    <w:p w14:paraId="52024392" w14:textId="77777777" w:rsidR="008B2CC1" w:rsidRPr="000817DB" w:rsidRDefault="000817DB" w:rsidP="00CE65D4">
      <w:pPr>
        <w:spacing w:after="600"/>
        <w:rPr>
          <w:b/>
          <w:sz w:val="28"/>
          <w:szCs w:val="28"/>
        </w:rPr>
      </w:pPr>
      <w:r w:rsidRPr="000817DB">
        <w:rPr>
          <w:b/>
          <w:sz w:val="28"/>
          <w:szCs w:val="28"/>
        </w:rPr>
        <w:t>Committee on WIPO Standards (CWS)</w:t>
      </w:r>
    </w:p>
    <w:p w14:paraId="3BE729EE"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2E406CE6" w14:textId="0BCD8FAC"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93002C">
        <w:rPr>
          <w:b/>
          <w:sz w:val="24"/>
        </w:rPr>
        <w:t>19</w:t>
      </w:r>
      <w:r w:rsidR="00E360FC" w:rsidRPr="000817DB">
        <w:rPr>
          <w:b/>
          <w:sz w:val="24"/>
        </w:rPr>
        <w:t>, 202</w:t>
      </w:r>
      <w:r w:rsidR="00E360FC">
        <w:rPr>
          <w:b/>
          <w:sz w:val="24"/>
        </w:rPr>
        <w:t>4</w:t>
      </w:r>
    </w:p>
    <w:p w14:paraId="20E5DECB" w14:textId="3BCBD170" w:rsidR="002774C7" w:rsidRPr="00955816" w:rsidRDefault="002774C7" w:rsidP="00955816">
      <w:pPr>
        <w:spacing w:after="360"/>
        <w:outlineLvl w:val="0"/>
        <w:rPr>
          <w:caps/>
          <w:sz w:val="24"/>
        </w:rPr>
      </w:pPr>
      <w:bookmarkStart w:id="3" w:name="TitleOfDoc"/>
      <w:r w:rsidRPr="009119DA">
        <w:rPr>
          <w:caps/>
          <w:sz w:val="24"/>
        </w:rPr>
        <w:t>Proposal for recommendations on data exchange framework and platform</w:t>
      </w:r>
    </w:p>
    <w:p w14:paraId="2DA0D5A2" w14:textId="1392BD04" w:rsidR="002774C7" w:rsidRPr="00E50B64" w:rsidRDefault="002774C7" w:rsidP="002774C7">
      <w:pPr>
        <w:spacing w:after="720"/>
        <w:rPr>
          <w:bCs/>
          <w:i/>
          <w:iCs/>
          <w:szCs w:val="22"/>
        </w:rPr>
      </w:pPr>
      <w:r w:rsidRPr="00E50B64">
        <w:rPr>
          <w:bCs/>
          <w:i/>
          <w:iCs/>
          <w:szCs w:val="22"/>
        </w:rPr>
        <w:t xml:space="preserve">Document prepared by </w:t>
      </w:r>
      <w:r w:rsidR="00704C5F" w:rsidRPr="00E50B64">
        <w:rPr>
          <w:bCs/>
          <w:i/>
          <w:iCs/>
          <w:szCs w:val="22"/>
        </w:rPr>
        <w:t>the</w:t>
      </w:r>
      <w:r w:rsidR="0002726D" w:rsidRPr="00E50B64">
        <w:rPr>
          <w:bCs/>
          <w:i/>
          <w:iCs/>
          <w:szCs w:val="22"/>
        </w:rPr>
        <w:t xml:space="preserve"> International Bureau</w:t>
      </w:r>
    </w:p>
    <w:p w14:paraId="0E30710F" w14:textId="77777777" w:rsidR="002774C7" w:rsidRPr="00F3485B" w:rsidRDefault="002774C7" w:rsidP="002774C7">
      <w:pPr>
        <w:pStyle w:val="Heading2"/>
        <w:rPr>
          <w:b/>
          <w:bCs w:val="0"/>
          <w:iCs w:val="0"/>
          <w:caps w:val="0"/>
        </w:rPr>
      </w:pPr>
      <w:r w:rsidRPr="00F3485B">
        <w:t>Summary</w:t>
      </w:r>
    </w:p>
    <w:p w14:paraId="6E21BD87" w14:textId="652186D3" w:rsidR="007C32E9" w:rsidRDefault="002774C7" w:rsidP="002774C7">
      <w:pPr>
        <w:spacing w:after="240"/>
      </w:pPr>
      <w:r w:rsidRPr="0035737A">
        <w:fldChar w:fldCharType="begin"/>
      </w:r>
      <w:r w:rsidRPr="0035737A">
        <w:instrText xml:space="preserve"> AUTONUM  </w:instrText>
      </w:r>
      <w:r w:rsidRPr="0035737A">
        <w:fldChar w:fldCharType="end"/>
      </w:r>
      <w:r w:rsidRPr="0035737A">
        <w:tab/>
      </w:r>
      <w:r w:rsidR="005809DD">
        <w:t xml:space="preserve">After the outcomes of the eleventh session of the Committee on WIPO Standards (CWS), the </w:t>
      </w:r>
      <w:r w:rsidR="007C32E9">
        <w:t xml:space="preserve">Delegations of Japan and Saudi Arabia </w:t>
      </w:r>
      <w:r w:rsidR="005809DD">
        <w:t xml:space="preserve">submit </w:t>
      </w:r>
      <w:r w:rsidR="007C32E9">
        <w:t xml:space="preserve">a </w:t>
      </w:r>
      <w:r w:rsidR="005809DD">
        <w:t>consolidated project brief relating to</w:t>
      </w:r>
      <w:r w:rsidR="007C32E9">
        <w:t xml:space="preserve"> </w:t>
      </w:r>
      <w:r w:rsidR="005809DD">
        <w:t xml:space="preserve">the exchange of </w:t>
      </w:r>
      <w:r w:rsidR="007C32E9">
        <w:t>Intellectual Property (IP) data</w:t>
      </w:r>
      <w:r w:rsidR="005809DD">
        <w:t>.</w:t>
      </w:r>
      <w:r w:rsidR="007C32E9">
        <w:t xml:space="preserve">  </w:t>
      </w:r>
      <w:proofErr w:type="gramStart"/>
      <w:r w:rsidR="005809DD">
        <w:t>In light of</w:t>
      </w:r>
      <w:proofErr w:type="gramEnd"/>
      <w:r w:rsidR="007C32E9">
        <w:t xml:space="preserve"> the submitted proposal, </w:t>
      </w:r>
      <w:r w:rsidR="00FA0F40">
        <w:t>the International Bureau</w:t>
      </w:r>
      <w:r w:rsidR="007C32E9">
        <w:t xml:space="preserve"> proposes to add a new Task to the CWS work program and to establish a corresponding Task Force.</w:t>
      </w:r>
    </w:p>
    <w:p w14:paraId="60A93A1E" w14:textId="77777777" w:rsidR="002774C7" w:rsidRDefault="002774C7" w:rsidP="002774C7">
      <w:pPr>
        <w:pStyle w:val="Heading2"/>
      </w:pPr>
      <w:r w:rsidRPr="00F3485B">
        <w:t>Background</w:t>
      </w:r>
    </w:p>
    <w:p w14:paraId="3ABF0CE4" w14:textId="147B8C82" w:rsidR="00D96CBF" w:rsidRPr="00F512E7" w:rsidRDefault="009948B1" w:rsidP="00D96CBF">
      <w:pPr>
        <w:pStyle w:val="Heading3"/>
      </w:pPr>
      <w:r>
        <w:t>Data Exchange</w:t>
      </w:r>
      <w:r w:rsidR="00D96CBF">
        <w:t xml:space="preserve"> proposals</w:t>
      </w:r>
      <w:r>
        <w:t xml:space="preserve"> at CWS/11</w:t>
      </w:r>
    </w:p>
    <w:p w14:paraId="64653D45" w14:textId="306C6919" w:rsidR="00337D8C" w:rsidRDefault="00D96CBF" w:rsidP="00337D8C">
      <w:pPr>
        <w:spacing w:after="240"/>
      </w:pPr>
      <w:r w:rsidRPr="0035737A">
        <w:fldChar w:fldCharType="begin"/>
      </w:r>
      <w:r w:rsidRPr="0035737A">
        <w:instrText xml:space="preserve"> AUTONUM  </w:instrText>
      </w:r>
      <w:r w:rsidRPr="0035737A">
        <w:fldChar w:fldCharType="end"/>
      </w:r>
      <w:r w:rsidRPr="0035737A">
        <w:tab/>
      </w:r>
      <w:r>
        <w:t xml:space="preserve"> At the eleventh session of the CWS, Delegations of Japan and Saudi Arabia presented separate proposals relating to resolving issues they </w:t>
      </w:r>
      <w:r w:rsidR="0085184D">
        <w:t xml:space="preserve">have been </w:t>
      </w:r>
      <w:r>
        <w:t>experienc</w:t>
      </w:r>
      <w:r w:rsidR="0085184D">
        <w:t>ing</w:t>
      </w:r>
      <w:r>
        <w:t xml:space="preserve"> in establishing IP data exchange with other Offices.  </w:t>
      </w:r>
      <w:r w:rsidR="00337D8C">
        <w:t xml:space="preserve">To find solutions, the two Delegations proposed to add two Tasks to the CWS work program respectively.  </w:t>
      </w:r>
      <w:r>
        <w:t>The Delegation of Japan proposed the creation of a framework which establishes guidance on</w:t>
      </w:r>
      <w:r w:rsidR="007A2230">
        <w:t xml:space="preserve"> IP</w:t>
      </w:r>
      <w:r>
        <w:t xml:space="preserve"> data exchange policies, authorization for third party use, providing quality data at source through appropriate digitalization and data structure and format for exchange, preferably through use of WIPO Standards (see document </w:t>
      </w:r>
      <w:hyperlink r:id="rId9" w:history="1">
        <w:r w:rsidRPr="004827BA">
          <w:rPr>
            <w:rStyle w:val="Hyperlink"/>
          </w:rPr>
          <w:t>CWS/11/16</w:t>
        </w:r>
      </w:hyperlink>
      <w:r>
        <w:rPr>
          <w:rStyle w:val="Hyperlink"/>
        </w:rPr>
        <w:t>)</w:t>
      </w:r>
      <w:r>
        <w:t>.  The Delegation of Saudi Arabia proposed to create a global data exchange platform, under the supervision of WIPO, which aims to harmonize and standardize IP data provided by disparate sources</w:t>
      </w:r>
      <w:r w:rsidR="00337D8C">
        <w:t xml:space="preserve"> (see document </w:t>
      </w:r>
      <w:hyperlink r:id="rId10" w:history="1">
        <w:r w:rsidR="00337D8C" w:rsidRPr="004827BA">
          <w:rPr>
            <w:rStyle w:val="Hyperlink"/>
          </w:rPr>
          <w:t>CWS/11/25</w:t>
        </w:r>
      </w:hyperlink>
      <w:r w:rsidR="00337D8C">
        <w:rPr>
          <w:rStyle w:val="Hyperlink"/>
        </w:rPr>
        <w:t>)</w:t>
      </w:r>
      <w:r>
        <w:t>.</w:t>
      </w:r>
    </w:p>
    <w:p w14:paraId="561F97FA" w14:textId="77777777" w:rsidR="00336BE3" w:rsidRDefault="00D96CBF" w:rsidP="00336BE3">
      <w:pPr>
        <w:spacing w:after="240"/>
      </w:pPr>
      <w:r>
        <w:fldChar w:fldCharType="begin"/>
      </w:r>
      <w:r>
        <w:instrText xml:space="preserve"> AUTONUM  </w:instrText>
      </w:r>
      <w:r>
        <w:fldChar w:fldCharType="end"/>
      </w:r>
      <w:r>
        <w:tab/>
        <w:t xml:space="preserve">At its eleventh session, </w:t>
      </w:r>
      <w:r w:rsidR="00337D8C">
        <w:t xml:space="preserve">the CWS noted that many delegations considered the two proposals were interlinked and suggested that the two proponents work together to prepare a consolidated proposal with more concrete and achievable goals in near future (see paragraph 175 of document CWS/11/28).  </w:t>
      </w:r>
    </w:p>
    <w:p w14:paraId="223CC8CB" w14:textId="76F14325" w:rsidR="00336BE3" w:rsidRDefault="00336BE3" w:rsidP="00336BE3">
      <w:pPr>
        <w:spacing w:after="240"/>
      </w:pPr>
      <w:r>
        <w:lastRenderedPageBreak/>
        <w:fldChar w:fldCharType="begin"/>
      </w:r>
      <w:r>
        <w:instrText xml:space="preserve"> AUTONUM  </w:instrText>
      </w:r>
      <w:r>
        <w:fldChar w:fldCharType="end"/>
      </w:r>
      <w:r>
        <w:tab/>
      </w:r>
      <w:r w:rsidR="007A2230">
        <w:t xml:space="preserve">At the same session, </w:t>
      </w:r>
      <w:proofErr w:type="gramStart"/>
      <w:r w:rsidR="007A2230">
        <w:t>t</w:t>
      </w:r>
      <w:r>
        <w:t>aking into account</w:t>
      </w:r>
      <w:proofErr w:type="gramEnd"/>
      <w:r>
        <w:t xml:space="preserve"> the feedback from the delegations, the two Delegations proposed a combined Task and one Task Force with the following description for the combined Task: </w:t>
      </w:r>
    </w:p>
    <w:p w14:paraId="0E3B2E0C" w14:textId="77777777" w:rsidR="00336BE3" w:rsidRDefault="00336BE3" w:rsidP="004D5E58">
      <w:pPr>
        <w:spacing w:after="240"/>
        <w:ind w:left="567"/>
      </w:pPr>
      <w:r>
        <w:t>“</w:t>
      </w:r>
      <w:r w:rsidRPr="00E50B64">
        <w:rPr>
          <w:i/>
          <w:iCs/>
        </w:rPr>
        <w:t>Analyze practices and challenges of IP offices in exchanging their data; explore technical solutions; and prepare recommendations on IP data exchange</w:t>
      </w:r>
      <w:r>
        <w:t xml:space="preserve">” </w:t>
      </w:r>
    </w:p>
    <w:p w14:paraId="4D1850A9" w14:textId="1C3A84EA" w:rsidR="00336BE3" w:rsidRDefault="00336BE3" w:rsidP="00336BE3">
      <w:pPr>
        <w:spacing w:after="240"/>
      </w:pPr>
      <w:r>
        <w:t xml:space="preserve">The CWS noted that several delegations explicitly supported the new Task description as well as the Delegations of Japan and Saudi Arabia volunteered to co-lead the combined Task Force, with the International Bureau, once it had been created. </w:t>
      </w:r>
      <w:r w:rsidR="00E9486F">
        <w:t xml:space="preserve"> </w:t>
      </w:r>
      <w:r>
        <w:t>However, there was no consensus on the creation of this Task or Task Force (See paragraphs 176 and 177 of document CWS/11/28.)</w:t>
      </w:r>
    </w:p>
    <w:p w14:paraId="1367CC0D" w14:textId="6B1D3277" w:rsidR="00D96CBF" w:rsidRPr="00F3485B" w:rsidRDefault="00336BE3" w:rsidP="00336BE3">
      <w:pPr>
        <w:spacing w:after="240"/>
      </w:pPr>
      <w:r>
        <w:fldChar w:fldCharType="begin"/>
      </w:r>
      <w:r>
        <w:instrText xml:space="preserve"> AUTONUM  </w:instrText>
      </w:r>
      <w:r>
        <w:fldChar w:fldCharType="end"/>
      </w:r>
      <w:r>
        <w:tab/>
        <w:t>At its eleventh session, t</w:t>
      </w:r>
      <w:r w:rsidR="00337D8C">
        <w:t xml:space="preserve">he CWS requested the Secretariat to issue a circular inviting its </w:t>
      </w:r>
      <w:proofErr w:type="gramStart"/>
      <w:r w:rsidR="00337D8C">
        <w:t>Members</w:t>
      </w:r>
      <w:proofErr w:type="gramEnd"/>
      <w:r w:rsidR="00337D8C">
        <w:t xml:space="preserve"> with the purpose of gathering necessary information so that an improved consolidated proposal could be prepared by the Delegations of Japan and Saudi Arabi</w:t>
      </w:r>
      <w:r w:rsidR="00812AD1">
        <w:rPr>
          <w:rFonts w:eastAsiaTheme="minorEastAsia" w:hint="eastAsia"/>
          <w:lang w:eastAsia="ja-JP"/>
        </w:rPr>
        <w:t>a</w:t>
      </w:r>
      <w:r w:rsidR="00C12197">
        <w:rPr>
          <w:rFonts w:eastAsiaTheme="minorEastAsia"/>
          <w:lang w:eastAsia="ja-JP"/>
        </w:rPr>
        <w:t>,</w:t>
      </w:r>
      <w:r w:rsidR="00337D8C">
        <w:t xml:space="preserve"> and presented at the twelfth session of the Committee.  </w:t>
      </w:r>
      <w:proofErr w:type="gramStart"/>
      <w:r w:rsidR="00337D8C">
        <w:t>On the basis of</w:t>
      </w:r>
      <w:proofErr w:type="gramEnd"/>
      <w:r w:rsidR="00337D8C">
        <w:t xml:space="preserve"> the consolidated proposal, the CWS</w:t>
      </w:r>
      <w:r w:rsidR="00C12197">
        <w:t xml:space="preserve"> will</w:t>
      </w:r>
      <w:r w:rsidR="00337D8C">
        <w:t xml:space="preserve"> consider the establishment of the new Task and the Task Force</w:t>
      </w:r>
      <w:r w:rsidR="00D96CBF">
        <w:t xml:space="preserve"> </w:t>
      </w:r>
      <w:r w:rsidR="00812AD1">
        <w:rPr>
          <w:rFonts w:eastAsiaTheme="minorEastAsia" w:hint="eastAsia"/>
          <w:lang w:eastAsia="ja-JP"/>
        </w:rPr>
        <w:t xml:space="preserve">at its twelfth session </w:t>
      </w:r>
      <w:r w:rsidR="00D96CBF">
        <w:t>(see paragraph</w:t>
      </w:r>
      <w:r>
        <w:t>s</w:t>
      </w:r>
      <w:r w:rsidR="00D96CBF">
        <w:t xml:space="preserve"> </w:t>
      </w:r>
      <w:r>
        <w:t xml:space="preserve">178 and </w:t>
      </w:r>
      <w:r w:rsidR="00D96CBF">
        <w:t xml:space="preserve">179 of document CWS/11/28).  </w:t>
      </w:r>
    </w:p>
    <w:p w14:paraId="22C81F19" w14:textId="477CF5E7" w:rsidR="00336BE3" w:rsidRPr="00F3485B" w:rsidRDefault="00336BE3" w:rsidP="00336BE3">
      <w:pPr>
        <w:pStyle w:val="Heading3"/>
        <w:rPr>
          <w:b/>
          <w:iCs/>
          <w:caps/>
        </w:rPr>
      </w:pPr>
      <w:r w:rsidRPr="00F3485B">
        <w:t>Survey on IP Data Exchange</w:t>
      </w:r>
    </w:p>
    <w:p w14:paraId="1CB73FDF" w14:textId="1B23ADDA" w:rsidR="004D5E58" w:rsidRDefault="00336BE3" w:rsidP="00336BE3">
      <w:pPr>
        <w:spacing w:after="240"/>
      </w:pPr>
      <w:r>
        <w:fldChar w:fldCharType="begin"/>
      </w:r>
      <w:r>
        <w:instrText xml:space="preserve"> AUTONUM  </w:instrText>
      </w:r>
      <w:r>
        <w:fldChar w:fldCharType="end"/>
      </w:r>
      <w:r>
        <w:tab/>
      </w:r>
      <w:r w:rsidR="00A17B1C">
        <w:t>As a follow-up of the decisions made at the eleventh session of the CWS, the Secretariat invited</w:t>
      </w:r>
      <w:r w:rsidR="00E50B64">
        <w:t>,</w:t>
      </w:r>
      <w:r w:rsidR="00A17B1C">
        <w:t xml:space="preserve"> </w:t>
      </w:r>
      <w:r w:rsidR="00E50B64">
        <w:t xml:space="preserve">in May 2024, </w:t>
      </w:r>
      <w:r w:rsidR="00A17B1C">
        <w:t xml:space="preserve">the CWS Members to participate in </w:t>
      </w:r>
      <w:r w:rsidR="000E72C5">
        <w:t>a</w:t>
      </w:r>
      <w:r w:rsidR="00A17B1C">
        <w:t xml:space="preserve"> survey </w:t>
      </w:r>
      <w:r w:rsidR="00F80645">
        <w:t>which</w:t>
      </w:r>
      <w:r>
        <w:t xml:space="preserve"> requested information from Offices regarding problems they may be experiencing exchanging </w:t>
      </w:r>
      <w:r w:rsidR="00CA0344">
        <w:t xml:space="preserve">intellectual property </w:t>
      </w:r>
      <w:r>
        <w:t xml:space="preserve">data and potential solutions </w:t>
      </w:r>
      <w:r w:rsidR="00A17B1C">
        <w:t>(</w:t>
      </w:r>
      <w:r>
        <w:t>hereafter referred to as the “IP Data Exchange survey”</w:t>
      </w:r>
      <w:r w:rsidR="00A17B1C">
        <w:t>)</w:t>
      </w:r>
      <w:r>
        <w:t xml:space="preserve">.  </w:t>
      </w:r>
    </w:p>
    <w:p w14:paraId="725DCECE" w14:textId="7B7554E8" w:rsidR="00336BE3" w:rsidRDefault="004D5E58" w:rsidP="00336BE3">
      <w:pPr>
        <w:spacing w:after="240"/>
      </w:pPr>
      <w:r>
        <w:fldChar w:fldCharType="begin"/>
      </w:r>
      <w:r>
        <w:instrText xml:space="preserve"> AUTONUM  </w:instrText>
      </w:r>
      <w:r>
        <w:fldChar w:fldCharType="end"/>
      </w:r>
      <w:r>
        <w:tab/>
        <w:t>Thirty-</w:t>
      </w:r>
      <w:r w:rsidR="00955816">
        <w:t>six</w:t>
      </w:r>
      <w:r w:rsidR="00336BE3">
        <w:t xml:space="preserve"> complete survey response</w:t>
      </w:r>
      <w:r w:rsidR="000E72C5">
        <w:t>s</w:t>
      </w:r>
      <w:r w:rsidR="00336BE3">
        <w:t xml:space="preserve"> were received from</w:t>
      </w:r>
      <w:r>
        <w:t xml:space="preserve"> the Offices in the following Member States</w:t>
      </w:r>
      <w:r w:rsidR="00336BE3">
        <w:t>: Armenia (AM), Austria (AT), Australia (AU), Azerbaijan (AZ), Bulgaria (BG), Bahrain (BH), Canada (CA), China (CN), Germany (DE), Egypt (EG), Spain (ES), Ethiopia (ET), Gambia (GM), Equatorial Guinea (GQ), Honduras (HN), Croatia (HR), Hungary (HU), Italy (IT), Japan (JP), Kenya (KE), Kyrgyzstan (KG), Republic of Korea (KR), Liberia (LR), Mongolia (MN), Nigeria (NG), Poland (PL), Serbia (RS), Saudia Arabia (SA), Sweden (SE), Singapore (SG), Syrian Arab Republic (SY), United States of America (US) and Uruguay (UY)</w:t>
      </w:r>
      <w:r>
        <w:t xml:space="preserve">; and the following regional Offices: </w:t>
      </w:r>
      <w:r w:rsidR="000C190D">
        <w:t xml:space="preserve">Eurasian Patent Office (EA), European Patent Office (EP) and </w:t>
      </w:r>
      <w:r>
        <w:t>European Union Intellectual Property Office (EM)</w:t>
      </w:r>
      <w:r w:rsidR="00336BE3">
        <w:t xml:space="preserve">. </w:t>
      </w:r>
      <w:r w:rsidR="00F80645">
        <w:t xml:space="preserve"> </w:t>
      </w:r>
      <w:r w:rsidR="00F80645" w:rsidRPr="00955816">
        <w:t xml:space="preserve">The survey </w:t>
      </w:r>
      <w:r w:rsidR="00F80645">
        <w:t>results received</w:t>
      </w:r>
      <w:r w:rsidR="00F80645" w:rsidRPr="00955816">
        <w:t xml:space="preserve"> </w:t>
      </w:r>
      <w:r w:rsidR="00E50B64">
        <w:t>are</w:t>
      </w:r>
      <w:r w:rsidR="00F80645" w:rsidRPr="00955816">
        <w:t xml:space="preserve"> reproduced in Annex I to the present document</w:t>
      </w:r>
      <w:r w:rsidR="0031660A">
        <w:t>, with individual free text responses censored</w:t>
      </w:r>
      <w:r w:rsidR="00F80645" w:rsidRPr="00955816">
        <w:t>.</w:t>
      </w:r>
    </w:p>
    <w:p w14:paraId="13D3B50B" w14:textId="576AC5FC" w:rsidR="00336BE3" w:rsidRDefault="00336BE3" w:rsidP="00336BE3">
      <w:pPr>
        <w:spacing w:after="240"/>
      </w:pPr>
      <w:r>
        <w:fldChar w:fldCharType="begin"/>
      </w:r>
      <w:r>
        <w:instrText xml:space="preserve"> AUTONUM  </w:instrText>
      </w:r>
      <w:r>
        <w:fldChar w:fldCharType="end"/>
      </w:r>
      <w:r>
        <w:tab/>
        <w:t xml:space="preserve">The International Bureau </w:t>
      </w:r>
      <w:r w:rsidR="004D5E58">
        <w:t xml:space="preserve">notes that </w:t>
      </w:r>
      <w:r>
        <w:t xml:space="preserve">many of the respondents were from smaller Offices, indicating their enthusiasm to expand the network of Offices with whom they exchange data.  </w:t>
      </w:r>
      <w:proofErr w:type="gramStart"/>
      <w:r>
        <w:t>In particular,</w:t>
      </w:r>
      <w:r w:rsidR="005809DD">
        <w:t xml:space="preserve"> </w:t>
      </w:r>
      <w:r>
        <w:t>7</w:t>
      </w:r>
      <w:r w:rsidR="00F114BC">
        <w:t>8</w:t>
      </w:r>
      <w:proofErr w:type="gramEnd"/>
      <w:r>
        <w:t xml:space="preserve"> per cent of </w:t>
      </w:r>
      <w:r w:rsidR="003C77B5">
        <w:t xml:space="preserve">respondent </w:t>
      </w:r>
      <w:r>
        <w:t xml:space="preserve">Offices indicated </w:t>
      </w:r>
      <w:r w:rsidR="009B3220">
        <w:t xml:space="preserve">that </w:t>
      </w:r>
      <w:r>
        <w:t xml:space="preserve">they would like to exchange data with larger Offices such as </w:t>
      </w:r>
      <w:r w:rsidR="00B91277">
        <w:t xml:space="preserve">the </w:t>
      </w:r>
      <w:r w:rsidR="00C07523">
        <w:t>“</w:t>
      </w:r>
      <w:r w:rsidR="00B91277" w:rsidRPr="00B91277">
        <w:t>Five IP Offices</w:t>
      </w:r>
      <w:r w:rsidR="00C07523">
        <w:t>”</w:t>
      </w:r>
      <w:r w:rsidR="00B91277" w:rsidRPr="00B91277">
        <w:t xml:space="preserve"> </w:t>
      </w:r>
      <w:r w:rsidR="00B91277">
        <w:t>(</w:t>
      </w:r>
      <w:r>
        <w:t>IP5</w:t>
      </w:r>
      <w:r w:rsidR="00B91277">
        <w:t>)</w:t>
      </w:r>
      <w:r>
        <w:t>.  T</w:t>
      </w:r>
      <w:r w:rsidR="00E50B64">
        <w:t>he survey results indicated that t</w:t>
      </w:r>
      <w:r>
        <w:t xml:space="preserve">he biggest problems experienced by Offices, regardless of size, are that </w:t>
      </w:r>
      <w:r w:rsidR="004D5E58">
        <w:t xml:space="preserve">IP </w:t>
      </w:r>
      <w:r>
        <w:t xml:space="preserve">gazette data is not available in a machine-readable format and that there is insufficient resourcing, both in terms of staff skill gaps and IT resourcing, to support these activities.  </w:t>
      </w:r>
      <w:proofErr w:type="gramStart"/>
      <w:r>
        <w:t>The majority of</w:t>
      </w:r>
      <w:proofErr w:type="gramEnd"/>
      <w:r>
        <w:t xml:space="preserve"> Offices use WIPO Standards (</w:t>
      </w:r>
      <w:r w:rsidR="0031660A">
        <w:t>83</w:t>
      </w:r>
      <w:r>
        <w:t xml:space="preserve"> per cent) to exchange data.  </w:t>
      </w:r>
    </w:p>
    <w:p w14:paraId="4C29A1CB" w14:textId="751A4F35" w:rsidR="00D96CBF" w:rsidRDefault="00336BE3" w:rsidP="002C7701">
      <w:pPr>
        <w:spacing w:after="240"/>
      </w:pPr>
      <w:r>
        <w:fldChar w:fldCharType="begin"/>
      </w:r>
      <w:r>
        <w:instrText xml:space="preserve"> AUTONUM  </w:instrText>
      </w:r>
      <w:r>
        <w:fldChar w:fldCharType="end"/>
      </w:r>
      <w:r>
        <w:tab/>
      </w:r>
      <w:r w:rsidR="00B91277">
        <w:t>With regard</w:t>
      </w:r>
      <w:r w:rsidR="00F80645">
        <w:t>s</w:t>
      </w:r>
      <w:r w:rsidR="00B91277">
        <w:t xml:space="preserve"> to the </w:t>
      </w:r>
      <w:r w:rsidR="00C07523">
        <w:t xml:space="preserve">provision of a </w:t>
      </w:r>
      <w:r w:rsidR="00B91277">
        <w:t>bulk data download service, 2</w:t>
      </w:r>
      <w:r w:rsidR="0031660A">
        <w:t>2</w:t>
      </w:r>
      <w:r w:rsidR="00B91277">
        <w:t xml:space="preserve"> Offices (61 per cent) responded that they provide </w:t>
      </w:r>
      <w:r w:rsidR="00C07523">
        <w:t>one</w:t>
      </w:r>
      <w:r w:rsidR="00B91277">
        <w:t xml:space="preserve"> while 14 Offices </w:t>
      </w:r>
      <w:r w:rsidR="0095003A">
        <w:rPr>
          <w:rFonts w:eastAsiaTheme="minorEastAsia" w:hint="eastAsia"/>
          <w:lang w:eastAsia="ja-JP"/>
        </w:rPr>
        <w:t>indicated</w:t>
      </w:r>
      <w:r w:rsidR="00B91277">
        <w:t xml:space="preserve"> </w:t>
      </w:r>
      <w:r w:rsidR="00515979">
        <w:t xml:space="preserve">that </w:t>
      </w:r>
      <w:r w:rsidR="00B91277">
        <w:t xml:space="preserve">they </w:t>
      </w:r>
      <w:r w:rsidR="00515979">
        <w:t>do</w:t>
      </w:r>
      <w:r w:rsidR="00C07523">
        <w:t xml:space="preserve"> not</w:t>
      </w:r>
      <w:r w:rsidR="00515979">
        <w:t xml:space="preserve">.  </w:t>
      </w:r>
      <w:r>
        <w:t>In terms of the proposed solutions, 6</w:t>
      </w:r>
      <w:r w:rsidR="0031660A">
        <w:t>2</w:t>
      </w:r>
      <w:r>
        <w:t xml:space="preserve"> per</w:t>
      </w:r>
      <w:r w:rsidR="00407B5D">
        <w:t xml:space="preserve"> </w:t>
      </w:r>
      <w:r>
        <w:t>cent of responding Offices were interested in the implementation of a forum</w:t>
      </w:r>
      <w:r w:rsidR="0031660A">
        <w:t xml:space="preserve"> such as a bulletin board</w:t>
      </w:r>
      <w:r>
        <w:t xml:space="preserve"> where they could collect and share best practices for data exchange.  CWS Task Forces share a similar aim and could be one means of implementing this </w:t>
      </w:r>
      <w:proofErr w:type="gramStart"/>
      <w:r>
        <w:t>particular solution</w:t>
      </w:r>
      <w:proofErr w:type="gramEnd"/>
      <w:r>
        <w:t xml:space="preserve">.  </w:t>
      </w:r>
    </w:p>
    <w:p w14:paraId="29769FFB" w14:textId="77777777" w:rsidR="00E50B64" w:rsidRDefault="00E50B64" w:rsidP="002C7701">
      <w:pPr>
        <w:spacing w:after="240"/>
      </w:pPr>
    </w:p>
    <w:p w14:paraId="19E0FC90" w14:textId="0D5D8E5B" w:rsidR="00A7751A" w:rsidRDefault="00A7751A" w:rsidP="002C7701">
      <w:pPr>
        <w:spacing w:after="240"/>
      </w:pPr>
      <w:r>
        <w:lastRenderedPageBreak/>
        <w:fldChar w:fldCharType="begin"/>
      </w:r>
      <w:r>
        <w:instrText xml:space="preserve"> AUTONUM  </w:instrText>
      </w:r>
      <w:r>
        <w:fldChar w:fldCharType="end"/>
      </w:r>
      <w:r>
        <w:tab/>
      </w:r>
      <w:r w:rsidR="0086665A">
        <w:t xml:space="preserve">It should be noted that </w:t>
      </w:r>
      <w:proofErr w:type="gramStart"/>
      <w:r w:rsidR="002A533F">
        <w:t>the majority of</w:t>
      </w:r>
      <w:proofErr w:type="gramEnd"/>
      <w:r>
        <w:t xml:space="preserve"> Offices (</w:t>
      </w:r>
      <w:r w:rsidR="00F114BC">
        <w:t>6</w:t>
      </w:r>
      <w:r w:rsidR="00407B5D">
        <w:t>7</w:t>
      </w:r>
      <w:r>
        <w:t xml:space="preserve"> per cent) exchange data with less </w:t>
      </w:r>
      <w:r w:rsidR="00407B5D">
        <w:t xml:space="preserve">than five </w:t>
      </w:r>
      <w:r>
        <w:t xml:space="preserve">Offices.  </w:t>
      </w:r>
      <w:r w:rsidR="00C07523">
        <w:t>However</w:t>
      </w:r>
      <w:r w:rsidR="00407B5D">
        <w:t>,</w:t>
      </w:r>
      <w:r w:rsidR="00C07523">
        <w:t xml:space="preserve"> it is clear from the survey respondents</w:t>
      </w:r>
      <w:r>
        <w:t xml:space="preserve"> that </w:t>
      </w:r>
      <w:r w:rsidR="007A7FB5">
        <w:t xml:space="preserve">IP </w:t>
      </w:r>
      <w:r w:rsidR="00BC01D9">
        <w:t>Offices</w:t>
      </w:r>
      <w:r>
        <w:t xml:space="preserve"> would </w:t>
      </w:r>
      <w:r w:rsidR="00360F99">
        <w:t xml:space="preserve">like </w:t>
      </w:r>
      <w:r>
        <w:t xml:space="preserve">to </w:t>
      </w:r>
      <w:r w:rsidR="00BC01D9">
        <w:t>expand</w:t>
      </w:r>
      <w:r w:rsidR="007A7FB5">
        <w:t xml:space="preserve"> the </w:t>
      </w:r>
      <w:r w:rsidR="00E50B64">
        <w:t>number</w:t>
      </w:r>
      <w:r w:rsidR="007A7FB5">
        <w:t xml:space="preserve"> of </w:t>
      </w:r>
      <w:r w:rsidR="00BC01D9">
        <w:t xml:space="preserve">IP </w:t>
      </w:r>
      <w:r w:rsidR="00E50B64">
        <w:t>offices</w:t>
      </w:r>
      <w:r w:rsidR="00BC01D9">
        <w:t xml:space="preserve"> </w:t>
      </w:r>
      <w:r w:rsidR="007A7FB5">
        <w:t xml:space="preserve">they </w:t>
      </w:r>
      <w:r w:rsidR="00BC01D9">
        <w:t xml:space="preserve">exchange </w:t>
      </w:r>
      <w:r w:rsidR="00E50B64">
        <w:t xml:space="preserve">data </w:t>
      </w:r>
      <w:r w:rsidR="00BC01D9">
        <w:t xml:space="preserve">with </w:t>
      </w:r>
      <w:r>
        <w:t xml:space="preserve">but there are some hurdles which they </w:t>
      </w:r>
      <w:r w:rsidR="00BC01D9">
        <w:t>should</w:t>
      </w:r>
      <w:r>
        <w:t xml:space="preserve"> </w:t>
      </w:r>
      <w:r w:rsidR="002B15FA">
        <w:t xml:space="preserve">first </w:t>
      </w:r>
      <w:r>
        <w:t xml:space="preserve">overcome.  The </w:t>
      </w:r>
      <w:r w:rsidR="00827BBC">
        <w:t>CWS</w:t>
      </w:r>
      <w:r w:rsidR="002B15FA">
        <w:t xml:space="preserve"> i</w:t>
      </w:r>
      <w:r>
        <w:t>s a forum which brings together Member Offices to discuss best practices for data dissemination and documentation,</w:t>
      </w:r>
      <w:r w:rsidR="002B15FA">
        <w:t xml:space="preserve"> and as such</w:t>
      </w:r>
      <w:r>
        <w:t xml:space="preserve"> should investigate how </w:t>
      </w:r>
      <w:r w:rsidR="002B15FA">
        <w:t xml:space="preserve">best </w:t>
      </w:r>
      <w:r>
        <w:t xml:space="preserve">to support Offices </w:t>
      </w:r>
      <w:r w:rsidR="002B15FA">
        <w:t>in</w:t>
      </w:r>
      <w:r>
        <w:t xml:space="preserve"> enhanc</w:t>
      </w:r>
      <w:r w:rsidR="002B15FA">
        <w:t>ing</w:t>
      </w:r>
      <w:r>
        <w:t xml:space="preserve"> IP information sharing. </w:t>
      </w:r>
    </w:p>
    <w:p w14:paraId="5C74CFC1" w14:textId="476FE630" w:rsidR="00BC01D9" w:rsidRPr="00F3485B" w:rsidRDefault="00BC01D9" w:rsidP="00BC01D9">
      <w:pPr>
        <w:pStyle w:val="Heading2"/>
        <w:rPr>
          <w:b/>
          <w:bCs w:val="0"/>
          <w:iCs w:val="0"/>
          <w:caps w:val="0"/>
        </w:rPr>
      </w:pPr>
      <w:r w:rsidRPr="00F3485B">
        <w:t>Proposal</w:t>
      </w:r>
      <w:r w:rsidR="00956419">
        <w:t xml:space="preserve"> For a new Task on IP Data Exchange</w:t>
      </w:r>
    </w:p>
    <w:p w14:paraId="56B13533" w14:textId="1B3EA439" w:rsidR="002C7701" w:rsidRDefault="002C7701" w:rsidP="007C3F12">
      <w:pPr>
        <w:spacing w:after="240"/>
      </w:pPr>
      <w:r>
        <w:fldChar w:fldCharType="begin"/>
      </w:r>
      <w:r>
        <w:instrText xml:space="preserve"> AUTONUM  </w:instrText>
      </w:r>
      <w:r>
        <w:fldChar w:fldCharType="end"/>
      </w:r>
      <w:r>
        <w:tab/>
      </w:r>
      <w:r w:rsidR="00BC01D9">
        <w:t xml:space="preserve">Considering </w:t>
      </w:r>
      <w:r w:rsidR="0086665A">
        <w:t xml:space="preserve">the </w:t>
      </w:r>
      <w:r w:rsidR="00C07523">
        <w:t>analysis of the survey responses above</w:t>
      </w:r>
      <w:r w:rsidR="0086665A">
        <w:t>, a</w:t>
      </w:r>
      <w:r w:rsidR="003D6EA8">
        <w:t xml:space="preserve">s a first step in establishing data exchange between two </w:t>
      </w:r>
      <w:r w:rsidR="005809DD">
        <w:t xml:space="preserve">IP </w:t>
      </w:r>
      <w:r w:rsidR="003D6EA8">
        <w:t xml:space="preserve">Offices, a bilateral agreement must be negotiated which establishes how the data will be provided and the conditions under which it can used.  </w:t>
      </w:r>
      <w:r w:rsidR="00AE6C25">
        <w:t>The International Bureau would like to note that there are</w:t>
      </w:r>
      <w:r w:rsidR="003D6EA8">
        <w:t xml:space="preserve"> common </w:t>
      </w:r>
      <w:r w:rsidR="00956419">
        <w:t>issues</w:t>
      </w:r>
      <w:r w:rsidR="003D6EA8">
        <w:t xml:space="preserve"> w</w:t>
      </w:r>
      <w:r w:rsidR="00631294">
        <w:t>hich are experienced by Offices</w:t>
      </w:r>
      <w:r w:rsidR="00A938FC">
        <w:t xml:space="preserve">, including itself, </w:t>
      </w:r>
      <w:r w:rsidR="00AE6C25">
        <w:t>in the process of IP data exchange arrangement with their partner Offices</w:t>
      </w:r>
      <w:r w:rsidR="00827BBC">
        <w:t>,</w:t>
      </w:r>
      <w:r w:rsidR="00A938FC">
        <w:t xml:space="preserve"> which</w:t>
      </w:r>
      <w:r w:rsidR="00631294">
        <w:t xml:space="preserve"> include:</w:t>
      </w:r>
    </w:p>
    <w:p w14:paraId="30D11DFF" w14:textId="0AC1DB2F" w:rsidR="00631294" w:rsidRPr="00956419" w:rsidRDefault="00956419" w:rsidP="00F80645">
      <w:pPr>
        <w:pStyle w:val="ListParagraph"/>
        <w:numPr>
          <w:ilvl w:val="0"/>
          <w:numId w:val="8"/>
        </w:numPr>
      </w:pPr>
      <w:r w:rsidRPr="00843C23">
        <w:rPr>
          <w:u w:val="single"/>
        </w:rPr>
        <w:t>D</w:t>
      </w:r>
      <w:r w:rsidR="00631294" w:rsidRPr="0031660A">
        <w:rPr>
          <w:u w:val="single"/>
        </w:rPr>
        <w:t>ata quality</w:t>
      </w:r>
      <w:r w:rsidR="00631294" w:rsidRPr="00956419">
        <w:t xml:space="preserve">: the quality </w:t>
      </w:r>
      <w:r w:rsidR="001F4A3E" w:rsidRPr="00956419">
        <w:t xml:space="preserve">of data </w:t>
      </w:r>
      <w:r w:rsidR="00631294" w:rsidRPr="00956419">
        <w:t>at source is poor and data gaps exist;</w:t>
      </w:r>
    </w:p>
    <w:p w14:paraId="0AB7F061" w14:textId="0559E9A8" w:rsidR="00631294" w:rsidRPr="00956419" w:rsidRDefault="00631294" w:rsidP="00F80645">
      <w:pPr>
        <w:pStyle w:val="ListParagraph"/>
        <w:numPr>
          <w:ilvl w:val="0"/>
          <w:numId w:val="8"/>
        </w:numPr>
      </w:pPr>
      <w:r w:rsidRPr="0031660A">
        <w:rPr>
          <w:u w:val="single"/>
        </w:rPr>
        <w:t>Financial incentives</w:t>
      </w:r>
      <w:r w:rsidRPr="00956419">
        <w:t>: some Offices consider their data a</w:t>
      </w:r>
      <w:r w:rsidR="001F4A3E" w:rsidRPr="00956419">
        <w:t>s a</w:t>
      </w:r>
      <w:r w:rsidRPr="00956419">
        <w:t xml:space="preserve"> potential income stream; and</w:t>
      </w:r>
    </w:p>
    <w:p w14:paraId="7446BB29" w14:textId="0FA75555" w:rsidR="00631294" w:rsidRDefault="00631294" w:rsidP="00F80645">
      <w:pPr>
        <w:pStyle w:val="ListParagraph"/>
        <w:numPr>
          <w:ilvl w:val="0"/>
          <w:numId w:val="8"/>
        </w:numPr>
        <w:spacing w:after="240"/>
      </w:pPr>
      <w:r w:rsidRPr="0031660A">
        <w:rPr>
          <w:u w:val="single"/>
        </w:rPr>
        <w:t>Ownership</w:t>
      </w:r>
      <w:r w:rsidRPr="00956419">
        <w:t>: Offices are typically unwilling to allow access to their data unless they maintain ownership</w:t>
      </w:r>
      <w:r>
        <w:t xml:space="preserve"> of it with restrictions on how it is used. </w:t>
      </w:r>
    </w:p>
    <w:p w14:paraId="7B8EC70C" w14:textId="7B1EAADB" w:rsidR="00FD5B88" w:rsidRDefault="007C3F12" w:rsidP="001F4A3E">
      <w:pPr>
        <w:spacing w:after="240"/>
      </w:pPr>
      <w:r>
        <w:fldChar w:fldCharType="begin"/>
      </w:r>
      <w:r>
        <w:instrText xml:space="preserve"> AUTONUM  </w:instrText>
      </w:r>
      <w:r>
        <w:fldChar w:fldCharType="end"/>
      </w:r>
      <w:r>
        <w:tab/>
        <w:t xml:space="preserve">While </w:t>
      </w:r>
      <w:r w:rsidR="00956419">
        <w:t>the International Bureau</w:t>
      </w:r>
      <w:r>
        <w:t xml:space="preserve"> already provides a series of global free-</w:t>
      </w:r>
      <w:r w:rsidR="002B15FA">
        <w:t>to</w:t>
      </w:r>
      <w:r>
        <w:t xml:space="preserve">-use IP databases, including </w:t>
      </w:r>
      <w:hyperlink r:id="rId11" w:history="1">
        <w:r w:rsidRPr="00EE26EF">
          <w:rPr>
            <w:rStyle w:val="Hyperlink"/>
            <w:caps/>
          </w:rPr>
          <w:t>Patentscope</w:t>
        </w:r>
      </w:hyperlink>
      <w:r>
        <w:t xml:space="preserve">, </w:t>
      </w:r>
      <w:hyperlink r:id="rId12" w:history="1">
        <w:r w:rsidRPr="00EE26EF">
          <w:rPr>
            <w:rStyle w:val="Hyperlink"/>
          </w:rPr>
          <w:t>Global Brand Database</w:t>
        </w:r>
      </w:hyperlink>
      <w:r>
        <w:t xml:space="preserve"> and the </w:t>
      </w:r>
      <w:hyperlink r:id="rId13" w:history="1">
        <w:r w:rsidRPr="00EE26EF">
          <w:rPr>
            <w:rStyle w:val="Hyperlink"/>
          </w:rPr>
          <w:t>Global Design Database</w:t>
        </w:r>
      </w:hyperlink>
      <w:r>
        <w:t>, bulk download from these platforms is not available</w:t>
      </w:r>
      <w:r w:rsidR="0097108A">
        <w:t xml:space="preserve"> as data is provided by Offices under the agreement that </w:t>
      </w:r>
      <w:r w:rsidR="0095003A">
        <w:rPr>
          <w:rFonts w:eastAsiaTheme="minorEastAsia" w:hint="eastAsia"/>
          <w:lang w:eastAsia="ja-JP"/>
        </w:rPr>
        <w:t xml:space="preserve">data </w:t>
      </w:r>
      <w:r w:rsidR="0097108A">
        <w:t>is provided for search purposes only and not redistributed further</w:t>
      </w:r>
      <w:r>
        <w:t xml:space="preserve">.  </w:t>
      </w:r>
      <w:r w:rsidR="00EE26EF">
        <w:t xml:space="preserve">In addition, </w:t>
      </w:r>
      <w:r w:rsidR="00360F99">
        <w:t>these g</w:t>
      </w:r>
      <w:r w:rsidR="00360F99" w:rsidRPr="00360F99">
        <w:t xml:space="preserve">lobal </w:t>
      </w:r>
      <w:r w:rsidR="00360F99">
        <w:t>d</w:t>
      </w:r>
      <w:r w:rsidR="00360F99" w:rsidRPr="00360F99">
        <w:t>atabases are public search systems</w:t>
      </w:r>
      <w:r w:rsidR="00BD0172">
        <w:t xml:space="preserve"> and so</w:t>
      </w:r>
      <w:r w:rsidR="00360F99" w:rsidRPr="00360F99">
        <w:t xml:space="preserve"> </w:t>
      </w:r>
      <w:r w:rsidR="00360F99">
        <w:t xml:space="preserve">were not designed as </w:t>
      </w:r>
      <w:r w:rsidR="00360F99" w:rsidRPr="00360F99">
        <w:t xml:space="preserve">platforms to exchange </w:t>
      </w:r>
      <w:r w:rsidR="00E9486F">
        <w:t xml:space="preserve">IP </w:t>
      </w:r>
      <w:r w:rsidR="00360F99" w:rsidRPr="00360F99">
        <w:t>data</w:t>
      </w:r>
      <w:r w:rsidR="0097108A" w:rsidRPr="0097108A">
        <w:t xml:space="preserve"> </w:t>
      </w:r>
      <w:r w:rsidR="0097108A">
        <w:t>in bulk between Offices</w:t>
      </w:r>
      <w:r w:rsidR="00360F99" w:rsidRPr="00360F99">
        <w:t>.</w:t>
      </w:r>
      <w:r w:rsidR="00E9486F">
        <w:t xml:space="preserve">  Therefore, a new WIPO platform will likely need to be developed to facilitate IP data exchange between IP offices, if </w:t>
      </w:r>
      <w:r w:rsidR="00955816">
        <w:t>WIPO Member States indicate a need</w:t>
      </w:r>
      <w:r w:rsidR="00E9486F">
        <w:t>.</w:t>
      </w:r>
      <w:r w:rsidR="00360F99" w:rsidRPr="00360F99">
        <w:t xml:space="preserve"> </w:t>
      </w:r>
      <w:r w:rsidR="00FD5B88">
        <w:t xml:space="preserve"> </w:t>
      </w:r>
    </w:p>
    <w:p w14:paraId="023B63DA" w14:textId="64841CC2" w:rsidR="001F4A3E" w:rsidRDefault="001F4A3E" w:rsidP="007C3F12">
      <w:r>
        <w:fldChar w:fldCharType="begin"/>
      </w:r>
      <w:r>
        <w:instrText xml:space="preserve"> AUTONUM  </w:instrText>
      </w:r>
      <w:r>
        <w:fldChar w:fldCharType="end"/>
      </w:r>
      <w:r>
        <w:tab/>
        <w:t xml:space="preserve">There are commercial providers which provide access to global IP data, but at a cost which developing countries may not be able to afford.  </w:t>
      </w:r>
    </w:p>
    <w:p w14:paraId="01193BE0" w14:textId="77777777" w:rsidR="00A938FC" w:rsidRPr="00A7751A" w:rsidRDefault="00A938FC" w:rsidP="007C3F12"/>
    <w:p w14:paraId="6D1A75DB" w14:textId="6E13DE72" w:rsidR="00854F86" w:rsidRDefault="00854F86" w:rsidP="002774C7">
      <w:pPr>
        <w:spacing w:after="240"/>
      </w:pPr>
      <w:r>
        <w:fldChar w:fldCharType="begin"/>
      </w:r>
      <w:r>
        <w:instrText xml:space="preserve"> AUTONUM  </w:instrText>
      </w:r>
      <w:r>
        <w:fldChar w:fldCharType="end"/>
      </w:r>
      <w:r>
        <w:tab/>
        <w:t xml:space="preserve">According to the </w:t>
      </w:r>
      <w:hyperlink r:id="rId14" w:history="1">
        <w:r w:rsidRPr="00CA0344">
          <w:rPr>
            <w:rStyle w:val="Hyperlink"/>
          </w:rPr>
          <w:t>CWS Special Rules of Procedure</w:t>
        </w:r>
      </w:hyperlink>
      <w:r>
        <w:t xml:space="preserve">, each proposal to create a new CWS Task must be accompanied by a project brief which provides a clear description of the problem, objectives of the Task, </w:t>
      </w:r>
      <w:r w:rsidR="00CA0344">
        <w:t xml:space="preserve">a series of </w:t>
      </w:r>
      <w:r>
        <w:t xml:space="preserve">options which may form the solution and </w:t>
      </w:r>
      <w:r w:rsidR="00CA0344">
        <w:t xml:space="preserve">any </w:t>
      </w:r>
      <w:r>
        <w:t>expected benefits.  The consolidated project brief submitted by Delegations of Japan and Saudi Arabia</w:t>
      </w:r>
      <w:r w:rsidR="004D5D55">
        <w:t xml:space="preserve"> is</w:t>
      </w:r>
      <w:r>
        <w:t xml:space="preserve"> </w:t>
      </w:r>
      <w:r w:rsidR="00CA0344">
        <w:t>provided</w:t>
      </w:r>
      <w:r>
        <w:t xml:space="preserve"> as Annex I</w:t>
      </w:r>
      <w:r w:rsidR="00AE6C25">
        <w:t>I</w:t>
      </w:r>
      <w:r>
        <w:t xml:space="preserve"> to the present document. </w:t>
      </w:r>
    </w:p>
    <w:p w14:paraId="78FB653F" w14:textId="7CFB6E11" w:rsidR="009948B1" w:rsidRDefault="002774C7" w:rsidP="002774C7">
      <w:pPr>
        <w:spacing w:after="240"/>
      </w:pPr>
      <w:r>
        <w:fldChar w:fldCharType="begin"/>
      </w:r>
      <w:r w:rsidRPr="00B26A26">
        <w:instrText xml:space="preserve"> AUTONUM  </w:instrText>
      </w:r>
      <w:r>
        <w:fldChar w:fldCharType="end"/>
      </w:r>
      <w:r w:rsidRPr="00B26A26">
        <w:tab/>
        <w:t xml:space="preserve"> </w:t>
      </w:r>
      <w:r w:rsidR="00BB683C">
        <w:t xml:space="preserve">Considering the consolidated project brief submitted by the two Delegations and the results of the survey, </w:t>
      </w:r>
      <w:r w:rsidR="0086665A">
        <w:t xml:space="preserve">the International Bureau, </w:t>
      </w:r>
      <w:r w:rsidR="00BB683C">
        <w:t xml:space="preserve">in </w:t>
      </w:r>
      <w:r w:rsidR="0086665A">
        <w:t xml:space="preserve">consultation </w:t>
      </w:r>
      <w:r w:rsidR="00BB683C">
        <w:t xml:space="preserve">with Japan Patent Office (JPO) and </w:t>
      </w:r>
      <w:r w:rsidR="00BB683C" w:rsidRPr="0002726D">
        <w:t>Saudi Authority for Intellectual Property</w:t>
      </w:r>
      <w:r w:rsidR="00BB683C">
        <w:t xml:space="preserve"> (SAIP), proposes to add a new Task</w:t>
      </w:r>
      <w:r w:rsidR="0085184D">
        <w:t>, i.e., Task No. 67,</w:t>
      </w:r>
      <w:r w:rsidR="00BB683C">
        <w:t xml:space="preserve"> to the CWS work program.  </w:t>
      </w:r>
      <w:r w:rsidR="003502BD">
        <w:t xml:space="preserve">This will </w:t>
      </w:r>
      <w:r w:rsidR="002B15FA">
        <w:t xml:space="preserve">initially </w:t>
      </w:r>
      <w:r w:rsidR="003502BD">
        <w:t>allow Offices t</w:t>
      </w:r>
      <w:r w:rsidR="007C3F12">
        <w:t xml:space="preserve">o </w:t>
      </w:r>
      <w:r w:rsidR="00CA0344">
        <w:t>commence</w:t>
      </w:r>
      <w:r w:rsidR="007C3F12">
        <w:t xml:space="preserve"> </w:t>
      </w:r>
      <w:r w:rsidR="00CA0344">
        <w:t>discussions on</w:t>
      </w:r>
      <w:r w:rsidR="007C3F12">
        <w:t xml:space="preserve"> their experience of issues when exchanging </w:t>
      </w:r>
      <w:r w:rsidR="00CA0344">
        <w:t xml:space="preserve">IP </w:t>
      </w:r>
      <w:r w:rsidR="007C3F12">
        <w:t xml:space="preserve">data.  </w:t>
      </w:r>
      <w:r w:rsidR="00BB683C">
        <w:t xml:space="preserve">Under the framework of this Task, different proposed solutions to resolving data exchange issues experienced by </w:t>
      </w:r>
      <w:r w:rsidR="00CA0344">
        <w:t xml:space="preserve">IP </w:t>
      </w:r>
      <w:r w:rsidR="00BB683C">
        <w:t xml:space="preserve">Offices will be assessed, including the </w:t>
      </w:r>
      <w:r w:rsidR="0086665A">
        <w:t xml:space="preserve">development </w:t>
      </w:r>
      <w:r w:rsidR="00BB683C">
        <w:t>of a data exchange framework and a global IP data exchange platform.</w:t>
      </w:r>
    </w:p>
    <w:p w14:paraId="3EFAE978" w14:textId="1013D98D" w:rsidR="00F26A6C" w:rsidRDefault="00F26A6C" w:rsidP="002774C7">
      <w:pPr>
        <w:spacing w:after="240"/>
      </w:pPr>
      <w:r>
        <w:fldChar w:fldCharType="begin"/>
      </w:r>
      <w:r>
        <w:instrText xml:space="preserve"> AUTONUM  </w:instrText>
      </w:r>
      <w:r>
        <w:fldChar w:fldCharType="end"/>
      </w:r>
      <w:r>
        <w:tab/>
        <w:t>The proposed description for Task No. 67 is as follows:</w:t>
      </w:r>
    </w:p>
    <w:p w14:paraId="3BE6B275" w14:textId="3D1BFBC7" w:rsidR="007E7A85" w:rsidRDefault="00F26A6C" w:rsidP="00CA0344">
      <w:pPr>
        <w:spacing w:after="240"/>
        <w:ind w:left="540"/>
      </w:pPr>
      <w:r>
        <w:tab/>
        <w:t>“</w:t>
      </w:r>
      <w:bookmarkStart w:id="4" w:name="_Hlk172901571"/>
      <w:r w:rsidR="007E7A85" w:rsidRPr="005809DD">
        <w:rPr>
          <w:i/>
          <w:iCs/>
          <w:szCs w:val="22"/>
        </w:rPr>
        <w:t xml:space="preserve">Analyze </w:t>
      </w:r>
      <w:r w:rsidR="009948B1">
        <w:rPr>
          <w:i/>
          <w:iCs/>
          <w:szCs w:val="22"/>
        </w:rPr>
        <w:t xml:space="preserve">existing </w:t>
      </w:r>
      <w:r w:rsidR="007E7A85" w:rsidRPr="005809DD">
        <w:rPr>
          <w:i/>
          <w:iCs/>
          <w:szCs w:val="22"/>
        </w:rPr>
        <w:t xml:space="preserve">practices and challenges </w:t>
      </w:r>
      <w:r w:rsidR="00992FAF" w:rsidRPr="005809DD">
        <w:rPr>
          <w:i/>
          <w:iCs/>
          <w:szCs w:val="22"/>
        </w:rPr>
        <w:t xml:space="preserve">experienced by </w:t>
      </w:r>
      <w:r w:rsidR="007E7A85" w:rsidRPr="005809DD">
        <w:rPr>
          <w:i/>
          <w:iCs/>
          <w:szCs w:val="22"/>
        </w:rPr>
        <w:t xml:space="preserve">IP offices </w:t>
      </w:r>
      <w:r w:rsidR="00992FAF" w:rsidRPr="005809DD">
        <w:rPr>
          <w:i/>
          <w:iCs/>
          <w:szCs w:val="22"/>
        </w:rPr>
        <w:t>in conducting</w:t>
      </w:r>
      <w:r w:rsidR="007E7A85" w:rsidRPr="005809DD">
        <w:rPr>
          <w:i/>
          <w:iCs/>
          <w:szCs w:val="22"/>
        </w:rPr>
        <w:t xml:space="preserve"> IP data</w:t>
      </w:r>
      <w:r w:rsidR="00EC199D" w:rsidRPr="005809DD">
        <w:rPr>
          <w:i/>
          <w:iCs/>
          <w:szCs w:val="22"/>
        </w:rPr>
        <w:t xml:space="preserve"> exchange with </w:t>
      </w:r>
      <w:r w:rsidR="00992FAF" w:rsidRPr="005809DD">
        <w:rPr>
          <w:i/>
          <w:iCs/>
          <w:szCs w:val="22"/>
        </w:rPr>
        <w:t>a</w:t>
      </w:r>
      <w:r w:rsidR="00EC199D" w:rsidRPr="005809DD">
        <w:rPr>
          <w:i/>
          <w:iCs/>
          <w:szCs w:val="22"/>
        </w:rPr>
        <w:t xml:space="preserve"> view to </w:t>
      </w:r>
      <w:r w:rsidR="007E7A85" w:rsidRPr="005809DD">
        <w:rPr>
          <w:i/>
          <w:iCs/>
          <w:szCs w:val="22"/>
        </w:rPr>
        <w:t xml:space="preserve">explore solutions to improve access </w:t>
      </w:r>
      <w:r w:rsidR="009948B1">
        <w:rPr>
          <w:i/>
          <w:iCs/>
          <w:szCs w:val="22"/>
        </w:rPr>
        <w:t xml:space="preserve">to </w:t>
      </w:r>
      <w:r w:rsidR="007E7A85" w:rsidRPr="005809DD">
        <w:rPr>
          <w:i/>
          <w:iCs/>
          <w:szCs w:val="22"/>
        </w:rPr>
        <w:t>global IP data</w:t>
      </w:r>
      <w:bookmarkEnd w:id="4"/>
      <w:r w:rsidR="00E50B64">
        <w:rPr>
          <w:i/>
          <w:iCs/>
          <w:szCs w:val="22"/>
        </w:rPr>
        <w:t>”</w:t>
      </w:r>
      <w:r>
        <w:t xml:space="preserve"> </w:t>
      </w:r>
    </w:p>
    <w:p w14:paraId="486F2F04" w14:textId="77777777" w:rsidR="00037630" w:rsidRDefault="00037630" w:rsidP="00CA0344">
      <w:pPr>
        <w:spacing w:after="240"/>
        <w:ind w:left="540"/>
      </w:pPr>
    </w:p>
    <w:p w14:paraId="5F09FFCA" w14:textId="0FB90E6E" w:rsidR="00F26A6C" w:rsidRDefault="00F26A6C" w:rsidP="002774C7">
      <w:pPr>
        <w:spacing w:after="240"/>
      </w:pPr>
      <w:r>
        <w:lastRenderedPageBreak/>
        <w:fldChar w:fldCharType="begin"/>
      </w:r>
      <w:r>
        <w:instrText xml:space="preserve"> AUTONUM  </w:instrText>
      </w:r>
      <w:r>
        <w:fldChar w:fldCharType="end"/>
      </w:r>
      <w:r>
        <w:tab/>
        <w:t xml:space="preserve">The International Bureau also proposes the creation of a new </w:t>
      </w:r>
      <w:r w:rsidR="0086665A">
        <w:t xml:space="preserve">corresponding </w:t>
      </w:r>
      <w:r w:rsidR="007D1043">
        <w:t>Task Force to manage th</w:t>
      </w:r>
      <w:r w:rsidR="007A7FB5">
        <w:t xml:space="preserve">is </w:t>
      </w:r>
      <w:r w:rsidR="007D1043">
        <w:t xml:space="preserve">Task, with the name “IP Data Exchange Task Force”. </w:t>
      </w:r>
      <w:r w:rsidR="00BA0D3D">
        <w:t xml:space="preserve"> The </w:t>
      </w:r>
      <w:r w:rsidR="007A7FB5">
        <w:t xml:space="preserve">proposed </w:t>
      </w:r>
      <w:r w:rsidR="00C95E3D">
        <w:t>C</w:t>
      </w:r>
      <w:r w:rsidR="00BA0D3D">
        <w:t>o-</w:t>
      </w:r>
      <w:r w:rsidR="00C95E3D">
        <w:t>L</w:t>
      </w:r>
      <w:r w:rsidR="00BA0D3D">
        <w:t xml:space="preserve">eaders of this Task Force will be </w:t>
      </w:r>
      <w:r w:rsidR="00BB683C">
        <w:t>JPO</w:t>
      </w:r>
      <w:r w:rsidR="002E49AF">
        <w:t xml:space="preserve">, </w:t>
      </w:r>
      <w:r w:rsidR="00BB683C">
        <w:t xml:space="preserve">SAIP </w:t>
      </w:r>
      <w:r w:rsidR="00BA0D3D">
        <w:t xml:space="preserve">and the International Bureau. </w:t>
      </w:r>
    </w:p>
    <w:p w14:paraId="7931B5D2" w14:textId="21798914" w:rsidR="00BA0D3D" w:rsidRPr="00B26A26" w:rsidRDefault="00BA0D3D" w:rsidP="00F26A6C">
      <w:pPr>
        <w:spacing w:after="240"/>
      </w:pPr>
      <w:r>
        <w:fldChar w:fldCharType="begin"/>
      </w:r>
      <w:r>
        <w:instrText xml:space="preserve"> AUTONUM  </w:instrText>
      </w:r>
      <w:r>
        <w:fldChar w:fldCharType="end"/>
      </w:r>
      <w:r>
        <w:tab/>
        <w:t xml:space="preserve">If the CWS approves the creation of the new Task and </w:t>
      </w:r>
      <w:r w:rsidR="00AE6C25">
        <w:t xml:space="preserve">the corresponding </w:t>
      </w:r>
      <w:r>
        <w:t xml:space="preserve">Task Force, </w:t>
      </w:r>
      <w:r w:rsidR="00AE6C25">
        <w:t xml:space="preserve">it is suggested that the CWS request </w:t>
      </w:r>
      <w:r>
        <w:t xml:space="preserve">the </w:t>
      </w:r>
      <w:r w:rsidR="00CC34C8">
        <w:t xml:space="preserve">Secretariat </w:t>
      </w:r>
      <w:r w:rsidR="00AE6C25">
        <w:t xml:space="preserve">to </w:t>
      </w:r>
      <w:r w:rsidR="002E49AF">
        <w:t>issue a circular, inviting its</w:t>
      </w:r>
      <w:r w:rsidR="00CC34C8">
        <w:t xml:space="preserve"> </w:t>
      </w:r>
      <w:proofErr w:type="gramStart"/>
      <w:r w:rsidR="00CC34C8">
        <w:t>Members</w:t>
      </w:r>
      <w:proofErr w:type="gramEnd"/>
      <w:r w:rsidR="00CC34C8">
        <w:t xml:space="preserve"> to nominate their subject matter expe</w:t>
      </w:r>
      <w:r w:rsidR="00DF38A0">
        <w:t>r</w:t>
      </w:r>
      <w:r w:rsidR="00CC34C8">
        <w:t xml:space="preserve">ts from </w:t>
      </w:r>
      <w:r w:rsidR="007A7FB5">
        <w:t>the</w:t>
      </w:r>
      <w:r w:rsidR="00CC34C8" w:rsidRPr="00CC34C8">
        <w:t xml:space="preserve"> areas </w:t>
      </w:r>
      <w:r w:rsidR="00CC34C8">
        <w:t xml:space="preserve">which are </w:t>
      </w:r>
      <w:r w:rsidR="00C95E3D">
        <w:t>defined</w:t>
      </w:r>
      <w:r w:rsidR="00CC34C8">
        <w:t xml:space="preserve"> in the project brief</w:t>
      </w:r>
      <w:r w:rsidR="00C95E3D">
        <w:t xml:space="preserve"> (</w:t>
      </w:r>
      <w:r w:rsidR="0085184D">
        <w:t xml:space="preserve">see </w:t>
      </w:r>
      <w:r w:rsidR="00C95E3D">
        <w:t xml:space="preserve">Annex </w:t>
      </w:r>
      <w:r w:rsidR="002E49AF">
        <w:t>I</w:t>
      </w:r>
      <w:r w:rsidR="00C95E3D">
        <w:t>I</w:t>
      </w:r>
      <w:r w:rsidR="0085184D">
        <w:t xml:space="preserve"> of the present document</w:t>
      </w:r>
      <w:r w:rsidR="00C95E3D">
        <w:t>)</w:t>
      </w:r>
      <w:r w:rsidR="00CC34C8">
        <w:t xml:space="preserve">.  </w:t>
      </w:r>
    </w:p>
    <w:p w14:paraId="4A1FAA92" w14:textId="77777777" w:rsidR="002774C7" w:rsidRPr="00B26A26" w:rsidRDefault="002774C7" w:rsidP="002774C7"/>
    <w:p w14:paraId="3BDF8E30" w14:textId="77777777" w:rsidR="002774C7" w:rsidRPr="00B26A26" w:rsidRDefault="002774C7" w:rsidP="002774C7"/>
    <w:p w14:paraId="0A5E978A" w14:textId="77777777" w:rsidR="002774C7" w:rsidRPr="002774C7" w:rsidRDefault="002774C7" w:rsidP="002774C7">
      <w:pPr>
        <w:pStyle w:val="ONUME"/>
        <w:ind w:left="5533"/>
        <w:rPr>
          <w:i/>
        </w:rPr>
      </w:pPr>
      <w:r w:rsidRPr="002774C7">
        <w:rPr>
          <w:i/>
        </w:rPr>
        <w:fldChar w:fldCharType="begin"/>
      </w:r>
      <w:r w:rsidRPr="002774C7">
        <w:rPr>
          <w:i/>
        </w:rPr>
        <w:instrText xml:space="preserve"> AUTONUM  </w:instrText>
      </w:r>
      <w:r w:rsidRPr="002774C7">
        <w:rPr>
          <w:i/>
        </w:rPr>
        <w:fldChar w:fldCharType="end"/>
      </w:r>
      <w:r w:rsidRPr="002774C7">
        <w:rPr>
          <w:i/>
        </w:rPr>
        <w:tab/>
        <w:t>The CWS is invited to:</w:t>
      </w:r>
    </w:p>
    <w:p w14:paraId="69E84346" w14:textId="0C52B84A" w:rsidR="002774C7" w:rsidRPr="00DF38A0" w:rsidRDefault="006425F3" w:rsidP="002774C7">
      <w:pPr>
        <w:pStyle w:val="ONUME"/>
        <w:numPr>
          <w:ilvl w:val="0"/>
          <w:numId w:val="7"/>
        </w:numPr>
        <w:tabs>
          <w:tab w:val="num" w:pos="1134"/>
          <w:tab w:val="num" w:pos="6101"/>
        </w:tabs>
        <w:ind w:left="5529" w:firstLine="563"/>
        <w:rPr>
          <w:i/>
        </w:rPr>
      </w:pPr>
      <w:r w:rsidRPr="00DF38A0">
        <w:rPr>
          <w:i/>
        </w:rPr>
        <w:t>note the contents of this document and its Annex</w:t>
      </w:r>
      <w:r w:rsidR="002E49AF" w:rsidRPr="00DF38A0">
        <w:rPr>
          <w:i/>
        </w:rPr>
        <w:t>es</w:t>
      </w:r>
      <w:r w:rsidRPr="00DF38A0">
        <w:rPr>
          <w:i/>
        </w:rPr>
        <w:t>;</w:t>
      </w:r>
    </w:p>
    <w:p w14:paraId="0E69D2D6" w14:textId="266354F5" w:rsidR="002774C7" w:rsidRPr="00DF38A0" w:rsidRDefault="00CC34C8" w:rsidP="001813CE">
      <w:pPr>
        <w:pStyle w:val="ONUME"/>
        <w:numPr>
          <w:ilvl w:val="0"/>
          <w:numId w:val="7"/>
        </w:numPr>
        <w:ind w:left="5490" w:firstLine="630"/>
        <w:rPr>
          <w:i/>
        </w:rPr>
      </w:pPr>
      <w:r w:rsidRPr="00DF38A0">
        <w:rPr>
          <w:i/>
        </w:rPr>
        <w:t xml:space="preserve">consider and </w:t>
      </w:r>
      <w:r w:rsidR="006425F3" w:rsidRPr="00DF38A0">
        <w:rPr>
          <w:i/>
        </w:rPr>
        <w:t xml:space="preserve">approve </w:t>
      </w:r>
      <w:r w:rsidRPr="00DF38A0">
        <w:rPr>
          <w:i/>
        </w:rPr>
        <w:t xml:space="preserve">the proposal concerning </w:t>
      </w:r>
      <w:r w:rsidR="006425F3" w:rsidRPr="00DF38A0">
        <w:rPr>
          <w:i/>
        </w:rPr>
        <w:t>the creation of Task</w:t>
      </w:r>
      <w:r w:rsidR="00F26A6C" w:rsidRPr="00DF38A0">
        <w:rPr>
          <w:i/>
        </w:rPr>
        <w:t xml:space="preserve"> No. 67</w:t>
      </w:r>
      <w:r w:rsidR="002E49AF" w:rsidRPr="00DF38A0">
        <w:rPr>
          <w:i/>
        </w:rPr>
        <w:t xml:space="preserve"> for CWS work program</w:t>
      </w:r>
      <w:r w:rsidR="00F26A6C" w:rsidRPr="00DF38A0">
        <w:rPr>
          <w:i/>
        </w:rPr>
        <w:t xml:space="preserve">, as </w:t>
      </w:r>
      <w:r w:rsidRPr="00DF38A0">
        <w:rPr>
          <w:i/>
        </w:rPr>
        <w:t xml:space="preserve">referred to </w:t>
      </w:r>
      <w:r w:rsidR="00F26A6C" w:rsidRPr="00DF38A0">
        <w:rPr>
          <w:i/>
        </w:rPr>
        <w:t xml:space="preserve">in paragraph </w:t>
      </w:r>
      <w:r w:rsidR="004D5D55" w:rsidRPr="00DF38A0">
        <w:rPr>
          <w:i/>
        </w:rPr>
        <w:t>1</w:t>
      </w:r>
      <w:r w:rsidR="002E49AF" w:rsidRPr="00DF38A0">
        <w:rPr>
          <w:i/>
        </w:rPr>
        <w:t>5</w:t>
      </w:r>
      <w:r w:rsidRPr="00DF38A0">
        <w:rPr>
          <w:i/>
        </w:rPr>
        <w:t xml:space="preserve"> above</w:t>
      </w:r>
      <w:r w:rsidR="002E49AF" w:rsidRPr="00DF38A0">
        <w:rPr>
          <w:i/>
        </w:rPr>
        <w:t>, and in Annex II</w:t>
      </w:r>
      <w:r w:rsidR="006425F3" w:rsidRPr="00DF38A0">
        <w:rPr>
          <w:i/>
        </w:rPr>
        <w:t>;</w:t>
      </w:r>
      <w:r w:rsidR="00BA0D3D" w:rsidRPr="00DF38A0">
        <w:rPr>
          <w:i/>
        </w:rPr>
        <w:t xml:space="preserve"> and</w:t>
      </w:r>
    </w:p>
    <w:p w14:paraId="057C75BE" w14:textId="2C5EEB3E" w:rsidR="002E49AF" w:rsidRPr="00DF38A0" w:rsidRDefault="002E49AF" w:rsidP="00DF38A0">
      <w:pPr>
        <w:pStyle w:val="ONUME"/>
        <w:numPr>
          <w:ilvl w:val="0"/>
          <w:numId w:val="7"/>
        </w:numPr>
        <w:ind w:left="5490" w:firstLine="630"/>
        <w:rPr>
          <w:i/>
        </w:rPr>
      </w:pPr>
      <w:r w:rsidRPr="00DF38A0">
        <w:rPr>
          <w:i/>
        </w:rPr>
        <w:t>consider and approve the propos</w:t>
      </w:r>
      <w:r w:rsidR="00DF38A0" w:rsidRPr="00DF38A0">
        <w:rPr>
          <w:i/>
        </w:rPr>
        <w:t>ed description of Task no. 67</w:t>
      </w:r>
      <w:r w:rsidRPr="00DF38A0">
        <w:rPr>
          <w:i/>
        </w:rPr>
        <w:t>, as referred to in paragraph 1</w:t>
      </w:r>
      <w:r w:rsidR="00DF38A0" w:rsidRPr="00DF38A0">
        <w:rPr>
          <w:i/>
        </w:rPr>
        <w:t>6</w:t>
      </w:r>
      <w:r w:rsidRPr="00DF38A0">
        <w:rPr>
          <w:i/>
        </w:rPr>
        <w:t xml:space="preserve"> above; and</w:t>
      </w:r>
    </w:p>
    <w:p w14:paraId="1902127D" w14:textId="108207ED" w:rsidR="00DF38A0" w:rsidRPr="00DF38A0" w:rsidRDefault="00B72467" w:rsidP="001813CE">
      <w:pPr>
        <w:pStyle w:val="ONUME"/>
        <w:numPr>
          <w:ilvl w:val="0"/>
          <w:numId w:val="7"/>
        </w:numPr>
        <w:ind w:left="5490" w:firstLine="630"/>
        <w:rPr>
          <w:i/>
        </w:rPr>
      </w:pPr>
      <w:r w:rsidRPr="00DF38A0">
        <w:rPr>
          <w:i/>
        </w:rPr>
        <w:t xml:space="preserve">consider and </w:t>
      </w:r>
      <w:r w:rsidR="006425F3" w:rsidRPr="00DF38A0">
        <w:rPr>
          <w:i/>
        </w:rPr>
        <w:t>approve the</w:t>
      </w:r>
      <w:r w:rsidRPr="00DF38A0">
        <w:rPr>
          <w:i/>
        </w:rPr>
        <w:t xml:space="preserve"> establishment of the new </w:t>
      </w:r>
      <w:r w:rsidR="007A7FB5">
        <w:rPr>
          <w:i/>
        </w:rPr>
        <w:t>Task Force</w:t>
      </w:r>
      <w:r w:rsidR="00DF38A0" w:rsidRPr="00DF38A0">
        <w:rPr>
          <w:i/>
        </w:rPr>
        <w:t xml:space="preserve"> </w:t>
      </w:r>
      <w:r w:rsidRPr="00DF38A0">
        <w:rPr>
          <w:i/>
        </w:rPr>
        <w:t>with designated Task Force co-leaders</w:t>
      </w:r>
      <w:r w:rsidR="00F26A6C" w:rsidRPr="00DF38A0">
        <w:rPr>
          <w:i/>
        </w:rPr>
        <w:t xml:space="preserve">, as </w:t>
      </w:r>
      <w:r w:rsidRPr="00DF38A0">
        <w:rPr>
          <w:i/>
        </w:rPr>
        <w:t xml:space="preserve">referred to </w:t>
      </w:r>
      <w:r w:rsidR="00F26A6C" w:rsidRPr="00DF38A0">
        <w:rPr>
          <w:i/>
        </w:rPr>
        <w:t>in paragraph 1</w:t>
      </w:r>
      <w:r w:rsidR="004D5D55" w:rsidRPr="00DF38A0">
        <w:rPr>
          <w:i/>
        </w:rPr>
        <w:t>7</w:t>
      </w:r>
      <w:r w:rsidRPr="00DF38A0">
        <w:rPr>
          <w:i/>
        </w:rPr>
        <w:t xml:space="preserve"> above</w:t>
      </w:r>
      <w:r w:rsidR="002E49AF" w:rsidRPr="00DF38A0">
        <w:rPr>
          <w:i/>
        </w:rPr>
        <w:t>, and in Annex II</w:t>
      </w:r>
      <w:r w:rsidR="0085184D">
        <w:rPr>
          <w:i/>
        </w:rPr>
        <w:t xml:space="preserve"> to the present document</w:t>
      </w:r>
      <w:r w:rsidR="00DF38A0" w:rsidRPr="00DF38A0">
        <w:rPr>
          <w:i/>
        </w:rPr>
        <w:t>; and</w:t>
      </w:r>
    </w:p>
    <w:p w14:paraId="6ACA2648" w14:textId="6776BA1B" w:rsidR="002774C7" w:rsidRPr="00DF38A0" w:rsidRDefault="00DF38A0" w:rsidP="001813CE">
      <w:pPr>
        <w:pStyle w:val="ONUME"/>
        <w:numPr>
          <w:ilvl w:val="0"/>
          <w:numId w:val="7"/>
        </w:numPr>
        <w:ind w:left="5490" w:firstLine="630"/>
        <w:rPr>
          <w:i/>
        </w:rPr>
      </w:pPr>
      <w:r w:rsidRPr="00DF38A0">
        <w:rPr>
          <w:i/>
        </w:rPr>
        <w:t xml:space="preserve">request </w:t>
      </w:r>
      <w:r w:rsidRPr="00E50B64">
        <w:rPr>
          <w:i/>
        </w:rPr>
        <w:t xml:space="preserve">the Secretariat to issue a circular, inviting its </w:t>
      </w:r>
      <w:proofErr w:type="gramStart"/>
      <w:r w:rsidRPr="00E50B64">
        <w:rPr>
          <w:i/>
        </w:rPr>
        <w:t>Members</w:t>
      </w:r>
      <w:proofErr w:type="gramEnd"/>
      <w:r w:rsidRPr="00E50B64">
        <w:rPr>
          <w:i/>
        </w:rPr>
        <w:t xml:space="preserve"> to nominate their subject matter experts to the new Task Force, </w:t>
      </w:r>
      <w:r w:rsidRPr="00DF38A0">
        <w:rPr>
          <w:i/>
        </w:rPr>
        <w:t>as referred to in paragraph 1</w:t>
      </w:r>
      <w:r w:rsidR="0085184D">
        <w:rPr>
          <w:i/>
        </w:rPr>
        <w:t>8</w:t>
      </w:r>
      <w:r w:rsidRPr="00DF38A0">
        <w:rPr>
          <w:i/>
        </w:rPr>
        <w:t xml:space="preserve"> above</w:t>
      </w:r>
      <w:r w:rsidR="0085184D">
        <w:rPr>
          <w:i/>
        </w:rPr>
        <w:t>,</w:t>
      </w:r>
      <w:r w:rsidR="0085184D" w:rsidRPr="0085184D">
        <w:rPr>
          <w:i/>
        </w:rPr>
        <w:t xml:space="preserve"> </w:t>
      </w:r>
      <w:r w:rsidR="0085184D" w:rsidRPr="00DF38A0">
        <w:rPr>
          <w:i/>
        </w:rPr>
        <w:t>and in Annex II</w:t>
      </w:r>
      <w:r w:rsidR="0085184D">
        <w:rPr>
          <w:i/>
        </w:rPr>
        <w:t xml:space="preserve"> to the present document.</w:t>
      </w:r>
    </w:p>
    <w:p w14:paraId="74F1B292" w14:textId="77777777" w:rsidR="00037630" w:rsidRDefault="00037630" w:rsidP="002774C7">
      <w:pPr>
        <w:pStyle w:val="Endofdocument"/>
        <w:ind w:left="5530"/>
        <w:rPr>
          <w:rFonts w:cs="Arial"/>
          <w:sz w:val="22"/>
          <w:szCs w:val="22"/>
        </w:rPr>
      </w:pPr>
    </w:p>
    <w:p w14:paraId="30E1431B" w14:textId="77777777" w:rsidR="00037630" w:rsidRDefault="00037630" w:rsidP="002774C7">
      <w:pPr>
        <w:pStyle w:val="Endofdocument"/>
        <w:ind w:left="5530"/>
        <w:rPr>
          <w:rFonts w:cs="Arial"/>
          <w:sz w:val="22"/>
          <w:szCs w:val="22"/>
        </w:rPr>
      </w:pPr>
    </w:p>
    <w:p w14:paraId="789E7A6F" w14:textId="71FB798E" w:rsidR="008B2CC1" w:rsidRPr="002774C7" w:rsidRDefault="002774C7" w:rsidP="002774C7">
      <w:pPr>
        <w:pStyle w:val="Endofdocument"/>
        <w:ind w:left="5530"/>
        <w:rPr>
          <w:rFonts w:cs="Arial"/>
          <w:sz w:val="22"/>
          <w:szCs w:val="22"/>
        </w:rPr>
      </w:pPr>
      <w:r w:rsidRPr="002774C7">
        <w:rPr>
          <w:rFonts w:cs="Arial"/>
          <w:sz w:val="22"/>
          <w:szCs w:val="22"/>
        </w:rPr>
        <w:t xml:space="preserve">[Annex </w:t>
      </w:r>
      <w:r w:rsidR="00B72467">
        <w:rPr>
          <w:rFonts w:cs="Arial"/>
          <w:sz w:val="22"/>
          <w:szCs w:val="22"/>
        </w:rPr>
        <w:t>I</w:t>
      </w:r>
      <w:r w:rsidR="001813CE">
        <w:rPr>
          <w:rFonts w:cs="Arial"/>
          <w:sz w:val="22"/>
          <w:szCs w:val="22"/>
        </w:rPr>
        <w:t xml:space="preserve"> </w:t>
      </w:r>
      <w:proofErr w:type="gramStart"/>
      <w:r w:rsidRPr="002774C7">
        <w:rPr>
          <w:rFonts w:cs="Arial"/>
          <w:sz w:val="22"/>
          <w:szCs w:val="22"/>
        </w:rPr>
        <w:t>follows</w:t>
      </w:r>
      <w:proofErr w:type="gramEnd"/>
      <w:r w:rsidRPr="002774C7">
        <w:rPr>
          <w:rFonts w:cs="Arial"/>
          <w:sz w:val="22"/>
          <w:szCs w:val="22"/>
        </w:rPr>
        <w:t>]</w:t>
      </w:r>
    </w:p>
    <w:p w14:paraId="72CBEE14" w14:textId="77777777" w:rsidR="008B2CC1" w:rsidRPr="004D39C4" w:rsidRDefault="008B2CC1" w:rsidP="00CE65D4">
      <w:pPr>
        <w:spacing w:after="960"/>
        <w:rPr>
          <w:i/>
        </w:rPr>
      </w:pPr>
      <w:bookmarkStart w:id="5" w:name="Prepared"/>
      <w:bookmarkEnd w:id="3"/>
    </w:p>
    <w:bookmarkEnd w:id="5"/>
    <w:p w14:paraId="14797BEA" w14:textId="77777777" w:rsidR="002928D3" w:rsidRDefault="002928D3" w:rsidP="003D352A">
      <w:pPr>
        <w:spacing w:after="220"/>
      </w:pPr>
    </w:p>
    <w:sectPr w:rsidR="002928D3" w:rsidSect="002774C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D8EA4" w14:textId="77777777" w:rsidR="00A05163" w:rsidRDefault="00A05163">
      <w:r>
        <w:separator/>
      </w:r>
    </w:p>
  </w:endnote>
  <w:endnote w:type="continuationSeparator" w:id="0">
    <w:p w14:paraId="66EB3D2E" w14:textId="77777777" w:rsidR="00A05163" w:rsidRDefault="00A05163" w:rsidP="003B38C1">
      <w:r>
        <w:separator/>
      </w:r>
    </w:p>
    <w:p w14:paraId="699700B9" w14:textId="77777777" w:rsidR="00A05163" w:rsidRPr="003B38C1" w:rsidRDefault="00A05163" w:rsidP="003B38C1">
      <w:pPr>
        <w:spacing w:after="60"/>
        <w:rPr>
          <w:sz w:val="17"/>
        </w:rPr>
      </w:pPr>
      <w:r>
        <w:rPr>
          <w:sz w:val="17"/>
        </w:rPr>
        <w:t>[Endnote continued from previous page]</w:t>
      </w:r>
    </w:p>
  </w:endnote>
  <w:endnote w:type="continuationNotice" w:id="1">
    <w:p w14:paraId="65E16ED7" w14:textId="77777777" w:rsidR="00A05163" w:rsidRPr="003B38C1" w:rsidRDefault="00A0516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8A041" w14:textId="77777777" w:rsidR="00A05163" w:rsidRDefault="00A05163">
      <w:r>
        <w:separator/>
      </w:r>
    </w:p>
  </w:footnote>
  <w:footnote w:type="continuationSeparator" w:id="0">
    <w:p w14:paraId="5DFEE27C" w14:textId="77777777" w:rsidR="00A05163" w:rsidRDefault="00A05163" w:rsidP="008B60B2">
      <w:r>
        <w:separator/>
      </w:r>
    </w:p>
    <w:p w14:paraId="16439BB2" w14:textId="77777777" w:rsidR="00A05163" w:rsidRPr="00ED77FB" w:rsidRDefault="00A05163" w:rsidP="008B60B2">
      <w:pPr>
        <w:spacing w:after="60"/>
        <w:rPr>
          <w:sz w:val="17"/>
          <w:szCs w:val="17"/>
        </w:rPr>
      </w:pPr>
      <w:r w:rsidRPr="00ED77FB">
        <w:rPr>
          <w:sz w:val="17"/>
          <w:szCs w:val="17"/>
        </w:rPr>
        <w:t>[Footnote continued from previous page]</w:t>
      </w:r>
    </w:p>
  </w:footnote>
  <w:footnote w:type="continuationNotice" w:id="1">
    <w:p w14:paraId="5C5170A9" w14:textId="77777777" w:rsidR="00A05163" w:rsidRPr="00ED77FB" w:rsidRDefault="00A0516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E534" w14:textId="77777777" w:rsidR="00EC4E49" w:rsidRDefault="002774C7" w:rsidP="00477D6B">
    <w:pPr>
      <w:jc w:val="right"/>
    </w:pPr>
    <w:bookmarkStart w:id="6" w:name="Code2"/>
    <w:bookmarkEnd w:id="6"/>
    <w:r>
      <w:t>CWS/12/23</w:t>
    </w:r>
  </w:p>
  <w:p w14:paraId="35EEBAF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28806C7" w14:textId="77777777" w:rsidR="00EC4E49" w:rsidRDefault="00EC4E49" w:rsidP="00477D6B">
    <w:pPr>
      <w:jc w:val="right"/>
    </w:pPr>
  </w:p>
  <w:p w14:paraId="5778C0B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A11A5F"/>
    <w:multiLevelType w:val="hybridMultilevel"/>
    <w:tmpl w:val="CAF6F4B8"/>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242770">
    <w:abstractNumId w:val="2"/>
  </w:num>
  <w:num w:numId="2" w16cid:durableId="1707562677">
    <w:abstractNumId w:val="6"/>
  </w:num>
  <w:num w:numId="3" w16cid:durableId="488402972">
    <w:abstractNumId w:val="0"/>
  </w:num>
  <w:num w:numId="4" w16cid:durableId="1646352287">
    <w:abstractNumId w:val="8"/>
  </w:num>
  <w:num w:numId="5" w16cid:durableId="656806783">
    <w:abstractNumId w:val="1"/>
  </w:num>
  <w:num w:numId="6" w16cid:durableId="222833342">
    <w:abstractNumId w:val="3"/>
  </w:num>
  <w:num w:numId="7" w16cid:durableId="2016805338">
    <w:abstractNumId w:val="4"/>
  </w:num>
  <w:num w:numId="8" w16cid:durableId="690641069">
    <w:abstractNumId w:val="5"/>
  </w:num>
  <w:num w:numId="9" w16cid:durableId="153750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7"/>
    <w:rsid w:val="0001647B"/>
    <w:rsid w:val="0002115B"/>
    <w:rsid w:val="0002177C"/>
    <w:rsid w:val="00022225"/>
    <w:rsid w:val="0002726D"/>
    <w:rsid w:val="00037630"/>
    <w:rsid w:val="00043CAA"/>
    <w:rsid w:val="00053688"/>
    <w:rsid w:val="00075432"/>
    <w:rsid w:val="00080968"/>
    <w:rsid w:val="000817DB"/>
    <w:rsid w:val="000968ED"/>
    <w:rsid w:val="000B40C5"/>
    <w:rsid w:val="000C190D"/>
    <w:rsid w:val="000E72C5"/>
    <w:rsid w:val="000F1619"/>
    <w:rsid w:val="000F5738"/>
    <w:rsid w:val="000F5E56"/>
    <w:rsid w:val="001024FE"/>
    <w:rsid w:val="001362EE"/>
    <w:rsid w:val="00142868"/>
    <w:rsid w:val="00152EA8"/>
    <w:rsid w:val="00173CEC"/>
    <w:rsid w:val="001813CE"/>
    <w:rsid w:val="00181F89"/>
    <w:rsid w:val="001832A6"/>
    <w:rsid w:val="00186EA6"/>
    <w:rsid w:val="001B3577"/>
    <w:rsid w:val="001C3226"/>
    <w:rsid w:val="001C6808"/>
    <w:rsid w:val="001E0E7D"/>
    <w:rsid w:val="001F4A3E"/>
    <w:rsid w:val="002032FB"/>
    <w:rsid w:val="002121FA"/>
    <w:rsid w:val="00251D32"/>
    <w:rsid w:val="002634C4"/>
    <w:rsid w:val="002774C7"/>
    <w:rsid w:val="00290AB1"/>
    <w:rsid w:val="002928D3"/>
    <w:rsid w:val="002A291D"/>
    <w:rsid w:val="002A533F"/>
    <w:rsid w:val="002A6EAA"/>
    <w:rsid w:val="002B15FA"/>
    <w:rsid w:val="002C7701"/>
    <w:rsid w:val="002D378E"/>
    <w:rsid w:val="002D5B8B"/>
    <w:rsid w:val="002E49AF"/>
    <w:rsid w:val="002F1FE6"/>
    <w:rsid w:val="002F4E68"/>
    <w:rsid w:val="0030369F"/>
    <w:rsid w:val="00312F7F"/>
    <w:rsid w:val="0031660A"/>
    <w:rsid w:val="003228B7"/>
    <w:rsid w:val="00336BE3"/>
    <w:rsid w:val="00337D8C"/>
    <w:rsid w:val="003502BD"/>
    <w:rsid w:val="003508A3"/>
    <w:rsid w:val="00351490"/>
    <w:rsid w:val="00360F99"/>
    <w:rsid w:val="003673CF"/>
    <w:rsid w:val="003845C1"/>
    <w:rsid w:val="003A562F"/>
    <w:rsid w:val="003A6F89"/>
    <w:rsid w:val="003B38C1"/>
    <w:rsid w:val="003C77B5"/>
    <w:rsid w:val="003D352A"/>
    <w:rsid w:val="003D6EA8"/>
    <w:rsid w:val="003F07A6"/>
    <w:rsid w:val="00407B5D"/>
    <w:rsid w:val="00423E3E"/>
    <w:rsid w:val="00427AF4"/>
    <w:rsid w:val="004400E2"/>
    <w:rsid w:val="00461632"/>
    <w:rsid w:val="00463E54"/>
    <w:rsid w:val="004647DA"/>
    <w:rsid w:val="00474062"/>
    <w:rsid w:val="00477D6B"/>
    <w:rsid w:val="004827BA"/>
    <w:rsid w:val="004D2FE9"/>
    <w:rsid w:val="004D39C4"/>
    <w:rsid w:val="004D5D55"/>
    <w:rsid w:val="004D5E58"/>
    <w:rsid w:val="004E2EAB"/>
    <w:rsid w:val="00515979"/>
    <w:rsid w:val="00524272"/>
    <w:rsid w:val="0053057A"/>
    <w:rsid w:val="00530BD4"/>
    <w:rsid w:val="00560A29"/>
    <w:rsid w:val="00577FF4"/>
    <w:rsid w:val="005809DD"/>
    <w:rsid w:val="00594D27"/>
    <w:rsid w:val="005E17EA"/>
    <w:rsid w:val="005E279A"/>
    <w:rsid w:val="00601760"/>
    <w:rsid w:val="00605827"/>
    <w:rsid w:val="006253C8"/>
    <w:rsid w:val="00631294"/>
    <w:rsid w:val="006425F3"/>
    <w:rsid w:val="00646050"/>
    <w:rsid w:val="0065455A"/>
    <w:rsid w:val="006713CA"/>
    <w:rsid w:val="00676C5C"/>
    <w:rsid w:val="00695158"/>
    <w:rsid w:val="00695558"/>
    <w:rsid w:val="006A1B90"/>
    <w:rsid w:val="006D23A1"/>
    <w:rsid w:val="006D5E0F"/>
    <w:rsid w:val="0070255F"/>
    <w:rsid w:val="00704C5F"/>
    <w:rsid w:val="007058FB"/>
    <w:rsid w:val="00716679"/>
    <w:rsid w:val="00737239"/>
    <w:rsid w:val="00753572"/>
    <w:rsid w:val="0076604D"/>
    <w:rsid w:val="00774B5D"/>
    <w:rsid w:val="007A2230"/>
    <w:rsid w:val="007A7FB5"/>
    <w:rsid w:val="007B6A58"/>
    <w:rsid w:val="007C32E9"/>
    <w:rsid w:val="007C3EDD"/>
    <w:rsid w:val="007C3F12"/>
    <w:rsid w:val="007D1043"/>
    <w:rsid w:val="007D1613"/>
    <w:rsid w:val="007D6864"/>
    <w:rsid w:val="007E7A85"/>
    <w:rsid w:val="00812AD1"/>
    <w:rsid w:val="00814D57"/>
    <w:rsid w:val="00827BBC"/>
    <w:rsid w:val="00843C23"/>
    <w:rsid w:val="0085184D"/>
    <w:rsid w:val="00854F86"/>
    <w:rsid w:val="0086665A"/>
    <w:rsid w:val="00873EE5"/>
    <w:rsid w:val="008B0801"/>
    <w:rsid w:val="008B2CC1"/>
    <w:rsid w:val="008B4B5E"/>
    <w:rsid w:val="008B60B2"/>
    <w:rsid w:val="008B60BF"/>
    <w:rsid w:val="008D1B16"/>
    <w:rsid w:val="0090731E"/>
    <w:rsid w:val="00916EE2"/>
    <w:rsid w:val="0093002C"/>
    <w:rsid w:val="0095003A"/>
    <w:rsid w:val="00953A09"/>
    <w:rsid w:val="00955816"/>
    <w:rsid w:val="00956419"/>
    <w:rsid w:val="00966A22"/>
    <w:rsid w:val="00966C83"/>
    <w:rsid w:val="0096722F"/>
    <w:rsid w:val="0097108A"/>
    <w:rsid w:val="0097347A"/>
    <w:rsid w:val="00980843"/>
    <w:rsid w:val="00992FAF"/>
    <w:rsid w:val="009948B1"/>
    <w:rsid w:val="009B095A"/>
    <w:rsid w:val="009B3220"/>
    <w:rsid w:val="009E271F"/>
    <w:rsid w:val="009E2791"/>
    <w:rsid w:val="009E3F6F"/>
    <w:rsid w:val="009F3BF9"/>
    <w:rsid w:val="009F499F"/>
    <w:rsid w:val="00A05163"/>
    <w:rsid w:val="00A17B1C"/>
    <w:rsid w:val="00A3131B"/>
    <w:rsid w:val="00A42DAF"/>
    <w:rsid w:val="00A45BD8"/>
    <w:rsid w:val="00A4761C"/>
    <w:rsid w:val="00A7751A"/>
    <w:rsid w:val="00A778BF"/>
    <w:rsid w:val="00A85B8E"/>
    <w:rsid w:val="00A938FC"/>
    <w:rsid w:val="00AC205C"/>
    <w:rsid w:val="00AE6C25"/>
    <w:rsid w:val="00AF5C73"/>
    <w:rsid w:val="00B05A69"/>
    <w:rsid w:val="00B26A26"/>
    <w:rsid w:val="00B40598"/>
    <w:rsid w:val="00B50B99"/>
    <w:rsid w:val="00B62CD9"/>
    <w:rsid w:val="00B72467"/>
    <w:rsid w:val="00B804BD"/>
    <w:rsid w:val="00B80CE7"/>
    <w:rsid w:val="00B91277"/>
    <w:rsid w:val="00B9734B"/>
    <w:rsid w:val="00BA0D3D"/>
    <w:rsid w:val="00BA5413"/>
    <w:rsid w:val="00BB683C"/>
    <w:rsid w:val="00BC01D9"/>
    <w:rsid w:val="00BD0172"/>
    <w:rsid w:val="00BE4B6F"/>
    <w:rsid w:val="00C07523"/>
    <w:rsid w:val="00C11BFE"/>
    <w:rsid w:val="00C12197"/>
    <w:rsid w:val="00C60488"/>
    <w:rsid w:val="00C72D9C"/>
    <w:rsid w:val="00C768AE"/>
    <w:rsid w:val="00C9406D"/>
    <w:rsid w:val="00C94629"/>
    <w:rsid w:val="00C95E3D"/>
    <w:rsid w:val="00C960CF"/>
    <w:rsid w:val="00CA0344"/>
    <w:rsid w:val="00CA1C18"/>
    <w:rsid w:val="00CA2F3D"/>
    <w:rsid w:val="00CA7AF7"/>
    <w:rsid w:val="00CC34C8"/>
    <w:rsid w:val="00CE51BB"/>
    <w:rsid w:val="00CE65D4"/>
    <w:rsid w:val="00D15371"/>
    <w:rsid w:val="00D27124"/>
    <w:rsid w:val="00D45252"/>
    <w:rsid w:val="00D71B4D"/>
    <w:rsid w:val="00D93D55"/>
    <w:rsid w:val="00D96CBF"/>
    <w:rsid w:val="00D97318"/>
    <w:rsid w:val="00DA3AD6"/>
    <w:rsid w:val="00DD208B"/>
    <w:rsid w:val="00DD3AA3"/>
    <w:rsid w:val="00DF38A0"/>
    <w:rsid w:val="00E12490"/>
    <w:rsid w:val="00E161A2"/>
    <w:rsid w:val="00E335FE"/>
    <w:rsid w:val="00E360FC"/>
    <w:rsid w:val="00E36FC7"/>
    <w:rsid w:val="00E46748"/>
    <w:rsid w:val="00E5021F"/>
    <w:rsid w:val="00E50B64"/>
    <w:rsid w:val="00E6302A"/>
    <w:rsid w:val="00E671A6"/>
    <w:rsid w:val="00E9486F"/>
    <w:rsid w:val="00EC199D"/>
    <w:rsid w:val="00EC4E49"/>
    <w:rsid w:val="00ED77FB"/>
    <w:rsid w:val="00EE26EF"/>
    <w:rsid w:val="00EE6EDE"/>
    <w:rsid w:val="00F02120"/>
    <w:rsid w:val="00F021A6"/>
    <w:rsid w:val="00F114BC"/>
    <w:rsid w:val="00F11D94"/>
    <w:rsid w:val="00F26A6C"/>
    <w:rsid w:val="00F512E7"/>
    <w:rsid w:val="00F66152"/>
    <w:rsid w:val="00F70D23"/>
    <w:rsid w:val="00F70D77"/>
    <w:rsid w:val="00F80645"/>
    <w:rsid w:val="00F91678"/>
    <w:rsid w:val="00FA0F40"/>
    <w:rsid w:val="00FD5B88"/>
    <w:rsid w:val="00FE73C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5C2E"/>
  <w15:docId w15:val="{9A10F5DD-66E7-45FA-88EA-ED23EF6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774C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2774C7"/>
    <w:rPr>
      <w:rFonts w:ascii="Arial" w:eastAsia="SimSun" w:hAnsi="Arial" w:cs="Arial"/>
      <w:bCs/>
      <w:sz w:val="22"/>
      <w:szCs w:val="26"/>
      <w:u w:val="single"/>
      <w:lang w:val="en-US" w:eastAsia="zh-CN"/>
    </w:rPr>
  </w:style>
  <w:style w:type="paragraph" w:styleId="ListParagraph">
    <w:name w:val="List Paragraph"/>
    <w:basedOn w:val="Normal"/>
    <w:uiPriority w:val="34"/>
    <w:qFormat/>
    <w:rsid w:val="002774C7"/>
    <w:pPr>
      <w:ind w:left="720"/>
      <w:contextualSpacing/>
    </w:pPr>
  </w:style>
  <w:style w:type="character" w:styleId="CommentReference">
    <w:name w:val="annotation reference"/>
    <w:basedOn w:val="DefaultParagraphFont"/>
    <w:uiPriority w:val="99"/>
    <w:semiHidden/>
    <w:unhideWhenUsed/>
    <w:rsid w:val="002774C7"/>
    <w:rPr>
      <w:sz w:val="16"/>
      <w:szCs w:val="16"/>
    </w:rPr>
  </w:style>
  <w:style w:type="character" w:customStyle="1" w:styleId="CommentTextChar">
    <w:name w:val="Comment Text Char"/>
    <w:basedOn w:val="DefaultParagraphFont"/>
    <w:link w:val="CommentText"/>
    <w:uiPriority w:val="99"/>
    <w:rsid w:val="002774C7"/>
    <w:rPr>
      <w:rFonts w:ascii="Arial" w:eastAsia="SimSun" w:hAnsi="Arial" w:cs="Arial"/>
      <w:sz w:val="18"/>
      <w:lang w:val="en-US" w:eastAsia="zh-CN"/>
    </w:rPr>
  </w:style>
  <w:style w:type="character" w:customStyle="1" w:styleId="ONUMEChar">
    <w:name w:val="ONUM E Char"/>
    <w:basedOn w:val="DefaultParagraphFont"/>
    <w:link w:val="ONUME"/>
    <w:rsid w:val="002774C7"/>
    <w:rPr>
      <w:rFonts w:ascii="Arial" w:eastAsia="SimSun" w:hAnsi="Arial" w:cs="Arial"/>
      <w:sz w:val="22"/>
      <w:lang w:val="en-US" w:eastAsia="zh-CN"/>
    </w:rPr>
  </w:style>
  <w:style w:type="paragraph" w:customStyle="1" w:styleId="Endofdocument">
    <w:name w:val="End of document"/>
    <w:basedOn w:val="Normal"/>
    <w:rsid w:val="002774C7"/>
    <w:pPr>
      <w:spacing w:line="260" w:lineRule="atLeast"/>
      <w:ind w:left="5534"/>
    </w:pPr>
    <w:rPr>
      <w:rFonts w:eastAsia="Times New Roman" w:cs="Times New Roman"/>
      <w:sz w:val="20"/>
      <w:lang w:eastAsia="en-US"/>
    </w:rPr>
  </w:style>
  <w:style w:type="paragraph" w:styleId="Revision">
    <w:name w:val="Revision"/>
    <w:hidden/>
    <w:uiPriority w:val="99"/>
    <w:semiHidden/>
    <w:rsid w:val="00BA5413"/>
    <w:rPr>
      <w:rFonts w:ascii="Arial" w:eastAsia="SimSun" w:hAnsi="Arial" w:cs="Arial"/>
      <w:sz w:val="22"/>
      <w:lang w:val="en-US" w:eastAsia="zh-CN"/>
    </w:rPr>
  </w:style>
  <w:style w:type="character" w:styleId="FootnoteReference">
    <w:name w:val="footnote reference"/>
    <w:basedOn w:val="DefaultParagraphFont"/>
    <w:semiHidden/>
    <w:unhideWhenUsed/>
    <w:rsid w:val="002C7701"/>
    <w:rPr>
      <w:vertAlign w:val="superscript"/>
    </w:rPr>
  </w:style>
  <w:style w:type="character" w:styleId="Hyperlink">
    <w:name w:val="Hyperlink"/>
    <w:basedOn w:val="DefaultParagraphFont"/>
    <w:unhideWhenUsed/>
    <w:rsid w:val="002C7701"/>
    <w:rPr>
      <w:color w:val="0000FF" w:themeColor="hyperlink"/>
      <w:u w:val="single"/>
    </w:rPr>
  </w:style>
  <w:style w:type="character" w:styleId="UnresolvedMention">
    <w:name w:val="Unresolved Mention"/>
    <w:basedOn w:val="DefaultParagraphFont"/>
    <w:uiPriority w:val="99"/>
    <w:semiHidden/>
    <w:unhideWhenUsed/>
    <w:rsid w:val="002C7701"/>
    <w:rPr>
      <w:color w:val="605E5C"/>
      <w:shd w:val="clear" w:color="auto" w:fill="E1DFDD"/>
    </w:rPr>
  </w:style>
  <w:style w:type="paragraph" w:styleId="CommentSubject">
    <w:name w:val="annotation subject"/>
    <w:basedOn w:val="CommentText"/>
    <w:next w:val="CommentText"/>
    <w:link w:val="CommentSubjectChar"/>
    <w:semiHidden/>
    <w:unhideWhenUsed/>
    <w:rsid w:val="00953A09"/>
    <w:rPr>
      <w:b/>
      <w:bCs/>
      <w:sz w:val="20"/>
    </w:rPr>
  </w:style>
  <w:style w:type="character" w:customStyle="1" w:styleId="CommentSubjectChar">
    <w:name w:val="Comment Subject Char"/>
    <w:basedOn w:val="CommentTextChar"/>
    <w:link w:val="CommentSubject"/>
    <w:semiHidden/>
    <w:rsid w:val="00953A09"/>
    <w:rPr>
      <w:rFonts w:ascii="Arial" w:eastAsia="SimSun" w:hAnsi="Arial" w:cs="Arial"/>
      <w:b/>
      <w:bCs/>
      <w:sz w:val="18"/>
      <w:lang w:val="en-US" w:eastAsia="zh-CN"/>
    </w:rPr>
  </w:style>
  <w:style w:type="paragraph" w:customStyle="1" w:styleId="xmsonormal">
    <w:name w:val="x_msonormal"/>
    <w:basedOn w:val="Normal"/>
    <w:rsid w:val="00FD5B88"/>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reference/en/design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en/similarname?sort=score%20desc&amp;start=0&amp;rows=30&amp;asStructure=%7B%22boolean%22:%22AND%22,%22bricks%22:%5B%5D%7D&amp;_=17212027278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en/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en/cws_11/cws_11_25.pdf" TargetMode="External"/><Relationship Id="rId4" Type="http://schemas.openxmlformats.org/officeDocument/2006/relationships/settings" Target="settings.xml"/><Relationship Id="rId9" Type="http://schemas.openxmlformats.org/officeDocument/2006/relationships/hyperlink" Target="https://www.wipo.int/edocs/mdocs/cws/en/cws_11/cws_11_16.pdf" TargetMode="External"/><Relationship Id="rId14" Type="http://schemas.openxmlformats.org/officeDocument/2006/relationships/hyperlink" Target="https://www.wipo.int/cws/en/cws-rules-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(E).dotm</Template>
  <TotalTime>43</TotalTime>
  <Pages>1</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CWS/12/23</vt:lpstr>
    </vt:vector>
  </TitlesOfParts>
  <Company>WIPO</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dc:title>
  <dc:creator>BLANCHET Gaspard</dc:creator>
  <cp:keywords>CWS/12</cp:keywords>
  <cp:lastModifiedBy>FRANCIS Emma</cp:lastModifiedBy>
  <cp:revision>10</cp:revision>
  <cp:lastPrinted>2024-07-24T15:35:00Z</cp:lastPrinted>
  <dcterms:created xsi:type="dcterms:W3CDTF">2024-08-07T20:38:00Z</dcterms:created>
  <dcterms:modified xsi:type="dcterms:W3CDTF">2024-08-12T12:04:00Z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2024-08-07T13:08:23Z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7043c985-9331-434c-8515-25aea4895e8d</vt:lpwstr>
  </property>
  <property fmtid="{D5CDD505-2E9C-101B-9397-08002B2CF9AE}" pid="14" name="MSIP_Label_20773ee6-353b-4fb9-a59d-0b94c8c67bea_ContentBits">
    <vt:lpwstr>0</vt:lpwstr>
  </property>
</Properties>
</file>