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EBB0A" w14:textId="77777777" w:rsidR="008B2CC1" w:rsidRPr="008B2CC1" w:rsidRDefault="00873EE5" w:rsidP="00F11D94">
      <w:pPr>
        <w:spacing w:after="120"/>
        <w:jc w:val="right"/>
      </w:pPr>
      <w:r>
        <w:rPr>
          <w:noProof/>
          <w:sz w:val="28"/>
          <w:szCs w:val="28"/>
          <w:lang w:eastAsia="en-US"/>
        </w:rPr>
        <w:drawing>
          <wp:inline distT="0" distB="0" distL="0" distR="0" wp14:anchorId="4986670E" wp14:editId="442C5229">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7358D312" wp14:editId="31A6541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60F4A8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460A2CF9" w14:textId="2BCCFCB0"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B45179">
        <w:rPr>
          <w:rFonts w:ascii="Arial Black" w:hAnsi="Arial Black"/>
          <w:caps/>
          <w:sz w:val="15"/>
          <w:szCs w:val="15"/>
        </w:rPr>
        <w:t>2</w:t>
      </w:r>
      <w:r>
        <w:rPr>
          <w:rFonts w:ascii="Arial Black" w:hAnsi="Arial Black"/>
          <w:caps/>
          <w:sz w:val="15"/>
          <w:szCs w:val="15"/>
        </w:rPr>
        <w:t>/</w:t>
      </w:r>
      <w:bookmarkStart w:id="0" w:name="Code"/>
      <w:bookmarkEnd w:id="0"/>
      <w:r w:rsidR="00B45179">
        <w:rPr>
          <w:rFonts w:ascii="Arial Black" w:hAnsi="Arial Black"/>
          <w:caps/>
          <w:sz w:val="15"/>
          <w:szCs w:val="15"/>
        </w:rPr>
        <w:t>3</w:t>
      </w:r>
      <w:r w:rsidR="008B4B5E">
        <w:rPr>
          <w:rFonts w:ascii="Arial Black" w:hAnsi="Arial Black"/>
          <w:caps/>
          <w:sz w:val="15"/>
          <w:szCs w:val="15"/>
        </w:rPr>
        <w:t xml:space="preserve"> </w:t>
      </w:r>
    </w:p>
    <w:p w14:paraId="0F6C2B18"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2D1D52">
        <w:rPr>
          <w:rFonts w:ascii="Arial Black" w:hAnsi="Arial Black"/>
          <w:caps/>
          <w:sz w:val="15"/>
          <w:szCs w:val="15"/>
        </w:rPr>
        <w:t>English</w:t>
      </w:r>
    </w:p>
    <w:bookmarkEnd w:id="1"/>
    <w:p w14:paraId="43BDFB01" w14:textId="74C1C090"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B45179">
        <w:rPr>
          <w:rFonts w:ascii="Arial Black" w:hAnsi="Arial Black"/>
          <w:caps/>
          <w:sz w:val="15"/>
          <w:szCs w:val="15"/>
        </w:rPr>
        <w:t>augu</w:t>
      </w:r>
      <w:r w:rsidR="008A0FB7">
        <w:rPr>
          <w:rFonts w:ascii="Arial Black" w:hAnsi="Arial Black"/>
          <w:caps/>
          <w:sz w:val="15"/>
          <w:szCs w:val="15"/>
        </w:rPr>
        <w:t>S</w:t>
      </w:r>
      <w:r w:rsidR="00B45179">
        <w:rPr>
          <w:rFonts w:ascii="Arial Black" w:hAnsi="Arial Black"/>
          <w:caps/>
          <w:sz w:val="15"/>
          <w:szCs w:val="15"/>
        </w:rPr>
        <w:t xml:space="preserve">t </w:t>
      </w:r>
      <w:r w:rsidR="004A685D">
        <w:rPr>
          <w:rFonts w:ascii="Arial Black" w:hAnsi="Arial Black"/>
          <w:caps/>
          <w:sz w:val="15"/>
          <w:szCs w:val="15"/>
        </w:rPr>
        <w:t>12</w:t>
      </w:r>
      <w:r w:rsidR="002D1D52">
        <w:rPr>
          <w:rFonts w:ascii="Arial Black" w:hAnsi="Arial Black"/>
          <w:caps/>
          <w:sz w:val="15"/>
          <w:szCs w:val="15"/>
        </w:rPr>
        <w:t>, 202</w:t>
      </w:r>
      <w:r w:rsidR="00B45179">
        <w:rPr>
          <w:rFonts w:ascii="Arial Black" w:hAnsi="Arial Black"/>
          <w:caps/>
          <w:sz w:val="15"/>
          <w:szCs w:val="15"/>
        </w:rPr>
        <w:t>4</w:t>
      </w:r>
    </w:p>
    <w:bookmarkEnd w:id="2"/>
    <w:p w14:paraId="6A53338C" w14:textId="77777777" w:rsidR="008B2CC1" w:rsidRPr="000817DB" w:rsidRDefault="000817DB" w:rsidP="00CE65D4">
      <w:pPr>
        <w:spacing w:after="600"/>
        <w:rPr>
          <w:b/>
          <w:sz w:val="28"/>
          <w:szCs w:val="28"/>
        </w:rPr>
      </w:pPr>
      <w:r w:rsidRPr="000817DB">
        <w:rPr>
          <w:b/>
          <w:sz w:val="28"/>
          <w:szCs w:val="28"/>
        </w:rPr>
        <w:t>Committee on WIPO Standards (CWS)</w:t>
      </w:r>
    </w:p>
    <w:p w14:paraId="14ED6811" w14:textId="466C8936" w:rsidR="008B2CC1" w:rsidRPr="000817DB" w:rsidRDefault="00B45179" w:rsidP="008B2CC1">
      <w:pPr>
        <w:rPr>
          <w:b/>
          <w:sz w:val="28"/>
          <w:szCs w:val="24"/>
        </w:rPr>
      </w:pPr>
      <w:r>
        <w:rPr>
          <w:b/>
          <w:sz w:val="24"/>
        </w:rPr>
        <w:t xml:space="preserve">Twelfth </w:t>
      </w:r>
      <w:r w:rsidR="000817DB" w:rsidRPr="000817DB">
        <w:rPr>
          <w:b/>
          <w:sz w:val="24"/>
        </w:rPr>
        <w:t>Session</w:t>
      </w:r>
    </w:p>
    <w:p w14:paraId="72BDFE5C" w14:textId="5CB3CEC9" w:rsidR="008B2CC1" w:rsidRPr="000817DB" w:rsidRDefault="000817DB" w:rsidP="00CE65D4">
      <w:pPr>
        <w:spacing w:after="720"/>
        <w:rPr>
          <w:sz w:val="24"/>
        </w:rPr>
      </w:pPr>
      <w:r w:rsidRPr="000817DB">
        <w:rPr>
          <w:b/>
          <w:sz w:val="24"/>
        </w:rPr>
        <w:t xml:space="preserve">Geneva, </w:t>
      </w:r>
      <w:r w:rsidR="00B45179">
        <w:rPr>
          <w:b/>
          <w:sz w:val="24"/>
        </w:rPr>
        <w:t>September 16</w:t>
      </w:r>
      <w:r w:rsidRPr="000817DB">
        <w:rPr>
          <w:b/>
          <w:sz w:val="24"/>
        </w:rPr>
        <w:t xml:space="preserve"> to </w:t>
      </w:r>
      <w:r w:rsidR="00B45179">
        <w:rPr>
          <w:b/>
          <w:sz w:val="24"/>
        </w:rPr>
        <w:t>19</w:t>
      </w:r>
      <w:r w:rsidRPr="000817DB">
        <w:rPr>
          <w:b/>
          <w:sz w:val="24"/>
        </w:rPr>
        <w:t>, 202</w:t>
      </w:r>
      <w:r w:rsidR="00B45179">
        <w:rPr>
          <w:b/>
          <w:sz w:val="24"/>
        </w:rPr>
        <w:t>4</w:t>
      </w:r>
    </w:p>
    <w:p w14:paraId="7DD3F35F" w14:textId="7E552FD0" w:rsidR="008B2CC1" w:rsidRPr="009F3BF9" w:rsidRDefault="003A5D49" w:rsidP="00CE65D4">
      <w:pPr>
        <w:spacing w:after="360"/>
        <w:rPr>
          <w:caps/>
          <w:sz w:val="24"/>
        </w:rPr>
      </w:pPr>
      <w:bookmarkStart w:id="3" w:name="TitleOfDoc"/>
      <w:r w:rsidRPr="005E46FD">
        <w:rPr>
          <w:caps/>
          <w:sz w:val="24"/>
        </w:rPr>
        <w:t xml:space="preserve">Questionnaire on </w:t>
      </w:r>
      <w:r>
        <w:rPr>
          <w:caps/>
          <w:sz w:val="24"/>
        </w:rPr>
        <w:t xml:space="preserve">the prioritization of </w:t>
      </w:r>
      <w:r w:rsidR="00B45179">
        <w:rPr>
          <w:caps/>
          <w:sz w:val="24"/>
        </w:rPr>
        <w:t xml:space="preserve">CWS </w:t>
      </w:r>
      <w:r>
        <w:rPr>
          <w:caps/>
          <w:sz w:val="24"/>
        </w:rPr>
        <w:t>tasks</w:t>
      </w:r>
    </w:p>
    <w:p w14:paraId="2641EA20" w14:textId="1AE27CCD" w:rsidR="00935EA8" w:rsidRDefault="002D1D52" w:rsidP="00E2056B">
      <w:pPr>
        <w:spacing w:after="960"/>
        <w:rPr>
          <w:i/>
        </w:rPr>
      </w:pPr>
      <w:bookmarkStart w:id="4" w:name="Prepared"/>
      <w:bookmarkEnd w:id="3"/>
      <w:r>
        <w:rPr>
          <w:i/>
        </w:rPr>
        <w:t xml:space="preserve">Document prepared by the </w:t>
      </w:r>
      <w:r w:rsidR="001B1EDE">
        <w:rPr>
          <w:i/>
        </w:rPr>
        <w:t>Secretariat</w:t>
      </w:r>
    </w:p>
    <w:p w14:paraId="6DA7F99F" w14:textId="30F65400" w:rsidR="00FC21D4" w:rsidRDefault="00694924" w:rsidP="003A5D49">
      <w:pPr>
        <w:pStyle w:val="Heading2"/>
        <w:spacing w:before="0" w:after="0"/>
        <w:rPr>
          <w:caps w:val="0"/>
        </w:rPr>
      </w:pPr>
      <w:r>
        <w:rPr>
          <w:caps w:val="0"/>
        </w:rPr>
        <w:t>SUMMARY</w:t>
      </w:r>
    </w:p>
    <w:p w14:paraId="603ED1E2" w14:textId="47021EA1" w:rsidR="00694924" w:rsidRDefault="00694924" w:rsidP="00694924">
      <w:pPr>
        <w:pStyle w:val="ONUME"/>
        <w:numPr>
          <w:ilvl w:val="0"/>
          <w:numId w:val="0"/>
        </w:numPr>
      </w:pPr>
      <w:r w:rsidRPr="007C4727">
        <w:fldChar w:fldCharType="begin"/>
      </w:r>
      <w:r w:rsidRPr="007C4727">
        <w:instrText xml:space="preserve"> AUTONUM  </w:instrText>
      </w:r>
      <w:r w:rsidRPr="007C4727">
        <w:fldChar w:fldCharType="end"/>
      </w:r>
      <w:r w:rsidRPr="007C4727">
        <w:tab/>
      </w:r>
      <w:r>
        <w:t>This document</w:t>
      </w:r>
      <w:r w:rsidR="003E6430">
        <w:t xml:space="preserve"> proposes next steps regarding the formal prioritization survey questionnaire for the C</w:t>
      </w:r>
      <w:r w:rsidR="00846120">
        <w:t xml:space="preserve">ommittee on </w:t>
      </w:r>
      <w:r w:rsidR="003E6430">
        <w:t>W</w:t>
      </w:r>
      <w:r w:rsidR="00846120">
        <w:t xml:space="preserve">IPO </w:t>
      </w:r>
      <w:r w:rsidR="003E6430">
        <w:t>S</w:t>
      </w:r>
      <w:r w:rsidR="00846120">
        <w:t>tandards (CWS)</w:t>
      </w:r>
      <w:r w:rsidR="003E6430">
        <w:t xml:space="preserve"> work program.  The Secretariat considers that </w:t>
      </w:r>
      <w:r w:rsidR="00846120">
        <w:t>the results of the informal survey conducted in July 2024 was sufficient to meet the aims set out in previous sessions</w:t>
      </w:r>
      <w:r w:rsidR="00754943">
        <w:t xml:space="preserve"> of the CWS</w:t>
      </w:r>
      <w:r w:rsidR="00846120">
        <w:t xml:space="preserve">.  </w:t>
      </w:r>
    </w:p>
    <w:p w14:paraId="66CE4077" w14:textId="6020278B" w:rsidR="003A5D49" w:rsidRPr="007C4727" w:rsidRDefault="00FC21D4" w:rsidP="003A5D49">
      <w:pPr>
        <w:pStyle w:val="Heading2"/>
        <w:spacing w:before="0" w:after="0"/>
      </w:pPr>
      <w:r>
        <w:rPr>
          <w:caps w:val="0"/>
        </w:rPr>
        <w:t>BACKGROUND</w:t>
      </w:r>
    </w:p>
    <w:p w14:paraId="787EF6E7" w14:textId="2C183508" w:rsidR="00711233" w:rsidRDefault="003A5D49" w:rsidP="00711233">
      <w:pPr>
        <w:pStyle w:val="ONUME"/>
        <w:numPr>
          <w:ilvl w:val="0"/>
          <w:numId w:val="0"/>
        </w:numPr>
      </w:pPr>
      <w:r w:rsidRPr="007C4727">
        <w:fldChar w:fldCharType="begin"/>
      </w:r>
      <w:r w:rsidRPr="007C4727">
        <w:instrText xml:space="preserve"> AUTONUM  </w:instrText>
      </w:r>
      <w:r w:rsidRPr="007C4727">
        <w:fldChar w:fldCharType="end"/>
      </w:r>
      <w:r w:rsidRPr="007C4727">
        <w:tab/>
        <w:t xml:space="preserve">At its </w:t>
      </w:r>
      <w:r w:rsidR="00735459">
        <w:t xml:space="preserve">tenth </w:t>
      </w:r>
      <w:r w:rsidRPr="007C4727">
        <w:t xml:space="preserve">session </w:t>
      </w:r>
      <w:r w:rsidR="00735459">
        <w:t xml:space="preserve">held </w:t>
      </w:r>
      <w:r w:rsidRPr="007C4727">
        <w:t>in 20</w:t>
      </w:r>
      <w:r w:rsidR="00735459">
        <w:t>22</w:t>
      </w:r>
      <w:r w:rsidRPr="007C4727">
        <w:t xml:space="preserve">, the Committee on WIPO Standards (CWS) </w:t>
      </w:r>
      <w:r w:rsidR="00711233">
        <w:t xml:space="preserve">discussed the prioritization of </w:t>
      </w:r>
      <w:r w:rsidR="00935EA8">
        <w:t>the</w:t>
      </w:r>
      <w:r w:rsidR="00711233">
        <w:t xml:space="preserve"> Tasks</w:t>
      </w:r>
      <w:r w:rsidR="00935EA8">
        <w:t xml:space="preserve"> that forms its Work Program</w:t>
      </w:r>
      <w:r w:rsidR="002D4280">
        <w:t>.</w:t>
      </w:r>
      <w:r w:rsidR="00711233">
        <w:t xml:space="preserve"> </w:t>
      </w:r>
      <w:r w:rsidR="00E2056B">
        <w:t xml:space="preserve"> </w:t>
      </w:r>
      <w:r w:rsidR="00D02157">
        <w:t>Noting</w:t>
      </w:r>
      <w:r w:rsidR="00711233">
        <w:t xml:space="preserve"> that </w:t>
      </w:r>
      <w:r w:rsidR="0081137A">
        <w:t>Intellectual Property Offices (</w:t>
      </w:r>
      <w:r w:rsidR="00711233">
        <w:t>IPOs</w:t>
      </w:r>
      <w:r w:rsidR="0081137A">
        <w:t>)</w:t>
      </w:r>
      <w:r w:rsidR="00711233">
        <w:t xml:space="preserve"> may have different priorities, the CWS </w:t>
      </w:r>
      <w:r w:rsidR="00D02157">
        <w:t>understood that</w:t>
      </w:r>
      <w:r w:rsidR="00E2056B">
        <w:t xml:space="preserve"> several considerations would need to be made by the Secretariat</w:t>
      </w:r>
      <w:r w:rsidR="00711233">
        <w:t xml:space="preserve"> </w:t>
      </w:r>
      <w:r w:rsidR="00E2056B">
        <w:t>when prioritizing</w:t>
      </w:r>
      <w:r w:rsidR="00711233">
        <w:t xml:space="preserve"> Tasks</w:t>
      </w:r>
      <w:r w:rsidR="00D02157">
        <w:t xml:space="preserve">, including </w:t>
      </w:r>
      <w:r w:rsidR="00746180">
        <w:t>the scheduled actions to be carried out by the Task Force, whether there is active participation by participating Offices and the level of experience of those Offices</w:t>
      </w:r>
      <w:r w:rsidR="00711233">
        <w:t>. (</w:t>
      </w:r>
      <w:r w:rsidR="005F041C">
        <w:t>S</w:t>
      </w:r>
      <w:r w:rsidR="00711233">
        <w:t xml:space="preserve">ee paragraph </w:t>
      </w:r>
      <w:r w:rsidR="008F42A2">
        <w:t>26 of document CWS/10/22</w:t>
      </w:r>
      <w:r w:rsidR="00711233">
        <w:t>)</w:t>
      </w:r>
      <w:r w:rsidR="002D4280">
        <w:t>.</w:t>
      </w:r>
      <w:r w:rsidR="00711233">
        <w:t xml:space="preserve"> </w:t>
      </w:r>
    </w:p>
    <w:p w14:paraId="6EF6C7B6" w14:textId="2B443C80" w:rsidR="00694924" w:rsidRDefault="006A28D1" w:rsidP="00711233">
      <w:pPr>
        <w:pStyle w:val="ONUME"/>
        <w:numPr>
          <w:ilvl w:val="0"/>
          <w:numId w:val="0"/>
        </w:numPr>
      </w:pPr>
      <w:r>
        <w:fldChar w:fldCharType="begin"/>
      </w:r>
      <w:r>
        <w:instrText xml:space="preserve"> AUTONUM  </w:instrText>
      </w:r>
      <w:r>
        <w:fldChar w:fldCharType="end"/>
      </w:r>
      <w:r>
        <w:tab/>
      </w:r>
      <w:r w:rsidR="008F42A2">
        <w:t>At the same session, t</w:t>
      </w:r>
      <w:r w:rsidR="00711233">
        <w:t xml:space="preserve">he </w:t>
      </w:r>
      <w:r w:rsidR="00694924">
        <w:t xml:space="preserve">Secretariat </w:t>
      </w:r>
      <w:r w:rsidR="008F42A2">
        <w:t xml:space="preserve">posed several questions to the </w:t>
      </w:r>
      <w:r w:rsidR="00711233">
        <w:t xml:space="preserve">CWS </w:t>
      </w:r>
      <w:r w:rsidR="008F42A2">
        <w:t>for consideration,</w:t>
      </w:r>
      <w:r w:rsidR="005A21AC">
        <w:t xml:space="preserve"> </w:t>
      </w:r>
      <w:r w:rsidR="00711233">
        <w:t xml:space="preserve">relevant to </w:t>
      </w:r>
      <w:r w:rsidR="00810734">
        <w:t xml:space="preserve">prioritizing </w:t>
      </w:r>
      <w:r w:rsidR="00711233">
        <w:t>Tasks</w:t>
      </w:r>
      <w:r w:rsidR="00810734">
        <w:t xml:space="preserve"> and preparing </w:t>
      </w:r>
      <w:r w:rsidR="008F42A2">
        <w:t>the W</w:t>
      </w:r>
      <w:r w:rsidR="00810734">
        <w:t xml:space="preserve">ork </w:t>
      </w:r>
      <w:r w:rsidR="008F42A2">
        <w:t>P</w:t>
      </w:r>
      <w:r w:rsidR="00810734">
        <w:t xml:space="preserve">rogram.  </w:t>
      </w:r>
      <w:r w:rsidR="008722DE">
        <w:t xml:space="preserve">Those </w:t>
      </w:r>
      <w:r w:rsidR="00694924">
        <w:t>questions are reproduced below</w:t>
      </w:r>
      <w:r w:rsidR="00746180">
        <w:t xml:space="preserve"> (see paragraph 13 of document CWS/10/3):</w:t>
      </w:r>
    </w:p>
    <w:p w14:paraId="3761B7EB" w14:textId="53DD1E80" w:rsidR="00694924" w:rsidRPr="00746180" w:rsidRDefault="00694924" w:rsidP="00746180">
      <w:pPr>
        <w:pStyle w:val="ONUME"/>
        <w:numPr>
          <w:ilvl w:val="0"/>
          <w:numId w:val="29"/>
        </w:numPr>
        <w:ind w:left="450" w:hanging="63"/>
        <w:rPr>
          <w:i/>
          <w:iCs/>
        </w:rPr>
      </w:pPr>
      <w:r w:rsidRPr="00746180">
        <w:rPr>
          <w:i/>
          <w:iCs/>
        </w:rPr>
        <w:t>What does high priority mean in the context of Tasks?</w:t>
      </w:r>
      <w:r w:rsidR="00746180">
        <w:rPr>
          <w:i/>
          <w:iCs/>
        </w:rPr>
        <w:t xml:space="preserve"> </w:t>
      </w:r>
      <w:r w:rsidRPr="00746180">
        <w:rPr>
          <w:i/>
          <w:iCs/>
        </w:rPr>
        <w:t xml:space="preserve"> Does this mean all CWS members should participate in high priority Tasks instead of maintaining their interest in other Tasks which are lower in priority? Does it mean all Task Force members should take some action on the Task? </w:t>
      </w:r>
      <w:r w:rsidR="00746180">
        <w:rPr>
          <w:i/>
          <w:iCs/>
        </w:rPr>
        <w:t xml:space="preserve"> </w:t>
      </w:r>
      <w:r w:rsidRPr="00746180">
        <w:rPr>
          <w:i/>
          <w:iCs/>
        </w:rPr>
        <w:t xml:space="preserve">The Secretariat has observed that most Task Forces consist of a small group of highly motivated members, sometimes as small as a single member, who substantially drive the work forward; a larger number of participating members who review </w:t>
      </w:r>
      <w:r w:rsidRPr="00746180">
        <w:rPr>
          <w:i/>
          <w:iCs/>
        </w:rPr>
        <w:lastRenderedPageBreak/>
        <w:t>and comment; and an even larger number of quiet members who rarely attend meetings or submit comments.</w:t>
      </w:r>
    </w:p>
    <w:p w14:paraId="57D7D232" w14:textId="64E7FB86" w:rsidR="00694924" w:rsidRPr="00746180" w:rsidRDefault="00694924" w:rsidP="00746180">
      <w:pPr>
        <w:pStyle w:val="ONUME"/>
        <w:numPr>
          <w:ilvl w:val="0"/>
          <w:numId w:val="0"/>
        </w:numPr>
        <w:ind w:left="450" w:hanging="63"/>
        <w:rPr>
          <w:i/>
          <w:iCs/>
        </w:rPr>
      </w:pPr>
      <w:r w:rsidRPr="00746180">
        <w:rPr>
          <w:i/>
          <w:iCs/>
        </w:rPr>
        <w:t>(b) Should the CWS limit the number of high priority Tasks to avoid overloading CWS</w:t>
      </w:r>
      <w:r w:rsidR="008722DE" w:rsidRPr="00746180">
        <w:rPr>
          <w:i/>
          <w:iCs/>
        </w:rPr>
        <w:t xml:space="preserve"> </w:t>
      </w:r>
      <w:r w:rsidRPr="00746180">
        <w:rPr>
          <w:i/>
          <w:iCs/>
        </w:rPr>
        <w:t xml:space="preserve">members with work which cannot be completed in a timely manner? </w:t>
      </w:r>
      <w:r w:rsidR="00746180">
        <w:rPr>
          <w:i/>
          <w:iCs/>
        </w:rPr>
        <w:t xml:space="preserve"> </w:t>
      </w:r>
      <w:r w:rsidRPr="00746180">
        <w:rPr>
          <w:i/>
          <w:iCs/>
        </w:rPr>
        <w:t>If so, how should the</w:t>
      </w:r>
      <w:r w:rsidR="008722DE" w:rsidRPr="00746180">
        <w:rPr>
          <w:i/>
          <w:iCs/>
        </w:rPr>
        <w:t xml:space="preserve"> </w:t>
      </w:r>
      <w:r w:rsidRPr="00746180">
        <w:rPr>
          <w:i/>
          <w:iCs/>
        </w:rPr>
        <w:t>limit of high priority Tasks be set, given that different Tasks require different amounts of</w:t>
      </w:r>
      <w:r w:rsidR="008722DE" w:rsidRPr="00746180">
        <w:rPr>
          <w:i/>
          <w:iCs/>
        </w:rPr>
        <w:t xml:space="preserve"> </w:t>
      </w:r>
      <w:r w:rsidRPr="00746180">
        <w:rPr>
          <w:i/>
          <w:iCs/>
        </w:rPr>
        <w:t>resources and effort to complete? Five simple tasks may be feasible to complete, while</w:t>
      </w:r>
      <w:r w:rsidR="008722DE" w:rsidRPr="00746180">
        <w:rPr>
          <w:i/>
          <w:iCs/>
        </w:rPr>
        <w:t xml:space="preserve"> </w:t>
      </w:r>
      <w:r w:rsidRPr="00746180">
        <w:rPr>
          <w:i/>
          <w:iCs/>
        </w:rPr>
        <w:t>five complex Tasks may be challenging to make progress on all of them.</w:t>
      </w:r>
    </w:p>
    <w:p w14:paraId="394AF0E3" w14:textId="32A93A84" w:rsidR="00694924" w:rsidRPr="00746180" w:rsidRDefault="00694924" w:rsidP="00746180">
      <w:pPr>
        <w:pStyle w:val="ONUME"/>
        <w:numPr>
          <w:ilvl w:val="0"/>
          <w:numId w:val="0"/>
        </w:numPr>
        <w:ind w:left="450" w:hanging="63"/>
        <w:rPr>
          <w:i/>
          <w:iCs/>
        </w:rPr>
      </w:pPr>
      <w:r w:rsidRPr="00746180">
        <w:rPr>
          <w:i/>
          <w:iCs/>
        </w:rPr>
        <w:t>(c) If the proponent Offices complete a Task which has low priority, what will the CWS</w:t>
      </w:r>
      <w:r w:rsidR="008722DE" w:rsidRPr="00746180">
        <w:rPr>
          <w:i/>
          <w:iCs/>
        </w:rPr>
        <w:t xml:space="preserve"> </w:t>
      </w:r>
      <w:r w:rsidRPr="00746180">
        <w:rPr>
          <w:i/>
          <w:iCs/>
        </w:rPr>
        <w:t xml:space="preserve">do? </w:t>
      </w:r>
      <w:r w:rsidR="00746180">
        <w:rPr>
          <w:i/>
          <w:iCs/>
        </w:rPr>
        <w:t xml:space="preserve"> </w:t>
      </w:r>
      <w:r w:rsidRPr="00746180">
        <w:rPr>
          <w:i/>
          <w:iCs/>
        </w:rPr>
        <w:t>Should low priority Tasks wait for review and adoption by the CWS until higher</w:t>
      </w:r>
      <w:r w:rsidR="008722DE" w:rsidRPr="00746180">
        <w:rPr>
          <w:i/>
          <w:iCs/>
        </w:rPr>
        <w:t xml:space="preserve"> </w:t>
      </w:r>
      <w:r w:rsidRPr="00746180">
        <w:rPr>
          <w:i/>
          <w:iCs/>
        </w:rPr>
        <w:t>priority Tasks are complete or should substantial progress be made?</w:t>
      </w:r>
    </w:p>
    <w:p w14:paraId="27E4B9EA" w14:textId="375DEA85" w:rsidR="008722DE" w:rsidRDefault="006A28D1" w:rsidP="008722DE">
      <w:pPr>
        <w:pStyle w:val="ONUME"/>
        <w:numPr>
          <w:ilvl w:val="0"/>
          <w:numId w:val="0"/>
        </w:numPr>
      </w:pPr>
      <w:r>
        <w:fldChar w:fldCharType="begin"/>
      </w:r>
      <w:r>
        <w:instrText xml:space="preserve"> AUTONUM  </w:instrText>
      </w:r>
      <w:r>
        <w:fldChar w:fldCharType="end"/>
      </w:r>
      <w:r>
        <w:tab/>
      </w:r>
      <w:r w:rsidR="008722DE">
        <w:t xml:space="preserve">At </w:t>
      </w:r>
      <w:r w:rsidR="00754943">
        <w:t xml:space="preserve">the </w:t>
      </w:r>
      <w:r w:rsidR="008722DE">
        <w:t>eleventh session</w:t>
      </w:r>
      <w:r w:rsidR="00754943">
        <w:t xml:space="preserve"> of the CWS</w:t>
      </w:r>
      <w:r w:rsidR="008722DE">
        <w:t>,</w:t>
      </w:r>
      <w:r w:rsidR="00746180">
        <w:t xml:space="preserve"> as agreed at the previous session, the Secretariat presented for consideration by</w:t>
      </w:r>
      <w:r w:rsidR="008722DE">
        <w:t xml:space="preserve"> the CWS </w:t>
      </w:r>
      <w:r w:rsidR="00746180">
        <w:t>a</w:t>
      </w:r>
      <w:r w:rsidR="008722DE">
        <w:t xml:space="preserve"> draft survey questionnaire</w:t>
      </w:r>
      <w:r w:rsidR="00746180">
        <w:t>.</w:t>
      </w:r>
      <w:r w:rsidR="008722DE">
        <w:t xml:space="preserve"> </w:t>
      </w:r>
      <w:r w:rsidR="00746180">
        <w:t xml:space="preserve"> It</w:t>
      </w:r>
      <w:r w:rsidR="008722DE">
        <w:t xml:space="preserve"> was prepared by the Secretariat in consultation with the leaders of the CWS Task Forces for determining the priority of CWS Tasks.  </w:t>
      </w:r>
      <w:r w:rsidR="008722DE" w:rsidRPr="008722DE">
        <w:t>Some delegations noted that it was not clear over which timeframe this questionnaire was applicable to or what the next steps would be after responses were provided by Offices.</w:t>
      </w:r>
      <w:r w:rsidR="00097EC8">
        <w:t xml:space="preserve"> </w:t>
      </w:r>
      <w:r w:rsidR="008722DE" w:rsidRPr="008722DE">
        <w:t xml:space="preserve"> Several delegations were interested to know whether the status of a Task would be impacted by their responses in the survey questionnaire</w:t>
      </w:r>
      <w:r w:rsidR="00097EC8">
        <w:t>.</w:t>
      </w:r>
      <w:r w:rsidR="008E478C">
        <w:t xml:space="preserve"> </w:t>
      </w:r>
      <w:r w:rsidR="00097EC8">
        <w:t xml:space="preserve"> </w:t>
      </w:r>
      <w:r w:rsidR="008E478C">
        <w:t>(See paragraphs 34 and 36 of document CWS/11/28</w:t>
      </w:r>
      <w:r w:rsidR="00097EC8">
        <w:t>.</w:t>
      </w:r>
      <w:r w:rsidR="008E478C">
        <w:t>)</w:t>
      </w:r>
    </w:p>
    <w:p w14:paraId="028D114E" w14:textId="580AD8D1" w:rsidR="008E478C" w:rsidRDefault="003673EA" w:rsidP="00711233">
      <w:pPr>
        <w:pStyle w:val="ONUME"/>
        <w:numPr>
          <w:ilvl w:val="0"/>
          <w:numId w:val="0"/>
        </w:numPr>
      </w:pPr>
      <w:r>
        <w:fldChar w:fldCharType="begin"/>
      </w:r>
      <w:r>
        <w:instrText xml:space="preserve"> AUTONUM  </w:instrText>
      </w:r>
      <w:r>
        <w:fldChar w:fldCharType="end"/>
      </w:r>
      <w:r>
        <w:tab/>
      </w:r>
      <w:r w:rsidR="008E478C">
        <w:t xml:space="preserve">At the same session, </w:t>
      </w:r>
      <w:r w:rsidR="00754943">
        <w:t xml:space="preserve">instead of approving </w:t>
      </w:r>
      <w:r w:rsidR="00846120">
        <w:t xml:space="preserve">the draft survey questionnaire, </w:t>
      </w:r>
      <w:r w:rsidR="00754943">
        <w:t>the CWS</w:t>
      </w:r>
      <w:r w:rsidR="00846120">
        <w:t xml:space="preserve"> </w:t>
      </w:r>
      <w:r w:rsidR="008E478C" w:rsidRPr="008E478C">
        <w:t>agreed t</w:t>
      </w:r>
      <w:r w:rsidR="00746180">
        <w:t>he following: that</w:t>
      </w:r>
      <w:r w:rsidR="008E478C" w:rsidRPr="008E478C">
        <w:t xml:space="preserve"> Members of CWS Task Forces be asked to collaborate on a simplified and improved version of the questionnaire; </w:t>
      </w:r>
      <w:r w:rsidR="00746180">
        <w:t>that t</w:t>
      </w:r>
      <w:r w:rsidR="008E478C" w:rsidRPr="008E478C">
        <w:t xml:space="preserve">he new revised draft questionnaire be presented for consideration at the </w:t>
      </w:r>
      <w:r w:rsidR="008E478C">
        <w:t xml:space="preserve">twelfth </w:t>
      </w:r>
      <w:r w:rsidR="008E478C" w:rsidRPr="008E478C">
        <w:t>session</w:t>
      </w:r>
      <w:r w:rsidR="008E478C">
        <w:t>; and</w:t>
      </w:r>
      <w:r w:rsidR="00746180">
        <w:t xml:space="preserve"> i</w:t>
      </w:r>
      <w:r w:rsidR="008E478C" w:rsidRPr="008E478C">
        <w:t>nformally, information regarding the prioritization of Tasks by Task Force Members should be gathered and these results be presented also at the twelfth session</w:t>
      </w:r>
      <w:r w:rsidR="00097EC8">
        <w:t>.</w:t>
      </w:r>
      <w:r w:rsidR="00746180">
        <w:t xml:space="preserve">  </w:t>
      </w:r>
      <w:r w:rsidR="008E478C">
        <w:t>(</w:t>
      </w:r>
      <w:r w:rsidR="00746180">
        <w:t>S</w:t>
      </w:r>
      <w:r w:rsidR="008E478C">
        <w:t>ee paragraph 40 of document CWS/11/28).</w:t>
      </w:r>
    </w:p>
    <w:p w14:paraId="5B19A0DD" w14:textId="46F0D2CD" w:rsidR="003A5D49" w:rsidRPr="007C4727" w:rsidRDefault="008E478C" w:rsidP="003A5D49">
      <w:pPr>
        <w:pStyle w:val="Heading2"/>
        <w:keepLines/>
        <w:spacing w:before="0" w:after="0"/>
      </w:pPr>
      <w:r>
        <w:rPr>
          <w:caps w:val="0"/>
        </w:rPr>
        <w:t>RESULTS OF INFORMAL SURVEY ON PRIORITIZATION</w:t>
      </w:r>
    </w:p>
    <w:p w14:paraId="20444823" w14:textId="5C740A6F" w:rsidR="008E478C" w:rsidRDefault="006A28D1" w:rsidP="003A5D49">
      <w:pPr>
        <w:pStyle w:val="ONUME"/>
        <w:keepLines/>
        <w:numPr>
          <w:ilvl w:val="0"/>
          <w:numId w:val="0"/>
        </w:numPr>
      </w:pPr>
      <w:r>
        <w:fldChar w:fldCharType="begin"/>
      </w:r>
      <w:r>
        <w:instrText xml:space="preserve"> AUTONUM  </w:instrText>
      </w:r>
      <w:r>
        <w:fldChar w:fldCharType="end"/>
      </w:r>
      <w:r>
        <w:tab/>
      </w:r>
      <w:r w:rsidR="008E478C">
        <w:t xml:space="preserve">As agreed at the eleventh session of the CWS, the Secretariat invited all members of CWS Task Forces to </w:t>
      </w:r>
      <w:r w:rsidR="00746180">
        <w:t>participate in an</w:t>
      </w:r>
      <w:r w:rsidR="008E478C">
        <w:t xml:space="preserve"> informal survey on the CWS Task prioritization via </w:t>
      </w:r>
      <w:r w:rsidR="008E478C" w:rsidRPr="008E478C">
        <w:t>the shared wiki space for all the CWS Task Forces</w:t>
      </w:r>
      <w:r w:rsidR="008E478C">
        <w:t xml:space="preserve">.  The questionnaire </w:t>
      </w:r>
      <w:r w:rsidR="001F27AF">
        <w:t xml:space="preserve">consisted of two main sections: the first asking Offices to indicate which of the active CWS Tasks or activities </w:t>
      </w:r>
      <w:r w:rsidR="00754943">
        <w:t xml:space="preserve">that </w:t>
      </w:r>
      <w:r w:rsidR="001F27AF">
        <w:t>they considered to be a priority and the second whether they considered the results of this informal survey served their purposes</w:t>
      </w:r>
      <w:r w:rsidR="008E478C">
        <w:t xml:space="preserve">. </w:t>
      </w:r>
    </w:p>
    <w:p w14:paraId="434540F6" w14:textId="709B4B41" w:rsidR="003673EA" w:rsidRDefault="00746180" w:rsidP="00846120">
      <w:pPr>
        <w:pStyle w:val="ONUME"/>
        <w:keepLines/>
        <w:numPr>
          <w:ilvl w:val="0"/>
          <w:numId w:val="0"/>
        </w:numPr>
      </w:pPr>
      <w:r>
        <w:fldChar w:fldCharType="begin"/>
      </w:r>
      <w:r>
        <w:instrText xml:space="preserve"> AUTONUM  </w:instrText>
      </w:r>
      <w:r>
        <w:fldChar w:fldCharType="end"/>
      </w:r>
      <w:r>
        <w:tab/>
      </w:r>
      <w:r w:rsidR="00846120">
        <w:t>The Secretariat performed an analysis of the feedback provided by the 2</w:t>
      </w:r>
      <w:r w:rsidR="00C76FC3">
        <w:t>1</w:t>
      </w:r>
      <w:r w:rsidR="00846120">
        <w:t xml:space="preserve"> participating Offices</w:t>
      </w:r>
      <w:r w:rsidR="00533EDF">
        <w:t>,</w:t>
      </w:r>
      <w:r w:rsidR="00846120">
        <w:t xml:space="preserve"> which indicated that </w:t>
      </w:r>
      <w:r w:rsidR="00533EDF">
        <w:t>following priority for active CWS Tasks: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50"/>
        <w:gridCol w:w="2285"/>
      </w:tblGrid>
      <w:tr w:rsidR="00533EDF" w:rsidRPr="00533EDF" w14:paraId="0798A095" w14:textId="77777777" w:rsidTr="00E14A74">
        <w:trPr>
          <w:trHeight w:val="330"/>
        </w:trPr>
        <w:tc>
          <w:tcPr>
            <w:tcW w:w="14760" w:type="dxa"/>
            <w:shd w:val="clear" w:color="000000" w:fill="D9D9D9" w:themeFill="background1" w:themeFillShade="D9"/>
            <w:noWrap/>
            <w:vAlign w:val="center"/>
            <w:hideMark/>
          </w:tcPr>
          <w:p w14:paraId="28D7CC31" w14:textId="77777777" w:rsidR="00533EDF" w:rsidRPr="00533EDF" w:rsidRDefault="00533EDF" w:rsidP="00533EDF">
            <w:pPr>
              <w:rPr>
                <w:rFonts w:eastAsia="Times New Roman"/>
                <w:b/>
                <w:bCs/>
                <w:szCs w:val="22"/>
                <w:lang w:eastAsia="en-US"/>
              </w:rPr>
            </w:pPr>
            <w:r w:rsidRPr="00533EDF">
              <w:rPr>
                <w:rFonts w:eastAsia="Times New Roman"/>
                <w:b/>
                <w:bCs/>
                <w:szCs w:val="22"/>
                <w:lang w:eastAsia="en-US"/>
              </w:rPr>
              <w:t>Active CWS Task</w:t>
            </w:r>
          </w:p>
        </w:tc>
        <w:tc>
          <w:tcPr>
            <w:tcW w:w="4620" w:type="dxa"/>
            <w:shd w:val="clear" w:color="000000" w:fill="D9D9D9" w:themeFill="background1" w:themeFillShade="D9"/>
            <w:noWrap/>
            <w:vAlign w:val="center"/>
            <w:hideMark/>
          </w:tcPr>
          <w:p w14:paraId="79C14C4A" w14:textId="77777777" w:rsidR="00533EDF" w:rsidRPr="00533EDF" w:rsidRDefault="00533EDF" w:rsidP="00533EDF">
            <w:pPr>
              <w:rPr>
                <w:rFonts w:eastAsia="Times New Roman"/>
                <w:b/>
                <w:bCs/>
                <w:szCs w:val="22"/>
                <w:lang w:eastAsia="en-US"/>
              </w:rPr>
            </w:pPr>
            <w:r w:rsidRPr="00533EDF">
              <w:rPr>
                <w:rFonts w:eastAsia="Times New Roman"/>
                <w:b/>
                <w:bCs/>
                <w:szCs w:val="22"/>
                <w:lang w:eastAsia="en-US"/>
              </w:rPr>
              <w:t xml:space="preserve">Number of Offices indicating a priority </w:t>
            </w:r>
          </w:p>
        </w:tc>
      </w:tr>
      <w:tr w:rsidR="00533EDF" w:rsidRPr="00533EDF" w14:paraId="3C9288F2" w14:textId="77777777" w:rsidTr="00E14A74">
        <w:trPr>
          <w:trHeight w:val="315"/>
        </w:trPr>
        <w:tc>
          <w:tcPr>
            <w:tcW w:w="14760" w:type="dxa"/>
            <w:shd w:val="clear" w:color="auto" w:fill="auto"/>
            <w:noWrap/>
            <w:vAlign w:val="center"/>
            <w:hideMark/>
          </w:tcPr>
          <w:p w14:paraId="0555249D"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41 – Support the necessary revision of WIPO Standards ST.36, ST.66, ST.86 and ST.96 </w:t>
            </w:r>
          </w:p>
        </w:tc>
        <w:tc>
          <w:tcPr>
            <w:tcW w:w="4620" w:type="dxa"/>
            <w:shd w:val="clear" w:color="auto" w:fill="auto"/>
            <w:noWrap/>
            <w:vAlign w:val="center"/>
            <w:hideMark/>
          </w:tcPr>
          <w:p w14:paraId="2E6A3C28" w14:textId="10A2F09B" w:rsidR="00533EDF" w:rsidRPr="00533EDF" w:rsidRDefault="00533EDF" w:rsidP="00E14A74">
            <w:pPr>
              <w:spacing w:after="240"/>
              <w:jc w:val="right"/>
              <w:rPr>
                <w:rFonts w:eastAsia="Times New Roman"/>
                <w:color w:val="000000"/>
                <w:sz w:val="20"/>
                <w:lang w:eastAsia="en-US"/>
              </w:rPr>
            </w:pPr>
            <w:r w:rsidRPr="00533EDF">
              <w:rPr>
                <w:rFonts w:eastAsia="Times New Roman"/>
                <w:color w:val="000000"/>
                <w:sz w:val="20"/>
                <w:lang w:eastAsia="en-US"/>
              </w:rPr>
              <w:t>1</w:t>
            </w:r>
            <w:r w:rsidR="00C76FC3">
              <w:rPr>
                <w:rFonts w:eastAsia="Times New Roman"/>
                <w:color w:val="000000"/>
                <w:sz w:val="20"/>
                <w:lang w:eastAsia="en-US"/>
              </w:rPr>
              <w:t>1</w:t>
            </w:r>
          </w:p>
        </w:tc>
      </w:tr>
      <w:tr w:rsidR="00533EDF" w:rsidRPr="00533EDF" w14:paraId="4CA6FF3E" w14:textId="77777777" w:rsidTr="00E14A74">
        <w:trPr>
          <w:trHeight w:val="315"/>
        </w:trPr>
        <w:tc>
          <w:tcPr>
            <w:tcW w:w="14760" w:type="dxa"/>
            <w:shd w:val="clear" w:color="auto" w:fill="auto"/>
            <w:noWrap/>
            <w:vAlign w:val="center"/>
            <w:hideMark/>
          </w:tcPr>
          <w:p w14:paraId="5C9C9184"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44 – Support the necessary revision of WIPO Standard ST.26 </w:t>
            </w:r>
          </w:p>
        </w:tc>
        <w:tc>
          <w:tcPr>
            <w:tcW w:w="4620" w:type="dxa"/>
            <w:shd w:val="clear" w:color="auto" w:fill="auto"/>
            <w:noWrap/>
            <w:vAlign w:val="center"/>
            <w:hideMark/>
          </w:tcPr>
          <w:p w14:paraId="7D875A7A" w14:textId="55F524AD" w:rsidR="00533EDF" w:rsidRPr="00533EDF" w:rsidRDefault="00533EDF" w:rsidP="00E14A74">
            <w:pPr>
              <w:spacing w:after="240"/>
              <w:jc w:val="right"/>
              <w:rPr>
                <w:rFonts w:eastAsia="Times New Roman"/>
                <w:color w:val="000000"/>
                <w:sz w:val="20"/>
                <w:lang w:eastAsia="en-US"/>
              </w:rPr>
            </w:pPr>
            <w:r w:rsidRPr="00533EDF">
              <w:rPr>
                <w:rFonts w:eastAsia="Times New Roman"/>
                <w:color w:val="000000"/>
                <w:sz w:val="20"/>
                <w:lang w:eastAsia="en-US"/>
              </w:rPr>
              <w:t>1</w:t>
            </w:r>
            <w:r w:rsidR="00C76FC3">
              <w:rPr>
                <w:rFonts w:eastAsia="Times New Roman"/>
                <w:color w:val="000000"/>
                <w:sz w:val="20"/>
                <w:lang w:eastAsia="en-US"/>
              </w:rPr>
              <w:t>1</w:t>
            </w:r>
          </w:p>
        </w:tc>
      </w:tr>
      <w:tr w:rsidR="00533EDF" w:rsidRPr="00533EDF" w14:paraId="39EF60C6" w14:textId="77777777" w:rsidTr="00E14A74">
        <w:trPr>
          <w:trHeight w:val="315"/>
        </w:trPr>
        <w:tc>
          <w:tcPr>
            <w:tcW w:w="14760" w:type="dxa"/>
            <w:shd w:val="clear" w:color="auto" w:fill="auto"/>
            <w:noWrap/>
            <w:vAlign w:val="center"/>
            <w:hideMark/>
          </w:tcPr>
          <w:p w14:paraId="3D9AD05B"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66 – Provide or publish patent authority file in compliance with WIPO Standard ST.37 </w:t>
            </w:r>
          </w:p>
        </w:tc>
        <w:tc>
          <w:tcPr>
            <w:tcW w:w="4620" w:type="dxa"/>
            <w:shd w:val="clear" w:color="auto" w:fill="auto"/>
            <w:noWrap/>
            <w:vAlign w:val="center"/>
            <w:hideMark/>
          </w:tcPr>
          <w:p w14:paraId="7737FCEF" w14:textId="388CEDCB" w:rsidR="00533EDF" w:rsidRPr="00533EDF" w:rsidRDefault="00533EDF" w:rsidP="00E14A74">
            <w:pPr>
              <w:spacing w:after="240"/>
              <w:jc w:val="right"/>
              <w:rPr>
                <w:rFonts w:eastAsia="Times New Roman"/>
                <w:color w:val="000000"/>
                <w:sz w:val="20"/>
                <w:lang w:eastAsia="en-US"/>
              </w:rPr>
            </w:pPr>
            <w:r w:rsidRPr="00533EDF">
              <w:rPr>
                <w:rFonts w:eastAsia="Times New Roman"/>
                <w:color w:val="000000"/>
                <w:sz w:val="20"/>
                <w:lang w:eastAsia="en-US"/>
              </w:rPr>
              <w:t>1</w:t>
            </w:r>
            <w:r w:rsidR="00C76FC3">
              <w:rPr>
                <w:rFonts w:eastAsia="Times New Roman"/>
                <w:color w:val="000000"/>
                <w:sz w:val="20"/>
                <w:lang w:eastAsia="en-US"/>
              </w:rPr>
              <w:t>1</w:t>
            </w:r>
          </w:p>
        </w:tc>
      </w:tr>
      <w:tr w:rsidR="00533EDF" w:rsidRPr="00533EDF" w14:paraId="0C7A98C5" w14:textId="77777777" w:rsidTr="00E14A74">
        <w:trPr>
          <w:trHeight w:val="315"/>
        </w:trPr>
        <w:tc>
          <w:tcPr>
            <w:tcW w:w="14760" w:type="dxa"/>
            <w:shd w:val="clear" w:color="auto" w:fill="auto"/>
            <w:noWrap/>
            <w:vAlign w:val="center"/>
            <w:hideMark/>
          </w:tcPr>
          <w:p w14:paraId="2F6060D3"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47 – Support the necessary revision of WIPO Standards ST.27, ST.61 and/or ST.87 </w:t>
            </w:r>
          </w:p>
        </w:tc>
        <w:tc>
          <w:tcPr>
            <w:tcW w:w="4620" w:type="dxa"/>
            <w:shd w:val="clear" w:color="auto" w:fill="auto"/>
            <w:noWrap/>
            <w:vAlign w:val="center"/>
            <w:hideMark/>
          </w:tcPr>
          <w:p w14:paraId="1F6F50C7" w14:textId="118B62A2"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9</w:t>
            </w:r>
          </w:p>
        </w:tc>
      </w:tr>
      <w:tr w:rsidR="00533EDF" w:rsidRPr="00533EDF" w14:paraId="0ADF9890" w14:textId="77777777" w:rsidTr="00E14A74">
        <w:trPr>
          <w:trHeight w:val="315"/>
        </w:trPr>
        <w:tc>
          <w:tcPr>
            <w:tcW w:w="14760" w:type="dxa"/>
            <w:shd w:val="clear" w:color="auto" w:fill="auto"/>
            <w:noWrap/>
            <w:vAlign w:val="center"/>
            <w:hideMark/>
          </w:tcPr>
          <w:p w14:paraId="56437310"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56 – Implement and promote WIPO Standard ST.90 </w:t>
            </w:r>
          </w:p>
        </w:tc>
        <w:tc>
          <w:tcPr>
            <w:tcW w:w="4620" w:type="dxa"/>
            <w:shd w:val="clear" w:color="auto" w:fill="auto"/>
            <w:noWrap/>
            <w:vAlign w:val="center"/>
            <w:hideMark/>
          </w:tcPr>
          <w:p w14:paraId="74A2212C" w14:textId="2B53AB2F"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9</w:t>
            </w:r>
          </w:p>
        </w:tc>
      </w:tr>
      <w:tr w:rsidR="00533EDF" w:rsidRPr="00533EDF" w14:paraId="0412BEAB" w14:textId="77777777" w:rsidTr="00E14A74">
        <w:trPr>
          <w:trHeight w:val="315"/>
        </w:trPr>
        <w:tc>
          <w:tcPr>
            <w:tcW w:w="14760" w:type="dxa"/>
            <w:shd w:val="clear" w:color="auto" w:fill="auto"/>
            <w:noWrap/>
            <w:vAlign w:val="center"/>
            <w:hideMark/>
          </w:tcPr>
          <w:p w14:paraId="3EEC7E4A"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lastRenderedPageBreak/>
              <w:t xml:space="preserve">Task No. 41 – Implement WIPO Standard ST.96 (any component) </w:t>
            </w:r>
          </w:p>
        </w:tc>
        <w:tc>
          <w:tcPr>
            <w:tcW w:w="4620" w:type="dxa"/>
            <w:shd w:val="clear" w:color="auto" w:fill="auto"/>
            <w:noWrap/>
            <w:vAlign w:val="center"/>
            <w:hideMark/>
          </w:tcPr>
          <w:p w14:paraId="11B5BCA5" w14:textId="43DAE4BE"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8</w:t>
            </w:r>
          </w:p>
        </w:tc>
      </w:tr>
      <w:tr w:rsidR="00533EDF" w:rsidRPr="00533EDF" w14:paraId="497560E2" w14:textId="77777777" w:rsidTr="00E14A74">
        <w:trPr>
          <w:trHeight w:val="315"/>
        </w:trPr>
        <w:tc>
          <w:tcPr>
            <w:tcW w:w="14760" w:type="dxa"/>
            <w:shd w:val="clear" w:color="auto" w:fill="auto"/>
            <w:noWrap/>
            <w:vAlign w:val="center"/>
            <w:hideMark/>
          </w:tcPr>
          <w:p w14:paraId="5E29467D"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44 – Support the International Bureau for the upgrade of WIPO Sequence Suite </w:t>
            </w:r>
          </w:p>
        </w:tc>
        <w:tc>
          <w:tcPr>
            <w:tcW w:w="4620" w:type="dxa"/>
            <w:shd w:val="clear" w:color="auto" w:fill="auto"/>
            <w:noWrap/>
            <w:vAlign w:val="center"/>
            <w:hideMark/>
          </w:tcPr>
          <w:p w14:paraId="7082153B" w14:textId="3F862F7B"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8</w:t>
            </w:r>
          </w:p>
        </w:tc>
      </w:tr>
      <w:tr w:rsidR="00533EDF" w:rsidRPr="00533EDF" w14:paraId="651E7249" w14:textId="77777777" w:rsidTr="00E14A74">
        <w:trPr>
          <w:trHeight w:val="315"/>
        </w:trPr>
        <w:tc>
          <w:tcPr>
            <w:tcW w:w="14760" w:type="dxa"/>
            <w:shd w:val="clear" w:color="auto" w:fill="auto"/>
            <w:noWrap/>
            <w:vAlign w:val="center"/>
            <w:hideMark/>
          </w:tcPr>
          <w:p w14:paraId="3712A009"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24 – Submit Annual Technical Reports on patent, trademark and industrial design activities </w:t>
            </w:r>
          </w:p>
        </w:tc>
        <w:tc>
          <w:tcPr>
            <w:tcW w:w="4620" w:type="dxa"/>
            <w:shd w:val="clear" w:color="auto" w:fill="auto"/>
            <w:noWrap/>
            <w:vAlign w:val="center"/>
            <w:hideMark/>
          </w:tcPr>
          <w:p w14:paraId="60923C41" w14:textId="19D84F16"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7</w:t>
            </w:r>
          </w:p>
        </w:tc>
      </w:tr>
      <w:tr w:rsidR="00533EDF" w:rsidRPr="00533EDF" w14:paraId="0319D504" w14:textId="77777777" w:rsidTr="00E14A74">
        <w:trPr>
          <w:trHeight w:val="315"/>
        </w:trPr>
        <w:tc>
          <w:tcPr>
            <w:tcW w:w="14760" w:type="dxa"/>
            <w:shd w:val="clear" w:color="auto" w:fill="auto"/>
            <w:noWrap/>
            <w:vAlign w:val="center"/>
            <w:hideMark/>
          </w:tcPr>
          <w:p w14:paraId="5C135134"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47 – Implement WIPO Standards ST.27, ST.61 or ST.87 </w:t>
            </w:r>
          </w:p>
        </w:tc>
        <w:tc>
          <w:tcPr>
            <w:tcW w:w="4620" w:type="dxa"/>
            <w:shd w:val="clear" w:color="auto" w:fill="auto"/>
            <w:noWrap/>
            <w:vAlign w:val="center"/>
            <w:hideMark/>
          </w:tcPr>
          <w:p w14:paraId="6C1F2D4D" w14:textId="1A5ECAD2"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7</w:t>
            </w:r>
          </w:p>
        </w:tc>
      </w:tr>
      <w:tr w:rsidR="00533EDF" w:rsidRPr="00533EDF" w14:paraId="667687F0" w14:textId="77777777" w:rsidTr="00E14A74">
        <w:trPr>
          <w:trHeight w:val="315"/>
        </w:trPr>
        <w:tc>
          <w:tcPr>
            <w:tcW w:w="14760" w:type="dxa"/>
            <w:shd w:val="clear" w:color="auto" w:fill="auto"/>
            <w:noWrap/>
            <w:vAlign w:val="center"/>
            <w:hideMark/>
          </w:tcPr>
          <w:p w14:paraId="110DBF9D"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56 – Support the necessary revision of WIPO Standard ST.90 </w:t>
            </w:r>
          </w:p>
        </w:tc>
        <w:tc>
          <w:tcPr>
            <w:tcW w:w="4620" w:type="dxa"/>
            <w:shd w:val="clear" w:color="auto" w:fill="auto"/>
            <w:noWrap/>
            <w:vAlign w:val="center"/>
            <w:hideMark/>
          </w:tcPr>
          <w:p w14:paraId="577CB69D" w14:textId="4197AD3C"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7</w:t>
            </w:r>
          </w:p>
        </w:tc>
      </w:tr>
      <w:tr w:rsidR="00533EDF" w:rsidRPr="00533EDF" w14:paraId="0B4E9EAA" w14:textId="77777777" w:rsidTr="00E14A74">
        <w:trPr>
          <w:trHeight w:val="315"/>
        </w:trPr>
        <w:tc>
          <w:tcPr>
            <w:tcW w:w="14760" w:type="dxa"/>
            <w:shd w:val="clear" w:color="auto" w:fill="auto"/>
            <w:noWrap/>
            <w:vAlign w:val="center"/>
            <w:hideMark/>
          </w:tcPr>
          <w:p w14:paraId="6C49F965"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56 – Support the development and maintenance of API Catalog for IP </w:t>
            </w:r>
          </w:p>
        </w:tc>
        <w:tc>
          <w:tcPr>
            <w:tcW w:w="4620" w:type="dxa"/>
            <w:shd w:val="clear" w:color="auto" w:fill="auto"/>
            <w:noWrap/>
            <w:vAlign w:val="center"/>
            <w:hideMark/>
          </w:tcPr>
          <w:p w14:paraId="6CF19784" w14:textId="72DDB38E"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7</w:t>
            </w:r>
          </w:p>
        </w:tc>
      </w:tr>
      <w:tr w:rsidR="00533EDF" w:rsidRPr="00533EDF" w14:paraId="0089491C" w14:textId="77777777" w:rsidTr="00E14A74">
        <w:trPr>
          <w:trHeight w:val="315"/>
        </w:trPr>
        <w:tc>
          <w:tcPr>
            <w:tcW w:w="14760" w:type="dxa"/>
            <w:shd w:val="clear" w:color="auto" w:fill="auto"/>
            <w:noWrap/>
            <w:vAlign w:val="center"/>
            <w:hideMark/>
          </w:tcPr>
          <w:p w14:paraId="62298F09" w14:textId="136B5599"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62 – Support the preparation of a proposal for the recommendation on a common requirements specification for a DOCX to XML (DOCX2XML) converter </w:t>
            </w:r>
          </w:p>
        </w:tc>
        <w:tc>
          <w:tcPr>
            <w:tcW w:w="4620" w:type="dxa"/>
            <w:shd w:val="clear" w:color="auto" w:fill="auto"/>
            <w:noWrap/>
            <w:vAlign w:val="center"/>
            <w:hideMark/>
          </w:tcPr>
          <w:p w14:paraId="6F613DB5" w14:textId="3E3E49D8"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7</w:t>
            </w:r>
          </w:p>
        </w:tc>
      </w:tr>
      <w:tr w:rsidR="00533EDF" w:rsidRPr="00533EDF" w14:paraId="2CA9262F" w14:textId="77777777" w:rsidTr="00E14A74">
        <w:trPr>
          <w:trHeight w:val="315"/>
        </w:trPr>
        <w:tc>
          <w:tcPr>
            <w:tcW w:w="14760" w:type="dxa"/>
            <w:shd w:val="clear" w:color="auto" w:fill="auto"/>
            <w:noWrap/>
            <w:vAlign w:val="center"/>
            <w:hideMark/>
          </w:tcPr>
          <w:p w14:paraId="2DC6707E"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58 – Support the preparation of a proposal for a set of 10 recommendations on ICT and IP administration </w:t>
            </w:r>
          </w:p>
        </w:tc>
        <w:tc>
          <w:tcPr>
            <w:tcW w:w="4620" w:type="dxa"/>
            <w:shd w:val="clear" w:color="auto" w:fill="auto"/>
            <w:noWrap/>
            <w:vAlign w:val="center"/>
            <w:hideMark/>
          </w:tcPr>
          <w:p w14:paraId="30D669E4" w14:textId="76A3B5A9"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6</w:t>
            </w:r>
          </w:p>
        </w:tc>
      </w:tr>
      <w:tr w:rsidR="00533EDF" w:rsidRPr="00533EDF" w14:paraId="609D129F" w14:textId="77777777" w:rsidTr="00E14A74">
        <w:trPr>
          <w:trHeight w:val="315"/>
        </w:trPr>
        <w:tc>
          <w:tcPr>
            <w:tcW w:w="14760" w:type="dxa"/>
            <w:shd w:val="clear" w:color="auto" w:fill="auto"/>
            <w:noWrap/>
            <w:vAlign w:val="center"/>
            <w:hideMark/>
          </w:tcPr>
          <w:p w14:paraId="702AACCE"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59 – Support the preparation of a proposal for a new WIPO standard supporting the potential application of blockchain technology within the IP ecosystem </w:t>
            </w:r>
          </w:p>
        </w:tc>
        <w:tc>
          <w:tcPr>
            <w:tcW w:w="4620" w:type="dxa"/>
            <w:shd w:val="clear" w:color="auto" w:fill="auto"/>
            <w:noWrap/>
            <w:vAlign w:val="center"/>
            <w:hideMark/>
          </w:tcPr>
          <w:p w14:paraId="30344739" w14:textId="77777777" w:rsidR="00533EDF" w:rsidRPr="00533EDF" w:rsidRDefault="00533EDF" w:rsidP="00E14A74">
            <w:pPr>
              <w:spacing w:after="240"/>
              <w:jc w:val="right"/>
              <w:rPr>
                <w:rFonts w:eastAsia="Times New Roman"/>
                <w:color w:val="000000"/>
                <w:sz w:val="20"/>
                <w:lang w:eastAsia="en-US"/>
              </w:rPr>
            </w:pPr>
            <w:r w:rsidRPr="00533EDF">
              <w:rPr>
                <w:rFonts w:eastAsia="Times New Roman"/>
                <w:color w:val="000000"/>
                <w:sz w:val="20"/>
                <w:lang w:eastAsia="en-US"/>
              </w:rPr>
              <w:t>5</w:t>
            </w:r>
          </w:p>
        </w:tc>
      </w:tr>
      <w:tr w:rsidR="00533EDF" w:rsidRPr="00533EDF" w14:paraId="4DB79B11" w14:textId="77777777" w:rsidTr="00E14A74">
        <w:trPr>
          <w:trHeight w:val="315"/>
        </w:trPr>
        <w:tc>
          <w:tcPr>
            <w:tcW w:w="14760" w:type="dxa"/>
            <w:shd w:val="clear" w:color="auto" w:fill="auto"/>
            <w:noWrap/>
            <w:vAlign w:val="center"/>
            <w:hideMark/>
          </w:tcPr>
          <w:p w14:paraId="04E05174"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55 – Support the preparation of a proposal for a new WIPO standard on data cleaning of names </w:t>
            </w:r>
          </w:p>
        </w:tc>
        <w:tc>
          <w:tcPr>
            <w:tcW w:w="4620" w:type="dxa"/>
            <w:shd w:val="clear" w:color="auto" w:fill="auto"/>
            <w:noWrap/>
            <w:vAlign w:val="center"/>
            <w:hideMark/>
          </w:tcPr>
          <w:p w14:paraId="2CA19400" w14:textId="77777777" w:rsidR="00533EDF" w:rsidRPr="00533EDF" w:rsidRDefault="00533EDF" w:rsidP="00E14A74">
            <w:pPr>
              <w:spacing w:after="240"/>
              <w:jc w:val="right"/>
              <w:rPr>
                <w:rFonts w:eastAsia="Times New Roman"/>
                <w:color w:val="000000"/>
                <w:sz w:val="20"/>
                <w:lang w:eastAsia="en-US"/>
              </w:rPr>
            </w:pPr>
            <w:r w:rsidRPr="00533EDF">
              <w:rPr>
                <w:rFonts w:eastAsia="Times New Roman"/>
                <w:color w:val="000000"/>
                <w:sz w:val="20"/>
                <w:lang w:eastAsia="en-US"/>
              </w:rPr>
              <w:t>4</w:t>
            </w:r>
          </w:p>
        </w:tc>
      </w:tr>
      <w:tr w:rsidR="00533EDF" w:rsidRPr="00533EDF" w14:paraId="0040B14D" w14:textId="77777777" w:rsidTr="00E14A74">
        <w:trPr>
          <w:trHeight w:val="315"/>
        </w:trPr>
        <w:tc>
          <w:tcPr>
            <w:tcW w:w="14760" w:type="dxa"/>
            <w:shd w:val="clear" w:color="auto" w:fill="auto"/>
            <w:noWrap/>
            <w:vAlign w:val="center"/>
            <w:hideMark/>
          </w:tcPr>
          <w:p w14:paraId="17C4B791"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64 – Support the necessary revision of WIPO Standard ST.97 and the implementation of Standard </w:t>
            </w:r>
          </w:p>
        </w:tc>
        <w:tc>
          <w:tcPr>
            <w:tcW w:w="4620" w:type="dxa"/>
            <w:shd w:val="clear" w:color="auto" w:fill="auto"/>
            <w:noWrap/>
            <w:vAlign w:val="center"/>
            <w:hideMark/>
          </w:tcPr>
          <w:p w14:paraId="70C2E7BA" w14:textId="017D1E91"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5</w:t>
            </w:r>
          </w:p>
        </w:tc>
      </w:tr>
      <w:tr w:rsidR="00533EDF" w:rsidRPr="00533EDF" w14:paraId="6BF9D4CD" w14:textId="77777777" w:rsidTr="00E14A74">
        <w:trPr>
          <w:trHeight w:val="315"/>
        </w:trPr>
        <w:tc>
          <w:tcPr>
            <w:tcW w:w="14760" w:type="dxa"/>
            <w:shd w:val="clear" w:color="auto" w:fill="auto"/>
            <w:noWrap/>
            <w:vAlign w:val="center"/>
            <w:hideMark/>
          </w:tcPr>
          <w:p w14:paraId="4CDE8BA6"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65 – Implement the new WIPO Standard ST.92 </w:t>
            </w:r>
          </w:p>
        </w:tc>
        <w:tc>
          <w:tcPr>
            <w:tcW w:w="4620" w:type="dxa"/>
            <w:shd w:val="clear" w:color="auto" w:fill="auto"/>
            <w:noWrap/>
            <w:vAlign w:val="center"/>
            <w:hideMark/>
          </w:tcPr>
          <w:p w14:paraId="10A02D62" w14:textId="380A520E"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5</w:t>
            </w:r>
          </w:p>
        </w:tc>
      </w:tr>
      <w:tr w:rsidR="00533EDF" w:rsidRPr="00533EDF" w14:paraId="41D8EAE7" w14:textId="77777777" w:rsidTr="00E14A74">
        <w:trPr>
          <w:trHeight w:val="315"/>
        </w:trPr>
        <w:tc>
          <w:tcPr>
            <w:tcW w:w="14760" w:type="dxa"/>
            <w:shd w:val="clear" w:color="auto" w:fill="auto"/>
            <w:noWrap/>
            <w:vAlign w:val="center"/>
            <w:hideMark/>
          </w:tcPr>
          <w:p w14:paraId="6A65B242"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61 – Support the necessary revision of WIPO Standards of WIPO Standard ST.91 </w:t>
            </w:r>
          </w:p>
        </w:tc>
        <w:tc>
          <w:tcPr>
            <w:tcW w:w="4620" w:type="dxa"/>
            <w:shd w:val="clear" w:color="auto" w:fill="auto"/>
            <w:noWrap/>
            <w:vAlign w:val="center"/>
            <w:hideMark/>
          </w:tcPr>
          <w:p w14:paraId="5A747C7F" w14:textId="7EFAB175"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4</w:t>
            </w:r>
          </w:p>
        </w:tc>
      </w:tr>
      <w:tr w:rsidR="00533EDF" w:rsidRPr="00533EDF" w14:paraId="6F2A592B" w14:textId="77777777" w:rsidTr="00E14A74">
        <w:trPr>
          <w:trHeight w:val="315"/>
        </w:trPr>
        <w:tc>
          <w:tcPr>
            <w:tcW w:w="14760" w:type="dxa"/>
            <w:shd w:val="clear" w:color="auto" w:fill="auto"/>
            <w:noWrap/>
            <w:vAlign w:val="center"/>
            <w:hideMark/>
          </w:tcPr>
          <w:p w14:paraId="39B886CC"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65 – Support the development of a new WIPO standard on a priority document data package (WIPO standard ST.92) </w:t>
            </w:r>
          </w:p>
        </w:tc>
        <w:tc>
          <w:tcPr>
            <w:tcW w:w="4620" w:type="dxa"/>
            <w:shd w:val="clear" w:color="auto" w:fill="auto"/>
            <w:noWrap/>
            <w:vAlign w:val="center"/>
            <w:hideMark/>
          </w:tcPr>
          <w:p w14:paraId="771802A5" w14:textId="7276E105"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4</w:t>
            </w:r>
          </w:p>
        </w:tc>
      </w:tr>
      <w:tr w:rsidR="00533EDF" w:rsidRPr="00533EDF" w14:paraId="6E35E916" w14:textId="77777777" w:rsidTr="00E14A74">
        <w:trPr>
          <w:trHeight w:val="315"/>
        </w:trPr>
        <w:tc>
          <w:tcPr>
            <w:tcW w:w="14760" w:type="dxa"/>
            <w:shd w:val="clear" w:color="auto" w:fill="auto"/>
            <w:noWrap/>
            <w:vAlign w:val="center"/>
            <w:hideMark/>
          </w:tcPr>
          <w:p w14:paraId="46ABAFBF"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50 – Support maintenance and update of surveys published in Part 7 of WIPO Handbook </w:t>
            </w:r>
          </w:p>
        </w:tc>
        <w:tc>
          <w:tcPr>
            <w:tcW w:w="4620" w:type="dxa"/>
            <w:shd w:val="clear" w:color="auto" w:fill="auto"/>
            <w:noWrap/>
            <w:vAlign w:val="center"/>
            <w:hideMark/>
          </w:tcPr>
          <w:p w14:paraId="4382063B" w14:textId="77777777" w:rsidR="00533EDF" w:rsidRPr="00533EDF" w:rsidRDefault="00533EDF" w:rsidP="00E14A74">
            <w:pPr>
              <w:spacing w:after="240"/>
              <w:jc w:val="right"/>
              <w:rPr>
                <w:rFonts w:eastAsia="Times New Roman"/>
                <w:color w:val="000000"/>
                <w:sz w:val="20"/>
                <w:lang w:eastAsia="en-US"/>
              </w:rPr>
            </w:pPr>
            <w:r w:rsidRPr="00533EDF">
              <w:rPr>
                <w:rFonts w:eastAsia="Times New Roman"/>
                <w:color w:val="000000"/>
                <w:sz w:val="20"/>
                <w:lang w:eastAsia="en-US"/>
              </w:rPr>
              <w:t>2</w:t>
            </w:r>
          </w:p>
        </w:tc>
      </w:tr>
      <w:tr w:rsidR="00533EDF" w:rsidRPr="00533EDF" w14:paraId="126B3267" w14:textId="77777777" w:rsidTr="00E14A74">
        <w:trPr>
          <w:trHeight w:val="315"/>
        </w:trPr>
        <w:tc>
          <w:tcPr>
            <w:tcW w:w="14760" w:type="dxa"/>
            <w:shd w:val="clear" w:color="auto" w:fill="auto"/>
            <w:noWrap/>
            <w:vAlign w:val="center"/>
            <w:hideMark/>
          </w:tcPr>
          <w:p w14:paraId="253BE129"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61 – Implement WIPO Standard ST.91 </w:t>
            </w:r>
          </w:p>
        </w:tc>
        <w:tc>
          <w:tcPr>
            <w:tcW w:w="4620" w:type="dxa"/>
            <w:shd w:val="clear" w:color="auto" w:fill="auto"/>
            <w:noWrap/>
            <w:vAlign w:val="center"/>
            <w:hideMark/>
          </w:tcPr>
          <w:p w14:paraId="0539B897" w14:textId="55A35F0C" w:rsidR="00533EDF" w:rsidRPr="00533EDF" w:rsidRDefault="00C76FC3" w:rsidP="00E14A74">
            <w:pPr>
              <w:spacing w:after="240"/>
              <w:jc w:val="right"/>
              <w:rPr>
                <w:rFonts w:eastAsia="Times New Roman"/>
                <w:color w:val="000000"/>
                <w:sz w:val="20"/>
                <w:lang w:eastAsia="en-US"/>
              </w:rPr>
            </w:pPr>
            <w:r>
              <w:rPr>
                <w:rFonts w:eastAsia="Times New Roman"/>
                <w:color w:val="000000"/>
                <w:sz w:val="20"/>
                <w:lang w:eastAsia="en-US"/>
              </w:rPr>
              <w:t>3</w:t>
            </w:r>
          </w:p>
        </w:tc>
      </w:tr>
      <w:tr w:rsidR="00533EDF" w:rsidRPr="00533EDF" w14:paraId="7E1BE1AE" w14:textId="77777777" w:rsidTr="00E14A74">
        <w:trPr>
          <w:trHeight w:val="315"/>
        </w:trPr>
        <w:tc>
          <w:tcPr>
            <w:tcW w:w="14760" w:type="dxa"/>
            <w:shd w:val="clear" w:color="auto" w:fill="auto"/>
            <w:noWrap/>
            <w:vAlign w:val="center"/>
            <w:hideMark/>
          </w:tcPr>
          <w:p w14:paraId="35796014"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62 – Support the preparation of a proposal for revisions of WIPO Standards developed for paper or image-based business process and documentation </w:t>
            </w:r>
          </w:p>
        </w:tc>
        <w:tc>
          <w:tcPr>
            <w:tcW w:w="4620" w:type="dxa"/>
            <w:shd w:val="clear" w:color="auto" w:fill="auto"/>
            <w:noWrap/>
            <w:vAlign w:val="center"/>
            <w:hideMark/>
          </w:tcPr>
          <w:p w14:paraId="0C679DC2" w14:textId="77777777" w:rsidR="00533EDF" w:rsidRPr="00533EDF" w:rsidRDefault="00533EDF" w:rsidP="00E14A74">
            <w:pPr>
              <w:spacing w:after="240"/>
              <w:jc w:val="right"/>
              <w:rPr>
                <w:rFonts w:eastAsia="Times New Roman"/>
                <w:color w:val="000000"/>
                <w:sz w:val="20"/>
                <w:lang w:eastAsia="en-US"/>
              </w:rPr>
            </w:pPr>
            <w:r w:rsidRPr="00533EDF">
              <w:rPr>
                <w:rFonts w:eastAsia="Times New Roman"/>
                <w:color w:val="000000"/>
                <w:sz w:val="20"/>
                <w:lang w:eastAsia="en-US"/>
              </w:rPr>
              <w:t>2</w:t>
            </w:r>
          </w:p>
        </w:tc>
      </w:tr>
      <w:tr w:rsidR="00533EDF" w:rsidRPr="00533EDF" w14:paraId="4209390F" w14:textId="77777777" w:rsidTr="00E14A74">
        <w:trPr>
          <w:trHeight w:val="315"/>
        </w:trPr>
        <w:tc>
          <w:tcPr>
            <w:tcW w:w="14760" w:type="dxa"/>
            <w:shd w:val="clear" w:color="auto" w:fill="auto"/>
            <w:noWrap/>
            <w:vAlign w:val="center"/>
            <w:hideMark/>
          </w:tcPr>
          <w:p w14:paraId="0EADD7FC"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52 – Support the preparation of a proposal for the update of Part 6.1 of WIPO Handbook </w:t>
            </w:r>
          </w:p>
        </w:tc>
        <w:tc>
          <w:tcPr>
            <w:tcW w:w="4620" w:type="dxa"/>
            <w:shd w:val="clear" w:color="auto" w:fill="auto"/>
            <w:noWrap/>
            <w:vAlign w:val="center"/>
            <w:hideMark/>
          </w:tcPr>
          <w:p w14:paraId="3E43971E" w14:textId="77777777" w:rsidR="00533EDF" w:rsidRPr="00533EDF" w:rsidRDefault="00533EDF" w:rsidP="00E14A74">
            <w:pPr>
              <w:spacing w:after="240"/>
              <w:jc w:val="right"/>
              <w:rPr>
                <w:rFonts w:eastAsia="Times New Roman"/>
                <w:color w:val="000000"/>
                <w:sz w:val="20"/>
                <w:lang w:eastAsia="en-US"/>
              </w:rPr>
            </w:pPr>
            <w:r w:rsidRPr="00533EDF">
              <w:rPr>
                <w:rFonts w:eastAsia="Times New Roman"/>
                <w:color w:val="000000"/>
                <w:sz w:val="20"/>
                <w:lang w:eastAsia="en-US"/>
              </w:rPr>
              <w:t>1</w:t>
            </w:r>
          </w:p>
        </w:tc>
      </w:tr>
      <w:tr w:rsidR="00533EDF" w:rsidRPr="00533EDF" w14:paraId="3BB824B0" w14:textId="77777777" w:rsidTr="00E14A74">
        <w:trPr>
          <w:trHeight w:val="315"/>
        </w:trPr>
        <w:tc>
          <w:tcPr>
            <w:tcW w:w="14760" w:type="dxa"/>
            <w:shd w:val="clear" w:color="auto" w:fill="auto"/>
            <w:noWrap/>
            <w:vAlign w:val="center"/>
            <w:hideMark/>
          </w:tcPr>
          <w:p w14:paraId="76DEC226" w14:textId="77777777" w:rsidR="00533EDF" w:rsidRPr="00533EDF" w:rsidRDefault="00533EDF" w:rsidP="00E14A74">
            <w:pPr>
              <w:spacing w:after="240"/>
              <w:rPr>
                <w:rFonts w:eastAsia="Times New Roman"/>
                <w:color w:val="000000"/>
                <w:sz w:val="20"/>
                <w:lang w:eastAsia="en-US"/>
              </w:rPr>
            </w:pPr>
            <w:r w:rsidRPr="00533EDF">
              <w:rPr>
                <w:rFonts w:eastAsia="Times New Roman"/>
                <w:color w:val="000000"/>
                <w:sz w:val="20"/>
                <w:lang w:eastAsia="en-US"/>
              </w:rPr>
              <w:t xml:space="preserve">Task No. 63 – Support the preparation of a proposal for visual representation(s) of XML data, based on WIPO XML Standards, for electronic publication </w:t>
            </w:r>
          </w:p>
        </w:tc>
        <w:tc>
          <w:tcPr>
            <w:tcW w:w="4620" w:type="dxa"/>
            <w:shd w:val="clear" w:color="auto" w:fill="auto"/>
            <w:noWrap/>
            <w:vAlign w:val="center"/>
            <w:hideMark/>
          </w:tcPr>
          <w:p w14:paraId="5ACB1381" w14:textId="77777777" w:rsidR="00533EDF" w:rsidRPr="00533EDF" w:rsidRDefault="00533EDF" w:rsidP="00E14A74">
            <w:pPr>
              <w:spacing w:after="240"/>
              <w:jc w:val="right"/>
              <w:rPr>
                <w:rFonts w:eastAsia="Times New Roman"/>
                <w:color w:val="000000"/>
                <w:sz w:val="20"/>
                <w:lang w:eastAsia="en-US"/>
              </w:rPr>
            </w:pPr>
            <w:r w:rsidRPr="00533EDF">
              <w:rPr>
                <w:rFonts w:eastAsia="Times New Roman"/>
                <w:color w:val="000000"/>
                <w:sz w:val="20"/>
                <w:lang w:eastAsia="en-US"/>
              </w:rPr>
              <w:t>1</w:t>
            </w:r>
          </w:p>
        </w:tc>
      </w:tr>
    </w:tbl>
    <w:p w14:paraId="4894E373" w14:textId="1FEBD5EA" w:rsidR="003673EA" w:rsidRDefault="003673EA" w:rsidP="00533EDF">
      <w:pPr>
        <w:pStyle w:val="ONUME"/>
        <w:keepLines/>
        <w:numPr>
          <w:ilvl w:val="0"/>
          <w:numId w:val="0"/>
        </w:numPr>
      </w:pPr>
    </w:p>
    <w:p w14:paraId="7097FCEA" w14:textId="20A1EDF6" w:rsidR="00663555" w:rsidRDefault="00533EDF" w:rsidP="003A5D49">
      <w:pPr>
        <w:pStyle w:val="ONUME"/>
        <w:keepLines/>
        <w:numPr>
          <w:ilvl w:val="0"/>
          <w:numId w:val="0"/>
        </w:numPr>
      </w:pPr>
      <w:r>
        <w:lastRenderedPageBreak/>
        <w:fldChar w:fldCharType="begin"/>
      </w:r>
      <w:r>
        <w:instrText xml:space="preserve"> AUTONUM  </w:instrText>
      </w:r>
      <w:r>
        <w:fldChar w:fldCharType="end"/>
      </w:r>
      <w:r>
        <w:tab/>
        <w:t>For the t</w:t>
      </w:r>
      <w:r w:rsidR="00663555">
        <w:t xml:space="preserve">hree other </w:t>
      </w:r>
      <w:r>
        <w:t xml:space="preserve">related CWS </w:t>
      </w:r>
      <w:r w:rsidR="00663555">
        <w:t>activities included in the questionnaire</w:t>
      </w:r>
      <w:r>
        <w:t>,</w:t>
      </w:r>
      <w:r w:rsidR="00663555">
        <w:t xml:space="preserve"> the responses were as follows:</w:t>
      </w:r>
    </w:p>
    <w:tbl>
      <w:tblPr>
        <w:tblW w:w="9355" w:type="dxa"/>
        <w:tblLook w:val="04A0" w:firstRow="1" w:lastRow="0" w:firstColumn="1" w:lastColumn="0" w:noHBand="0" w:noVBand="1"/>
      </w:tblPr>
      <w:tblGrid>
        <w:gridCol w:w="7015"/>
        <w:gridCol w:w="2340"/>
      </w:tblGrid>
      <w:tr w:rsidR="00533EDF" w:rsidRPr="00663555" w14:paraId="42F7E558" w14:textId="77777777" w:rsidTr="00533EDF">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D63E93" w14:textId="2CB6AA04" w:rsidR="00533EDF" w:rsidRPr="00B27E2B" w:rsidRDefault="00533EDF" w:rsidP="00533EDF">
            <w:pPr>
              <w:rPr>
                <w:rFonts w:eastAsia="Times New Roman"/>
                <w:b/>
                <w:bCs/>
                <w:szCs w:val="22"/>
              </w:rPr>
            </w:pPr>
            <w:r w:rsidRPr="00B27E2B">
              <w:rPr>
                <w:rFonts w:eastAsia="Times New Roman"/>
                <w:b/>
                <w:bCs/>
                <w:szCs w:val="22"/>
              </w:rPr>
              <w:t>CWS related activity</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258C412" w14:textId="77777777" w:rsidR="00533EDF" w:rsidRPr="00B27E2B" w:rsidRDefault="00533EDF" w:rsidP="00533EDF">
            <w:pPr>
              <w:rPr>
                <w:rFonts w:eastAsia="Times New Roman"/>
                <w:b/>
                <w:bCs/>
                <w:szCs w:val="22"/>
              </w:rPr>
            </w:pPr>
            <w:r w:rsidRPr="00B27E2B">
              <w:rPr>
                <w:rFonts w:eastAsia="Times New Roman"/>
                <w:b/>
                <w:bCs/>
                <w:szCs w:val="22"/>
              </w:rPr>
              <w:t>Number of Offices indicating priority</w:t>
            </w:r>
          </w:p>
          <w:p w14:paraId="7B2B30B1" w14:textId="1017D72E" w:rsidR="00533EDF" w:rsidRPr="00B27E2B" w:rsidRDefault="00533EDF" w:rsidP="00533EDF">
            <w:pPr>
              <w:rPr>
                <w:rFonts w:eastAsia="Times New Roman"/>
                <w:b/>
                <w:bCs/>
                <w:szCs w:val="22"/>
              </w:rPr>
            </w:pPr>
          </w:p>
        </w:tc>
      </w:tr>
      <w:tr w:rsidR="00533EDF" w:rsidRPr="00663555" w14:paraId="1F84068C" w14:textId="77777777" w:rsidTr="00533EDF">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CA94C" w14:textId="3B1FB84D" w:rsidR="00533EDF" w:rsidRPr="00663555" w:rsidRDefault="00533EDF" w:rsidP="00E14A74">
            <w:pPr>
              <w:spacing w:after="240"/>
              <w:rPr>
                <w:rFonts w:eastAsia="Times New Roman"/>
                <w:sz w:val="20"/>
              </w:rPr>
            </w:pPr>
            <w:r w:rsidRPr="00663555">
              <w:rPr>
                <w:rFonts w:eastAsia="Times New Roman"/>
                <w:sz w:val="20"/>
              </w:rPr>
              <w:t xml:space="preserve">Exchange IP data with other Offices </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6587A2F9" w14:textId="77822E4A" w:rsidR="00533EDF" w:rsidRPr="00663555" w:rsidRDefault="00533EDF" w:rsidP="00E14A74">
            <w:pPr>
              <w:spacing w:after="240"/>
              <w:jc w:val="right"/>
              <w:rPr>
                <w:rFonts w:eastAsia="Times New Roman"/>
                <w:sz w:val="20"/>
              </w:rPr>
            </w:pPr>
            <w:r w:rsidRPr="00663555">
              <w:rPr>
                <w:rFonts w:eastAsia="Times New Roman"/>
                <w:sz w:val="20"/>
              </w:rPr>
              <w:t>1</w:t>
            </w:r>
            <w:r w:rsidR="00C76FC3">
              <w:rPr>
                <w:rFonts w:eastAsia="Times New Roman"/>
                <w:sz w:val="20"/>
              </w:rPr>
              <w:t>3</w:t>
            </w:r>
          </w:p>
        </w:tc>
      </w:tr>
      <w:tr w:rsidR="00533EDF" w:rsidRPr="00663555" w14:paraId="2FFE11E6" w14:textId="77777777" w:rsidTr="00533EDF">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60CA2" w14:textId="77777777" w:rsidR="00533EDF" w:rsidRPr="00663555" w:rsidRDefault="00533EDF" w:rsidP="00E14A74">
            <w:pPr>
              <w:spacing w:after="240"/>
              <w:rPr>
                <w:rFonts w:eastAsia="Times New Roman"/>
                <w:sz w:val="20"/>
              </w:rPr>
            </w:pPr>
            <w:r w:rsidRPr="00663555">
              <w:rPr>
                <w:rFonts w:eastAsia="Times New Roman"/>
                <w:sz w:val="20"/>
              </w:rPr>
              <w:t xml:space="preserve">Participate in training on WIPO Standards or products such as WIPO Sequence Suite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56D12179" w14:textId="77777777" w:rsidR="00533EDF" w:rsidRPr="00663555" w:rsidRDefault="00533EDF" w:rsidP="00E14A74">
            <w:pPr>
              <w:spacing w:after="240"/>
              <w:jc w:val="right"/>
              <w:rPr>
                <w:rFonts w:eastAsia="Times New Roman"/>
                <w:sz w:val="20"/>
              </w:rPr>
            </w:pPr>
            <w:r w:rsidRPr="00663555">
              <w:rPr>
                <w:rFonts w:eastAsia="Times New Roman"/>
                <w:sz w:val="20"/>
              </w:rPr>
              <w:t>6</w:t>
            </w:r>
          </w:p>
        </w:tc>
      </w:tr>
      <w:tr w:rsidR="00533EDF" w:rsidRPr="00663555" w14:paraId="49C055EF" w14:textId="77777777" w:rsidTr="00533EDF">
        <w:trPr>
          <w:trHeight w:val="255"/>
        </w:trPr>
        <w:tc>
          <w:tcPr>
            <w:tcW w:w="7015" w:type="dxa"/>
            <w:tcBorders>
              <w:top w:val="nil"/>
              <w:left w:val="single" w:sz="4" w:space="0" w:color="auto"/>
              <w:bottom w:val="single" w:sz="4" w:space="0" w:color="auto"/>
              <w:right w:val="single" w:sz="4" w:space="0" w:color="auto"/>
            </w:tcBorders>
            <w:shd w:val="clear" w:color="auto" w:fill="auto"/>
            <w:noWrap/>
            <w:vAlign w:val="bottom"/>
            <w:hideMark/>
          </w:tcPr>
          <w:p w14:paraId="41017075" w14:textId="77777777" w:rsidR="00533EDF" w:rsidRPr="00663555" w:rsidRDefault="00533EDF" w:rsidP="00E14A74">
            <w:pPr>
              <w:spacing w:after="240"/>
              <w:rPr>
                <w:rFonts w:eastAsia="Times New Roman"/>
                <w:sz w:val="20"/>
              </w:rPr>
            </w:pPr>
            <w:r w:rsidRPr="00663555">
              <w:rPr>
                <w:rFonts w:eastAsia="Times New Roman"/>
                <w:sz w:val="20"/>
              </w:rPr>
              <w:t xml:space="preserve">Implement other WIPO Standards which are not mentioned above </w:t>
            </w:r>
          </w:p>
        </w:tc>
        <w:tc>
          <w:tcPr>
            <w:tcW w:w="2340" w:type="dxa"/>
            <w:tcBorders>
              <w:top w:val="nil"/>
              <w:left w:val="nil"/>
              <w:bottom w:val="single" w:sz="4" w:space="0" w:color="auto"/>
              <w:right w:val="single" w:sz="4" w:space="0" w:color="auto"/>
            </w:tcBorders>
            <w:shd w:val="clear" w:color="auto" w:fill="auto"/>
            <w:noWrap/>
            <w:vAlign w:val="bottom"/>
            <w:hideMark/>
          </w:tcPr>
          <w:p w14:paraId="21836B83" w14:textId="77777777" w:rsidR="00533EDF" w:rsidRPr="00663555" w:rsidRDefault="00533EDF" w:rsidP="00E14A74">
            <w:pPr>
              <w:spacing w:after="240"/>
              <w:jc w:val="right"/>
              <w:rPr>
                <w:rFonts w:eastAsia="Times New Roman"/>
                <w:sz w:val="20"/>
              </w:rPr>
            </w:pPr>
            <w:r w:rsidRPr="00663555">
              <w:rPr>
                <w:rFonts w:eastAsia="Times New Roman"/>
                <w:sz w:val="20"/>
              </w:rPr>
              <w:t>5</w:t>
            </w:r>
          </w:p>
        </w:tc>
      </w:tr>
    </w:tbl>
    <w:p w14:paraId="1079EFA1" w14:textId="77777777" w:rsidR="00663555" w:rsidRDefault="00663555" w:rsidP="003A5D49">
      <w:pPr>
        <w:pStyle w:val="ONUME"/>
        <w:keepLines/>
        <w:numPr>
          <w:ilvl w:val="0"/>
          <w:numId w:val="0"/>
        </w:numPr>
      </w:pPr>
    </w:p>
    <w:p w14:paraId="75EDDAE3" w14:textId="153BEF21" w:rsidR="003673EA" w:rsidRDefault="00A34694" w:rsidP="003A5D49">
      <w:pPr>
        <w:pStyle w:val="ONUME"/>
        <w:keepLines/>
        <w:numPr>
          <w:ilvl w:val="0"/>
          <w:numId w:val="0"/>
        </w:numPr>
      </w:pPr>
      <w:r>
        <w:fldChar w:fldCharType="begin"/>
      </w:r>
      <w:r>
        <w:instrText xml:space="preserve"> AUTONUM  </w:instrText>
      </w:r>
      <w:r>
        <w:fldChar w:fldCharType="end"/>
      </w:r>
      <w:r>
        <w:tab/>
      </w:r>
      <w:r w:rsidR="00E14A74">
        <w:t xml:space="preserve">Finally, </w:t>
      </w:r>
      <w:r w:rsidR="00754943">
        <w:t>1</w:t>
      </w:r>
      <w:r w:rsidR="00C76FC3">
        <w:t>7</w:t>
      </w:r>
      <w:r>
        <w:t xml:space="preserve"> of the 2</w:t>
      </w:r>
      <w:r w:rsidR="00C76FC3">
        <w:t>1</w:t>
      </w:r>
      <w:r w:rsidR="003673EA">
        <w:t xml:space="preserve"> Offices</w:t>
      </w:r>
      <w:r w:rsidR="00E14A74">
        <w:t xml:space="preserve"> (8</w:t>
      </w:r>
      <w:r w:rsidR="00C76FC3">
        <w:t>1</w:t>
      </w:r>
      <w:r w:rsidR="00E14A74">
        <w:t xml:space="preserve"> per cent)</w:t>
      </w:r>
      <w:r w:rsidR="003673EA">
        <w:t xml:space="preserve"> </w:t>
      </w:r>
      <w:r w:rsidR="00E14A74">
        <w:t>indicated</w:t>
      </w:r>
      <w:r w:rsidR="003673EA">
        <w:t xml:space="preserve"> that </w:t>
      </w:r>
      <w:r w:rsidR="003673EA" w:rsidRPr="003673EA">
        <w:t>th</w:t>
      </w:r>
      <w:r w:rsidR="003673EA">
        <w:t>e</w:t>
      </w:r>
      <w:r w:rsidR="003673EA" w:rsidRPr="003673EA">
        <w:t xml:space="preserve"> simplified survey addresses </w:t>
      </w:r>
      <w:r w:rsidR="003673EA">
        <w:t xml:space="preserve">their </w:t>
      </w:r>
      <w:r w:rsidR="003673EA" w:rsidRPr="003673EA">
        <w:t>concerns raised at the last session of the CWS</w:t>
      </w:r>
      <w:r w:rsidR="003673EA">
        <w:t xml:space="preserve">.  </w:t>
      </w:r>
      <w:r w:rsidR="00E14A74">
        <w:t>However, t</w:t>
      </w:r>
      <w:r w:rsidR="003673EA">
        <w:t xml:space="preserve">wo Offices </w:t>
      </w:r>
      <w:r w:rsidR="00E14A74">
        <w:t xml:space="preserve">provided </w:t>
      </w:r>
      <w:r w:rsidR="003673EA">
        <w:t>comment</w:t>
      </w:r>
      <w:r w:rsidR="00E14A74">
        <w:t>s</w:t>
      </w:r>
      <w:r w:rsidR="003673EA">
        <w:t xml:space="preserve"> on how to improve the questionnaire:</w:t>
      </w:r>
    </w:p>
    <w:p w14:paraId="46ED04AE" w14:textId="48E93089" w:rsidR="003673EA" w:rsidRDefault="00E14A74" w:rsidP="003673EA">
      <w:pPr>
        <w:pStyle w:val="ONUME"/>
        <w:keepLines/>
        <w:numPr>
          <w:ilvl w:val="0"/>
          <w:numId w:val="34"/>
        </w:numPr>
      </w:pPr>
      <w:r>
        <w:t>“</w:t>
      </w:r>
      <w:r w:rsidR="003673EA" w:rsidRPr="00E14A74">
        <w:rPr>
          <w:i/>
          <w:iCs/>
        </w:rPr>
        <w:t xml:space="preserve">The </w:t>
      </w:r>
      <w:r w:rsidR="00C91454" w:rsidRPr="00E14A74">
        <w:rPr>
          <w:i/>
          <w:iCs/>
        </w:rPr>
        <w:t>questionnaire</w:t>
      </w:r>
      <w:r w:rsidR="003673EA" w:rsidRPr="00E14A74">
        <w:rPr>
          <w:i/>
          <w:iCs/>
        </w:rPr>
        <w:t xml:space="preserve"> considers subtasks for different CWS tasks. </w:t>
      </w:r>
      <w:r w:rsidR="00097EC8" w:rsidRPr="00E14A74">
        <w:rPr>
          <w:i/>
          <w:iCs/>
        </w:rPr>
        <w:t xml:space="preserve"> </w:t>
      </w:r>
      <w:r w:rsidR="003673EA" w:rsidRPr="00E14A74">
        <w:rPr>
          <w:i/>
          <w:iCs/>
        </w:rPr>
        <w:t xml:space="preserve">This is a good improvement. </w:t>
      </w:r>
      <w:r w:rsidR="001F27AF" w:rsidRPr="00E14A74">
        <w:rPr>
          <w:i/>
          <w:iCs/>
        </w:rPr>
        <w:t xml:space="preserve"> </w:t>
      </w:r>
      <w:r w:rsidR="003673EA" w:rsidRPr="00E14A74">
        <w:rPr>
          <w:i/>
          <w:iCs/>
        </w:rPr>
        <w:t xml:space="preserve">A ranking or order of supported subtasks by each office is missing in the </w:t>
      </w:r>
      <w:r w:rsidR="00C91454" w:rsidRPr="00E14A74">
        <w:rPr>
          <w:i/>
          <w:iCs/>
        </w:rPr>
        <w:t>questionnaire</w:t>
      </w:r>
      <w:r w:rsidR="003673EA" w:rsidRPr="00E14A74">
        <w:rPr>
          <w:i/>
          <w:iCs/>
        </w:rPr>
        <w:t xml:space="preserve">. </w:t>
      </w:r>
      <w:r w:rsidR="001F27AF" w:rsidRPr="00E14A74">
        <w:rPr>
          <w:i/>
          <w:iCs/>
        </w:rPr>
        <w:t xml:space="preserve"> </w:t>
      </w:r>
      <w:r w:rsidR="003673EA" w:rsidRPr="00E14A74">
        <w:rPr>
          <w:i/>
          <w:iCs/>
        </w:rPr>
        <w:t>Perhaps this might help to compile a final order of subtasks from highest to lowest priority</w:t>
      </w:r>
      <w:r>
        <w:t>”</w:t>
      </w:r>
      <w:r w:rsidR="003673EA" w:rsidRPr="003673EA">
        <w:t xml:space="preserve">.  </w:t>
      </w:r>
    </w:p>
    <w:p w14:paraId="23F5B72E" w14:textId="712820B1" w:rsidR="003673EA" w:rsidRDefault="00E14A74" w:rsidP="003673EA">
      <w:pPr>
        <w:pStyle w:val="ONUME"/>
        <w:keepLines/>
        <w:numPr>
          <w:ilvl w:val="0"/>
          <w:numId w:val="34"/>
        </w:numPr>
      </w:pPr>
      <w:r>
        <w:t>“[T]</w:t>
      </w:r>
      <w:r w:rsidR="003673EA" w:rsidRPr="00E14A74">
        <w:rPr>
          <w:i/>
          <w:iCs/>
        </w:rPr>
        <w:t xml:space="preserve">he survey is a good start to better understand in what areas the priorities of the various IPOs reside. </w:t>
      </w:r>
      <w:r>
        <w:rPr>
          <w:i/>
          <w:iCs/>
        </w:rPr>
        <w:t xml:space="preserve"> </w:t>
      </w:r>
      <w:r w:rsidR="003673EA" w:rsidRPr="00E14A74">
        <w:rPr>
          <w:i/>
          <w:iCs/>
        </w:rPr>
        <w:t>The key will be to leverage this information to find common priorities, reach consensus on those select key priorities and achieve results.</w:t>
      </w:r>
      <w:r>
        <w:t>”</w:t>
      </w:r>
      <w:r w:rsidR="003673EA" w:rsidRPr="003673EA">
        <w:t xml:space="preserve">  </w:t>
      </w:r>
    </w:p>
    <w:p w14:paraId="5A5E9DA7" w14:textId="071D42C7" w:rsidR="00E500A8" w:rsidRPr="007C4727" w:rsidRDefault="00E500A8" w:rsidP="001F27AF">
      <w:pPr>
        <w:pStyle w:val="Heading2"/>
        <w:keepLines/>
        <w:spacing w:after="0"/>
      </w:pPr>
      <w:r>
        <w:rPr>
          <w:caps w:val="0"/>
        </w:rPr>
        <w:t>PROPOSAL</w:t>
      </w:r>
      <w:r w:rsidR="002F743C">
        <w:rPr>
          <w:caps w:val="0"/>
        </w:rPr>
        <w:t xml:space="preserve"> FOR NEXT STEP</w:t>
      </w:r>
    </w:p>
    <w:p w14:paraId="0ECCF930" w14:textId="68C77CF5" w:rsidR="00EE6DF0" w:rsidRDefault="008E3412" w:rsidP="00E500A8">
      <w:pPr>
        <w:pStyle w:val="ONUME"/>
        <w:keepLines/>
        <w:numPr>
          <w:ilvl w:val="0"/>
          <w:numId w:val="0"/>
        </w:numPr>
      </w:pPr>
      <w:r>
        <w:fldChar w:fldCharType="begin"/>
      </w:r>
      <w:r>
        <w:instrText xml:space="preserve"> AUTONUM  </w:instrText>
      </w:r>
      <w:r>
        <w:fldChar w:fldCharType="end"/>
      </w:r>
      <w:r>
        <w:tab/>
      </w:r>
      <w:r w:rsidR="00EE6DF0">
        <w:t>The Secretariat recalls the CWS of its questions regarding Task prioritization referred to in paragraph 3 above, and</w:t>
      </w:r>
      <w:r w:rsidR="00C91454" w:rsidRPr="00C91454">
        <w:t xml:space="preserve"> note</w:t>
      </w:r>
      <w:r w:rsidR="00C91454">
        <w:t>s</w:t>
      </w:r>
      <w:r w:rsidR="00C91454" w:rsidRPr="00C91454">
        <w:t xml:space="preserve"> that different IPOs </w:t>
      </w:r>
      <w:r w:rsidR="002F743C">
        <w:t>seem</w:t>
      </w:r>
      <w:r w:rsidR="00C91454" w:rsidRPr="00C91454">
        <w:t xml:space="preserve"> have different priorities and a different sense of urgency, depending on their </w:t>
      </w:r>
      <w:r w:rsidR="001F27AF">
        <w:t xml:space="preserve">own </w:t>
      </w:r>
      <w:r w:rsidR="00D53E43">
        <w:t>agenda</w:t>
      </w:r>
      <w:r w:rsidR="00C91454">
        <w:t xml:space="preserve">. </w:t>
      </w:r>
      <w:r w:rsidR="001F27AF">
        <w:t xml:space="preserve"> </w:t>
      </w:r>
      <w:r w:rsidR="00EE6DF0">
        <w:t>Therefore</w:t>
      </w:r>
      <w:r w:rsidR="0011617D">
        <w:t xml:space="preserve">, the Secretariat proposes </w:t>
      </w:r>
      <w:r w:rsidR="00EE6DF0">
        <w:t xml:space="preserve">that </w:t>
      </w:r>
      <w:r w:rsidR="0011617D">
        <w:t>any</w:t>
      </w:r>
      <w:r w:rsidR="00EE6DF0">
        <w:t xml:space="preserve"> results of the survey </w:t>
      </w:r>
      <w:r w:rsidR="0011617D">
        <w:t xml:space="preserve">on Task prioritization </w:t>
      </w:r>
      <w:r w:rsidR="00EE6DF0">
        <w:t xml:space="preserve">should be used for information only, not directing the priority of the CWS work program.  </w:t>
      </w:r>
      <w:r w:rsidR="00EE3B0E">
        <w:t>The analysis of the informal survey results above provides any guidance that Offices may need when prioritizing their own activities.</w:t>
      </w:r>
    </w:p>
    <w:p w14:paraId="5E9FC1EE" w14:textId="54F0B418" w:rsidR="002F743C" w:rsidRDefault="0011617D" w:rsidP="00E500A8">
      <w:pPr>
        <w:pStyle w:val="ONUME"/>
        <w:keepLines/>
        <w:numPr>
          <w:ilvl w:val="0"/>
          <w:numId w:val="0"/>
        </w:numPr>
      </w:pPr>
      <w:r>
        <w:fldChar w:fldCharType="begin"/>
      </w:r>
      <w:r>
        <w:instrText xml:space="preserve"> AUTONUM  </w:instrText>
      </w:r>
      <w:r>
        <w:fldChar w:fldCharType="end"/>
      </w:r>
      <w:r>
        <w:tab/>
      </w:r>
      <w:r w:rsidR="002F743C" w:rsidRPr="002F743C">
        <w:t xml:space="preserve">The Secretariat considers that the results of the informal survey conducted in July 2024 was sufficient to meet the aims set out in previous </w:t>
      </w:r>
      <w:r w:rsidR="002F743C">
        <w:t xml:space="preserve">tenth and eleventh </w:t>
      </w:r>
      <w:r w:rsidR="002F743C" w:rsidRPr="002F743C">
        <w:t xml:space="preserve">sessions of the CWS.  </w:t>
      </w:r>
      <w:r w:rsidR="00EE6DF0">
        <w:t>In this regard, the Secretariat considers that a formal survey on the prioritization is not required.  Therefore</w:t>
      </w:r>
      <w:r>
        <w:t>,</w:t>
      </w:r>
      <w:r w:rsidR="00EE6DF0">
        <w:t xml:space="preserve"> no formal survey questionnaire is presented for consideration at the current session.  </w:t>
      </w:r>
      <w:r w:rsidR="00EE3B0E">
        <w:t xml:space="preserve">The Secretariat proposes not to conduct a formal survey on the Task prioritization, but instead the CWS review the priority of each Task when it considers its program.  At this session, the CWS Work Program with Task List is presented as document CWS/12/2.  </w:t>
      </w:r>
    </w:p>
    <w:p w14:paraId="7AD2E9E1" w14:textId="3D4B3056" w:rsidR="00E500A8" w:rsidRDefault="00E500A8" w:rsidP="00E500A8">
      <w:pPr>
        <w:pStyle w:val="ONUME"/>
        <w:keepLines/>
        <w:numPr>
          <w:ilvl w:val="0"/>
          <w:numId w:val="0"/>
        </w:numPr>
      </w:pPr>
    </w:p>
    <w:p w14:paraId="7C5739B5" w14:textId="77777777" w:rsidR="00C91454" w:rsidRDefault="00C91454" w:rsidP="00E500A8">
      <w:pPr>
        <w:pStyle w:val="ONUME"/>
        <w:keepLines/>
        <w:numPr>
          <w:ilvl w:val="0"/>
          <w:numId w:val="0"/>
        </w:numPr>
      </w:pPr>
    </w:p>
    <w:p w14:paraId="427615D6" w14:textId="77777777" w:rsidR="00E500A8" w:rsidRDefault="00E500A8" w:rsidP="003A5D49">
      <w:pPr>
        <w:pStyle w:val="ONUME"/>
        <w:keepLines/>
        <w:numPr>
          <w:ilvl w:val="0"/>
          <w:numId w:val="0"/>
        </w:numPr>
      </w:pPr>
    </w:p>
    <w:p w14:paraId="20EFE87F" w14:textId="77777777" w:rsidR="003A5D49" w:rsidRPr="007C4727" w:rsidRDefault="003A5D49" w:rsidP="003A5D49">
      <w:pPr>
        <w:pStyle w:val="ONUME"/>
        <w:keepNext/>
        <w:keepLines/>
        <w:numPr>
          <w:ilvl w:val="0"/>
          <w:numId w:val="0"/>
        </w:numPr>
        <w:ind w:left="5533"/>
        <w:rPr>
          <w:i/>
        </w:rPr>
      </w:pPr>
      <w:r w:rsidRPr="007C4727">
        <w:rPr>
          <w:i/>
        </w:rPr>
        <w:lastRenderedPageBreak/>
        <w:fldChar w:fldCharType="begin"/>
      </w:r>
      <w:r w:rsidRPr="007C4727">
        <w:rPr>
          <w:i/>
        </w:rPr>
        <w:instrText xml:space="preserve"> AUTONUM  </w:instrText>
      </w:r>
      <w:r w:rsidRPr="007C4727">
        <w:rPr>
          <w:i/>
        </w:rPr>
        <w:fldChar w:fldCharType="end"/>
      </w:r>
      <w:r w:rsidRPr="007C4727">
        <w:rPr>
          <w:i/>
        </w:rPr>
        <w:tab/>
        <w:t xml:space="preserve">The CWS is invited to: </w:t>
      </w:r>
    </w:p>
    <w:p w14:paraId="2EB7112D" w14:textId="62824A34" w:rsidR="003A5D49" w:rsidRPr="007C4727" w:rsidRDefault="003A5D49" w:rsidP="003A5D49">
      <w:pPr>
        <w:pStyle w:val="BodyText"/>
        <w:keepNext/>
        <w:keepLines/>
        <w:tabs>
          <w:tab w:val="left" w:pos="6160"/>
          <w:tab w:val="left" w:pos="6710"/>
        </w:tabs>
        <w:spacing w:after="120"/>
        <w:ind w:left="5534"/>
        <w:rPr>
          <w:i/>
        </w:rPr>
      </w:pPr>
      <w:r w:rsidRPr="007C4727">
        <w:rPr>
          <w:i/>
        </w:rPr>
        <w:tab/>
        <w:t>(a)</w:t>
      </w:r>
      <w:r w:rsidRPr="007C4727">
        <w:rPr>
          <w:i/>
        </w:rPr>
        <w:tab/>
        <w:t xml:space="preserve">note the content of the present document; </w:t>
      </w:r>
      <w:r w:rsidR="00754943">
        <w:rPr>
          <w:i/>
        </w:rPr>
        <w:t>and</w:t>
      </w:r>
    </w:p>
    <w:p w14:paraId="401AC3CD" w14:textId="5DCC6921" w:rsidR="003A5D49" w:rsidRPr="007C4727" w:rsidRDefault="003A5D49" w:rsidP="003A5D49">
      <w:pPr>
        <w:pStyle w:val="BodyText"/>
        <w:keepNext/>
        <w:keepLines/>
        <w:tabs>
          <w:tab w:val="left" w:pos="6160"/>
          <w:tab w:val="left" w:pos="6710"/>
        </w:tabs>
        <w:spacing w:after="120"/>
        <w:ind w:left="5534"/>
        <w:rPr>
          <w:i/>
        </w:rPr>
      </w:pPr>
      <w:r w:rsidRPr="007C4727">
        <w:rPr>
          <w:i/>
        </w:rPr>
        <w:tab/>
        <w:t>(b)</w:t>
      </w:r>
      <w:r w:rsidRPr="007C4727">
        <w:rPr>
          <w:i/>
        </w:rPr>
        <w:tab/>
        <w:t xml:space="preserve">consider and approve the </w:t>
      </w:r>
      <w:r w:rsidR="00EE3B0E">
        <w:rPr>
          <w:i/>
        </w:rPr>
        <w:t>proposal for next step</w:t>
      </w:r>
      <w:r w:rsidRPr="007C4727">
        <w:rPr>
          <w:i/>
        </w:rPr>
        <w:t>,</w:t>
      </w:r>
      <w:r>
        <w:rPr>
          <w:i/>
        </w:rPr>
        <w:t xml:space="preserve"> </w:t>
      </w:r>
      <w:r w:rsidR="00B640D0">
        <w:rPr>
          <w:i/>
        </w:rPr>
        <w:t xml:space="preserve">as referred to </w:t>
      </w:r>
      <w:r w:rsidR="00BF3C37">
        <w:rPr>
          <w:i/>
        </w:rPr>
        <w:t xml:space="preserve">in </w:t>
      </w:r>
      <w:r w:rsidR="00B640D0">
        <w:rPr>
          <w:i/>
        </w:rPr>
        <w:t xml:space="preserve">paragraphs </w:t>
      </w:r>
      <w:r w:rsidR="002F743C">
        <w:rPr>
          <w:i/>
        </w:rPr>
        <w:t>10</w:t>
      </w:r>
      <w:r w:rsidR="00EE3B0E">
        <w:rPr>
          <w:i/>
        </w:rPr>
        <w:t xml:space="preserve"> and 11</w:t>
      </w:r>
      <w:r w:rsidR="00B640D0">
        <w:rPr>
          <w:i/>
        </w:rPr>
        <w:t xml:space="preserve"> above</w:t>
      </w:r>
      <w:r w:rsidR="001F27AF">
        <w:rPr>
          <w:i/>
        </w:rPr>
        <w:t>.</w:t>
      </w:r>
    </w:p>
    <w:p w14:paraId="4A4B59DA" w14:textId="77777777" w:rsidR="003A5D49" w:rsidRPr="0023484B" w:rsidRDefault="003A5D49" w:rsidP="003A5D49">
      <w:pPr>
        <w:pStyle w:val="BodyText"/>
        <w:keepNext/>
        <w:keepLines/>
        <w:tabs>
          <w:tab w:val="left" w:pos="6160"/>
          <w:tab w:val="left" w:pos="6710"/>
        </w:tabs>
        <w:spacing w:after="0"/>
        <w:ind w:left="5533"/>
      </w:pPr>
    </w:p>
    <w:p w14:paraId="47C2D59D" w14:textId="77777777" w:rsidR="003A5D49" w:rsidRPr="0023484B" w:rsidRDefault="003A5D49" w:rsidP="003A5D49">
      <w:pPr>
        <w:pStyle w:val="BodyText"/>
        <w:keepNext/>
        <w:keepLines/>
        <w:tabs>
          <w:tab w:val="left" w:pos="6160"/>
          <w:tab w:val="left" w:pos="6710"/>
        </w:tabs>
        <w:spacing w:after="0"/>
        <w:ind w:left="5533"/>
      </w:pPr>
    </w:p>
    <w:p w14:paraId="1889C493" w14:textId="0896E7C0" w:rsidR="00A652E9" w:rsidRDefault="003A5D49" w:rsidP="00A652E9">
      <w:pPr>
        <w:pStyle w:val="Endofdocument-Annex"/>
        <w:keepNext/>
        <w:keepLines/>
      </w:pPr>
      <w:r w:rsidRPr="007C4727">
        <w:rPr>
          <w:lang w:val="en-GB"/>
        </w:rPr>
        <w:t>[</w:t>
      </w:r>
      <w:r w:rsidR="001F27AF">
        <w:rPr>
          <w:lang w:val="en-GB"/>
        </w:rPr>
        <w:t>End of document</w:t>
      </w:r>
      <w:r w:rsidRPr="007C4727">
        <w:rPr>
          <w:lang w:val="en-GB"/>
        </w:rPr>
        <w:t>]</w:t>
      </w:r>
      <w:bookmarkEnd w:id="4"/>
      <w:r w:rsidR="00A652E9">
        <w:t xml:space="preserve"> </w:t>
      </w:r>
    </w:p>
    <w:p w14:paraId="20AC42CF" w14:textId="6AB47E75" w:rsidR="00B245EE" w:rsidRPr="00B245EE" w:rsidRDefault="00B245EE" w:rsidP="00FD2722">
      <w:pPr>
        <w:pStyle w:val="ONUME"/>
        <w:keepLines/>
        <w:numPr>
          <w:ilvl w:val="0"/>
          <w:numId w:val="0"/>
        </w:numPr>
        <w:ind w:left="567"/>
        <w:jc w:val="right"/>
      </w:pPr>
    </w:p>
    <w:sectPr w:rsidR="00B245EE" w:rsidRPr="00B245EE" w:rsidSect="002D1D5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705B3" w14:textId="77777777" w:rsidR="004F1324" w:rsidRDefault="004F1324">
      <w:r>
        <w:separator/>
      </w:r>
    </w:p>
  </w:endnote>
  <w:endnote w:type="continuationSeparator" w:id="0">
    <w:p w14:paraId="4A2FD85A" w14:textId="77777777" w:rsidR="004F1324" w:rsidRDefault="004F1324" w:rsidP="003B38C1">
      <w:r>
        <w:separator/>
      </w:r>
    </w:p>
    <w:p w14:paraId="288BDC66" w14:textId="77777777" w:rsidR="004F1324" w:rsidRPr="003B38C1" w:rsidRDefault="004F1324" w:rsidP="003B38C1">
      <w:pPr>
        <w:spacing w:after="60"/>
        <w:rPr>
          <w:sz w:val="17"/>
        </w:rPr>
      </w:pPr>
      <w:r>
        <w:rPr>
          <w:sz w:val="17"/>
        </w:rPr>
        <w:t>[Endnote continued from previous page]</w:t>
      </w:r>
    </w:p>
  </w:endnote>
  <w:endnote w:type="continuationNotice" w:id="1">
    <w:p w14:paraId="592E6136" w14:textId="77777777" w:rsidR="004F1324" w:rsidRPr="003B38C1" w:rsidRDefault="004F13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04648" w14:textId="77777777" w:rsidR="004F1324" w:rsidRDefault="004F1324">
      <w:r>
        <w:separator/>
      </w:r>
    </w:p>
  </w:footnote>
  <w:footnote w:type="continuationSeparator" w:id="0">
    <w:p w14:paraId="29709B22" w14:textId="77777777" w:rsidR="004F1324" w:rsidRDefault="004F1324" w:rsidP="008B60B2">
      <w:r>
        <w:separator/>
      </w:r>
    </w:p>
    <w:p w14:paraId="5FFC3D84" w14:textId="77777777" w:rsidR="004F1324" w:rsidRPr="00ED77FB" w:rsidRDefault="004F1324" w:rsidP="008B60B2">
      <w:pPr>
        <w:spacing w:after="60"/>
        <w:rPr>
          <w:sz w:val="17"/>
          <w:szCs w:val="17"/>
        </w:rPr>
      </w:pPr>
      <w:r w:rsidRPr="00ED77FB">
        <w:rPr>
          <w:sz w:val="17"/>
          <w:szCs w:val="17"/>
        </w:rPr>
        <w:t>[Footnote continued from previous page]</w:t>
      </w:r>
    </w:p>
  </w:footnote>
  <w:footnote w:type="continuationNotice" w:id="1">
    <w:p w14:paraId="6C19A4B4" w14:textId="77777777" w:rsidR="004F1324" w:rsidRPr="00ED77FB" w:rsidRDefault="004F132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BDFF3" w14:textId="05EF6F05" w:rsidR="00E479C4" w:rsidRDefault="00E479C4" w:rsidP="00477D6B">
    <w:pPr>
      <w:jc w:val="right"/>
    </w:pPr>
    <w:r>
      <w:t>CWS/1</w:t>
    </w:r>
    <w:r w:rsidR="00A34694">
      <w:t>2</w:t>
    </w:r>
    <w:r>
      <w:t>/</w:t>
    </w:r>
    <w:r w:rsidR="00A34694">
      <w:t>3</w:t>
    </w:r>
  </w:p>
  <w:p w14:paraId="70AB4DEF" w14:textId="32941B87" w:rsidR="00E479C4" w:rsidRDefault="00E479C4" w:rsidP="00477D6B">
    <w:pPr>
      <w:jc w:val="right"/>
    </w:pPr>
    <w:r>
      <w:t xml:space="preserve">page </w:t>
    </w:r>
    <w:r>
      <w:fldChar w:fldCharType="begin"/>
    </w:r>
    <w:r>
      <w:instrText xml:space="preserve"> PAGE  \* MERGEFORMAT </w:instrText>
    </w:r>
    <w:r>
      <w:fldChar w:fldCharType="separate"/>
    </w:r>
    <w:r w:rsidR="00A652E9">
      <w:rPr>
        <w:noProof/>
      </w:rPr>
      <w:t>3</w:t>
    </w:r>
    <w:r>
      <w:fldChar w:fldCharType="end"/>
    </w:r>
  </w:p>
  <w:p w14:paraId="76D9AFCC" w14:textId="77777777" w:rsidR="00E479C4" w:rsidRDefault="00E479C4" w:rsidP="00477D6B">
    <w:pPr>
      <w:jc w:val="right"/>
    </w:pPr>
  </w:p>
  <w:p w14:paraId="183A2D8E" w14:textId="77777777" w:rsidR="00E479C4" w:rsidRDefault="00E479C4"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9F9E0950"/>
    <w:lvl w:ilvl="0">
      <w:start w:val="1"/>
      <w:numFmt w:val="decimal"/>
      <w:lvlRestart w:val="0"/>
      <w:pStyle w:val="ONUME"/>
      <w:lvlText w:val="%1."/>
      <w:lvlJc w:val="left"/>
      <w:pPr>
        <w:tabs>
          <w:tab w:val="num" w:pos="1134"/>
        </w:tabs>
        <w:ind w:left="567" w:firstLine="0"/>
      </w:pPr>
      <w:rPr>
        <w:rFonts w:ascii="Arial" w:hAnsi="Arial" w:cs="Arial" w:hint="default"/>
        <w:b w:val="0"/>
        <w:sz w:val="22"/>
        <w:szCs w:val="22"/>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15:restartNumberingAfterBreak="0">
    <w:nsid w:val="08874D40"/>
    <w:multiLevelType w:val="hybridMultilevel"/>
    <w:tmpl w:val="C310F442"/>
    <w:lvl w:ilvl="0" w:tplc="602630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2831EE"/>
    <w:multiLevelType w:val="hybridMultilevel"/>
    <w:tmpl w:val="829C0B96"/>
    <w:lvl w:ilvl="0" w:tplc="3DD463CA">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21E03E04"/>
    <w:multiLevelType w:val="hybridMultilevel"/>
    <w:tmpl w:val="FA308828"/>
    <w:lvl w:ilvl="0" w:tplc="E098D3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762287"/>
    <w:multiLevelType w:val="hybridMultilevel"/>
    <w:tmpl w:val="85602DEE"/>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9121C"/>
    <w:multiLevelType w:val="hybridMultilevel"/>
    <w:tmpl w:val="C66C9988"/>
    <w:lvl w:ilvl="0" w:tplc="BA76BEA2">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96204"/>
    <w:multiLevelType w:val="hybridMultilevel"/>
    <w:tmpl w:val="506C8E1C"/>
    <w:lvl w:ilvl="0" w:tplc="6026303C">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8D6E4E"/>
    <w:multiLevelType w:val="hybridMultilevel"/>
    <w:tmpl w:val="F696A220"/>
    <w:lvl w:ilvl="0" w:tplc="ECFABF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246988">
    <w:abstractNumId w:val="5"/>
  </w:num>
  <w:num w:numId="2" w16cid:durableId="286131440">
    <w:abstractNumId w:val="0"/>
  </w:num>
  <w:num w:numId="3" w16cid:durableId="1407453275">
    <w:abstractNumId w:val="3"/>
  </w:num>
  <w:num w:numId="4" w16cid:durableId="177088928">
    <w:abstractNumId w:val="2"/>
  </w:num>
  <w:num w:numId="5" w16cid:durableId="10688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5048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785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7297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0483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559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645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2607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2975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2880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2722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0970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2872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3354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5761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9231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8976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9668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357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737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6196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7325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3222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8368932">
    <w:abstractNumId w:val="0"/>
  </w:num>
  <w:num w:numId="29" w16cid:durableId="986861092">
    <w:abstractNumId w:val="4"/>
  </w:num>
  <w:num w:numId="30" w16cid:durableId="1764715273">
    <w:abstractNumId w:val="9"/>
  </w:num>
  <w:num w:numId="31" w16cid:durableId="1054301">
    <w:abstractNumId w:val="8"/>
  </w:num>
  <w:num w:numId="32" w16cid:durableId="1685666131">
    <w:abstractNumId w:val="7"/>
  </w:num>
  <w:num w:numId="33" w16cid:durableId="1808623769">
    <w:abstractNumId w:val="1"/>
  </w:num>
  <w:num w:numId="34" w16cid:durableId="28817331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52"/>
    <w:rsid w:val="00016031"/>
    <w:rsid w:val="0001647B"/>
    <w:rsid w:val="0004050D"/>
    <w:rsid w:val="00043CAA"/>
    <w:rsid w:val="00075432"/>
    <w:rsid w:val="000817DB"/>
    <w:rsid w:val="000927FE"/>
    <w:rsid w:val="00095492"/>
    <w:rsid w:val="000968ED"/>
    <w:rsid w:val="0009713C"/>
    <w:rsid w:val="00097EC8"/>
    <w:rsid w:val="000F5E56"/>
    <w:rsid w:val="001024FE"/>
    <w:rsid w:val="0011617D"/>
    <w:rsid w:val="00122BD2"/>
    <w:rsid w:val="001362EE"/>
    <w:rsid w:val="001376C6"/>
    <w:rsid w:val="00142868"/>
    <w:rsid w:val="00153B96"/>
    <w:rsid w:val="00155B09"/>
    <w:rsid w:val="001607A3"/>
    <w:rsid w:val="001832A6"/>
    <w:rsid w:val="001838B1"/>
    <w:rsid w:val="001858BD"/>
    <w:rsid w:val="00185EB8"/>
    <w:rsid w:val="001B1EDE"/>
    <w:rsid w:val="001C6808"/>
    <w:rsid w:val="001D27A3"/>
    <w:rsid w:val="001F27AF"/>
    <w:rsid w:val="002121FA"/>
    <w:rsid w:val="00234699"/>
    <w:rsid w:val="00237381"/>
    <w:rsid w:val="00241D18"/>
    <w:rsid w:val="0025714B"/>
    <w:rsid w:val="002634C4"/>
    <w:rsid w:val="00266BE6"/>
    <w:rsid w:val="00272B64"/>
    <w:rsid w:val="00284097"/>
    <w:rsid w:val="0028652A"/>
    <w:rsid w:val="002928D3"/>
    <w:rsid w:val="002B0379"/>
    <w:rsid w:val="002B49AE"/>
    <w:rsid w:val="002B76CB"/>
    <w:rsid w:val="002C5446"/>
    <w:rsid w:val="002D1D52"/>
    <w:rsid w:val="002D4280"/>
    <w:rsid w:val="002F1FE6"/>
    <w:rsid w:val="002F4E68"/>
    <w:rsid w:val="002F743C"/>
    <w:rsid w:val="002F7AD1"/>
    <w:rsid w:val="0030095D"/>
    <w:rsid w:val="00312F7F"/>
    <w:rsid w:val="003228B7"/>
    <w:rsid w:val="00340F42"/>
    <w:rsid w:val="00343323"/>
    <w:rsid w:val="003508A3"/>
    <w:rsid w:val="00362BA8"/>
    <w:rsid w:val="003673CF"/>
    <w:rsid w:val="003673EA"/>
    <w:rsid w:val="00373D8D"/>
    <w:rsid w:val="00373DF1"/>
    <w:rsid w:val="003845C1"/>
    <w:rsid w:val="00393DDF"/>
    <w:rsid w:val="003A5D49"/>
    <w:rsid w:val="003A6F89"/>
    <w:rsid w:val="003B1AC1"/>
    <w:rsid w:val="003B389D"/>
    <w:rsid w:val="003B38C1"/>
    <w:rsid w:val="003D352A"/>
    <w:rsid w:val="003E6430"/>
    <w:rsid w:val="003E6D4D"/>
    <w:rsid w:val="003F6895"/>
    <w:rsid w:val="00402B3E"/>
    <w:rsid w:val="00423E3E"/>
    <w:rsid w:val="00425590"/>
    <w:rsid w:val="00427AF4"/>
    <w:rsid w:val="00440089"/>
    <w:rsid w:val="004400E2"/>
    <w:rsid w:val="00461632"/>
    <w:rsid w:val="004647DA"/>
    <w:rsid w:val="00474062"/>
    <w:rsid w:val="00477D6B"/>
    <w:rsid w:val="004A685D"/>
    <w:rsid w:val="004B3FD2"/>
    <w:rsid w:val="004C4A9F"/>
    <w:rsid w:val="004D39C4"/>
    <w:rsid w:val="004D686A"/>
    <w:rsid w:val="004F1324"/>
    <w:rsid w:val="00523291"/>
    <w:rsid w:val="0053057A"/>
    <w:rsid w:val="00533EDF"/>
    <w:rsid w:val="00560A29"/>
    <w:rsid w:val="005663C5"/>
    <w:rsid w:val="00594D27"/>
    <w:rsid w:val="005A21AC"/>
    <w:rsid w:val="005B42D8"/>
    <w:rsid w:val="005B62A5"/>
    <w:rsid w:val="005C64B6"/>
    <w:rsid w:val="005E3609"/>
    <w:rsid w:val="005E7108"/>
    <w:rsid w:val="005F0345"/>
    <w:rsid w:val="005F041C"/>
    <w:rsid w:val="005F33D4"/>
    <w:rsid w:val="005F7464"/>
    <w:rsid w:val="00600D13"/>
    <w:rsid w:val="00601760"/>
    <w:rsid w:val="006038F3"/>
    <w:rsid w:val="00605827"/>
    <w:rsid w:val="00616396"/>
    <w:rsid w:val="00631777"/>
    <w:rsid w:val="00646050"/>
    <w:rsid w:val="00656AD9"/>
    <w:rsid w:val="006572C2"/>
    <w:rsid w:val="00663555"/>
    <w:rsid w:val="006713CA"/>
    <w:rsid w:val="00676C5C"/>
    <w:rsid w:val="0067731C"/>
    <w:rsid w:val="00681ABC"/>
    <w:rsid w:val="00682974"/>
    <w:rsid w:val="00684DD0"/>
    <w:rsid w:val="00694924"/>
    <w:rsid w:val="00695558"/>
    <w:rsid w:val="006A28D1"/>
    <w:rsid w:val="006D5E0F"/>
    <w:rsid w:val="006F2D05"/>
    <w:rsid w:val="007058FB"/>
    <w:rsid w:val="00707102"/>
    <w:rsid w:val="00711233"/>
    <w:rsid w:val="0072633F"/>
    <w:rsid w:val="007342F1"/>
    <w:rsid w:val="00735459"/>
    <w:rsid w:val="007377F8"/>
    <w:rsid w:val="00746180"/>
    <w:rsid w:val="007528A8"/>
    <w:rsid w:val="00754943"/>
    <w:rsid w:val="00793E88"/>
    <w:rsid w:val="007B6A58"/>
    <w:rsid w:val="007D1613"/>
    <w:rsid w:val="007D704E"/>
    <w:rsid w:val="007E6803"/>
    <w:rsid w:val="00810734"/>
    <w:rsid w:val="0081137A"/>
    <w:rsid w:val="0082070B"/>
    <w:rsid w:val="00834E29"/>
    <w:rsid w:val="008404A1"/>
    <w:rsid w:val="0084493B"/>
    <w:rsid w:val="00846120"/>
    <w:rsid w:val="008722DE"/>
    <w:rsid w:val="00873EE5"/>
    <w:rsid w:val="008A0FB7"/>
    <w:rsid w:val="008B2CC1"/>
    <w:rsid w:val="008B4B5E"/>
    <w:rsid w:val="008B60B2"/>
    <w:rsid w:val="008C5408"/>
    <w:rsid w:val="008D6A01"/>
    <w:rsid w:val="008E3412"/>
    <w:rsid w:val="008E478C"/>
    <w:rsid w:val="008F42A2"/>
    <w:rsid w:val="0090731E"/>
    <w:rsid w:val="00916EE2"/>
    <w:rsid w:val="0092104C"/>
    <w:rsid w:val="0092246D"/>
    <w:rsid w:val="0092320C"/>
    <w:rsid w:val="00934AA1"/>
    <w:rsid w:val="00935EA8"/>
    <w:rsid w:val="009637F5"/>
    <w:rsid w:val="00966A22"/>
    <w:rsid w:val="0096722F"/>
    <w:rsid w:val="00980843"/>
    <w:rsid w:val="00987323"/>
    <w:rsid w:val="009B6E8C"/>
    <w:rsid w:val="009E2791"/>
    <w:rsid w:val="009E3F6F"/>
    <w:rsid w:val="009E6CC4"/>
    <w:rsid w:val="009F3BF9"/>
    <w:rsid w:val="009F499F"/>
    <w:rsid w:val="00A07531"/>
    <w:rsid w:val="00A34694"/>
    <w:rsid w:val="00A42DAF"/>
    <w:rsid w:val="00A45BD8"/>
    <w:rsid w:val="00A5030D"/>
    <w:rsid w:val="00A56A8F"/>
    <w:rsid w:val="00A652E9"/>
    <w:rsid w:val="00A778BF"/>
    <w:rsid w:val="00A85B8E"/>
    <w:rsid w:val="00AB09C6"/>
    <w:rsid w:val="00AC205C"/>
    <w:rsid w:val="00AD0D4F"/>
    <w:rsid w:val="00AD58B1"/>
    <w:rsid w:val="00AF5C73"/>
    <w:rsid w:val="00AF60DB"/>
    <w:rsid w:val="00B039ED"/>
    <w:rsid w:val="00B05A69"/>
    <w:rsid w:val="00B245EE"/>
    <w:rsid w:val="00B24772"/>
    <w:rsid w:val="00B27E2B"/>
    <w:rsid w:val="00B40598"/>
    <w:rsid w:val="00B45179"/>
    <w:rsid w:val="00B478A1"/>
    <w:rsid w:val="00B50B99"/>
    <w:rsid w:val="00B62CD9"/>
    <w:rsid w:val="00B640D0"/>
    <w:rsid w:val="00B77929"/>
    <w:rsid w:val="00B939FB"/>
    <w:rsid w:val="00B9734B"/>
    <w:rsid w:val="00BA2879"/>
    <w:rsid w:val="00BC4A77"/>
    <w:rsid w:val="00BD3464"/>
    <w:rsid w:val="00BF3C37"/>
    <w:rsid w:val="00C11BFE"/>
    <w:rsid w:val="00C12B39"/>
    <w:rsid w:val="00C15699"/>
    <w:rsid w:val="00C30583"/>
    <w:rsid w:val="00C32839"/>
    <w:rsid w:val="00C32E7D"/>
    <w:rsid w:val="00C76FC3"/>
    <w:rsid w:val="00C833ED"/>
    <w:rsid w:val="00C91454"/>
    <w:rsid w:val="00C94629"/>
    <w:rsid w:val="00CA18D0"/>
    <w:rsid w:val="00CE0383"/>
    <w:rsid w:val="00CE65D4"/>
    <w:rsid w:val="00CF1245"/>
    <w:rsid w:val="00D02157"/>
    <w:rsid w:val="00D079B8"/>
    <w:rsid w:val="00D17ED9"/>
    <w:rsid w:val="00D24097"/>
    <w:rsid w:val="00D37A73"/>
    <w:rsid w:val="00D45252"/>
    <w:rsid w:val="00D53E43"/>
    <w:rsid w:val="00D542D5"/>
    <w:rsid w:val="00D571B2"/>
    <w:rsid w:val="00D62339"/>
    <w:rsid w:val="00D6719B"/>
    <w:rsid w:val="00D71B4D"/>
    <w:rsid w:val="00D90E65"/>
    <w:rsid w:val="00D93D55"/>
    <w:rsid w:val="00DA23B1"/>
    <w:rsid w:val="00DB6CC3"/>
    <w:rsid w:val="00E14A74"/>
    <w:rsid w:val="00E161A2"/>
    <w:rsid w:val="00E2056B"/>
    <w:rsid w:val="00E335FE"/>
    <w:rsid w:val="00E479C4"/>
    <w:rsid w:val="00E500A8"/>
    <w:rsid w:val="00E5021F"/>
    <w:rsid w:val="00E50A0A"/>
    <w:rsid w:val="00E671A6"/>
    <w:rsid w:val="00E7010D"/>
    <w:rsid w:val="00E752C7"/>
    <w:rsid w:val="00EA3034"/>
    <w:rsid w:val="00EA7EDE"/>
    <w:rsid w:val="00EB4DBD"/>
    <w:rsid w:val="00EC4E49"/>
    <w:rsid w:val="00ED77FB"/>
    <w:rsid w:val="00EE3B0E"/>
    <w:rsid w:val="00EE494D"/>
    <w:rsid w:val="00EE4EFC"/>
    <w:rsid w:val="00EE6DF0"/>
    <w:rsid w:val="00F021A6"/>
    <w:rsid w:val="00F063FB"/>
    <w:rsid w:val="00F11D94"/>
    <w:rsid w:val="00F65686"/>
    <w:rsid w:val="00F66152"/>
    <w:rsid w:val="00F66FBB"/>
    <w:rsid w:val="00F82E98"/>
    <w:rsid w:val="00F86420"/>
    <w:rsid w:val="00F90886"/>
    <w:rsid w:val="00F93FB1"/>
    <w:rsid w:val="00FA618E"/>
    <w:rsid w:val="00FA7EC7"/>
    <w:rsid w:val="00FC21D4"/>
    <w:rsid w:val="00FD2722"/>
    <w:rsid w:val="00FD2A7C"/>
    <w:rsid w:val="00FD583A"/>
    <w:rsid w:val="00FE4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5A0C4"/>
  <w15:docId w15:val="{DA90D4D9-C42F-4161-91CA-7D117E2A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D1D52"/>
    <w:pPr>
      <w:spacing w:line="260" w:lineRule="atLeast"/>
      <w:ind w:left="5534"/>
    </w:pPr>
    <w:rPr>
      <w:rFonts w:eastAsia="Times New Roman" w:cs="Times New Roman"/>
      <w:sz w:val="20"/>
      <w:lang w:eastAsia="en-US"/>
    </w:rPr>
  </w:style>
  <w:style w:type="character" w:customStyle="1" w:styleId="ONUMEChar">
    <w:name w:val="ONUM E Char"/>
    <w:link w:val="ONUME"/>
    <w:rsid w:val="003A5D49"/>
    <w:rPr>
      <w:rFonts w:ascii="Arial" w:eastAsia="SimSun" w:hAnsi="Arial" w:cs="Arial"/>
      <w:sz w:val="22"/>
      <w:lang w:val="en-US" w:eastAsia="zh-CN"/>
    </w:rPr>
  </w:style>
  <w:style w:type="character" w:customStyle="1" w:styleId="BodyTextChar">
    <w:name w:val="Body Text Char"/>
    <w:basedOn w:val="DefaultParagraphFont"/>
    <w:link w:val="BodyText"/>
    <w:rsid w:val="003A5D49"/>
    <w:rPr>
      <w:rFonts w:ascii="Arial" w:eastAsia="SimSun" w:hAnsi="Arial" w:cs="Arial"/>
      <w:sz w:val="22"/>
      <w:lang w:val="en-US" w:eastAsia="zh-CN"/>
    </w:rPr>
  </w:style>
  <w:style w:type="character" w:customStyle="1" w:styleId="Heading1Char">
    <w:name w:val="Heading 1 Char"/>
    <w:basedOn w:val="DefaultParagraphFont"/>
    <w:link w:val="Heading1"/>
    <w:rsid w:val="00F93FB1"/>
    <w:rPr>
      <w:rFonts w:ascii="Arial" w:eastAsia="SimSun" w:hAnsi="Arial" w:cs="Arial"/>
      <w:b/>
      <w:bCs/>
      <w:caps/>
      <w:kern w:val="32"/>
      <w:sz w:val="22"/>
      <w:szCs w:val="32"/>
      <w:lang w:val="en-US" w:eastAsia="zh-CN"/>
    </w:rPr>
  </w:style>
  <w:style w:type="paragraph" w:styleId="BalloonText">
    <w:name w:val="Balloon Text"/>
    <w:basedOn w:val="Normal"/>
    <w:link w:val="BalloonTextChar"/>
    <w:semiHidden/>
    <w:unhideWhenUsed/>
    <w:rsid w:val="00935EA8"/>
    <w:rPr>
      <w:rFonts w:ascii="Segoe UI" w:hAnsi="Segoe UI" w:cs="Segoe UI"/>
      <w:sz w:val="18"/>
      <w:szCs w:val="18"/>
    </w:rPr>
  </w:style>
  <w:style w:type="character" w:customStyle="1" w:styleId="BalloonTextChar">
    <w:name w:val="Balloon Text Char"/>
    <w:basedOn w:val="DefaultParagraphFont"/>
    <w:link w:val="BalloonText"/>
    <w:semiHidden/>
    <w:rsid w:val="00935EA8"/>
    <w:rPr>
      <w:rFonts w:ascii="Segoe UI" w:eastAsia="SimSun" w:hAnsi="Segoe UI" w:cs="Segoe UI"/>
      <w:sz w:val="18"/>
      <w:szCs w:val="18"/>
      <w:lang w:val="en-US" w:eastAsia="zh-CN"/>
    </w:rPr>
  </w:style>
  <w:style w:type="character" w:styleId="CommentReference">
    <w:name w:val="annotation reference"/>
    <w:basedOn w:val="DefaultParagraphFont"/>
    <w:unhideWhenUsed/>
    <w:rsid w:val="008F42A2"/>
    <w:rPr>
      <w:sz w:val="16"/>
      <w:szCs w:val="16"/>
    </w:rPr>
  </w:style>
  <w:style w:type="paragraph" w:styleId="CommentSubject">
    <w:name w:val="annotation subject"/>
    <w:basedOn w:val="CommentText"/>
    <w:next w:val="CommentText"/>
    <w:link w:val="CommentSubjectChar"/>
    <w:semiHidden/>
    <w:unhideWhenUsed/>
    <w:rsid w:val="008F42A2"/>
    <w:rPr>
      <w:b/>
      <w:bCs/>
      <w:sz w:val="20"/>
    </w:rPr>
  </w:style>
  <w:style w:type="character" w:customStyle="1" w:styleId="CommentTextChar">
    <w:name w:val="Comment Text Char"/>
    <w:basedOn w:val="DefaultParagraphFont"/>
    <w:link w:val="CommentText"/>
    <w:semiHidden/>
    <w:rsid w:val="008F42A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F42A2"/>
    <w:rPr>
      <w:rFonts w:ascii="Arial" w:eastAsia="SimSun" w:hAnsi="Arial" w:cs="Arial"/>
      <w:b/>
      <w:bCs/>
      <w:sz w:val="18"/>
      <w:lang w:val="en-US" w:eastAsia="zh-CN"/>
    </w:rPr>
  </w:style>
  <w:style w:type="paragraph" w:styleId="Revision">
    <w:name w:val="Revision"/>
    <w:hidden/>
    <w:uiPriority w:val="99"/>
    <w:semiHidden/>
    <w:rsid w:val="00241D18"/>
    <w:rPr>
      <w:rFonts w:ascii="Arial" w:eastAsia="SimSun" w:hAnsi="Arial" w:cs="Arial"/>
      <w:sz w:val="22"/>
      <w:lang w:val="en-US" w:eastAsia="zh-CN"/>
    </w:rPr>
  </w:style>
  <w:style w:type="paragraph" w:styleId="ListParagraph">
    <w:name w:val="List Paragraph"/>
    <w:basedOn w:val="Normal"/>
    <w:uiPriority w:val="1"/>
    <w:qFormat/>
    <w:rsid w:val="00DA23B1"/>
    <w:pPr>
      <w:spacing w:after="160" w:line="259" w:lineRule="auto"/>
      <w:ind w:left="720"/>
      <w:contextualSpacing/>
    </w:pPr>
    <w:rPr>
      <w:rFonts w:asciiTheme="minorHAnsi" w:eastAsiaTheme="minorHAnsi" w:hAnsiTheme="minorHAnsi" w:cstheme="minorBidi"/>
      <w:szCs w:val="22"/>
      <w:lang w:eastAsia="en-US"/>
    </w:rPr>
  </w:style>
  <w:style w:type="table" w:styleId="TableGrid">
    <w:name w:val="Table Grid"/>
    <w:basedOn w:val="TableNormal"/>
    <w:rsid w:val="0067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8251">
      <w:bodyDiv w:val="1"/>
      <w:marLeft w:val="0"/>
      <w:marRight w:val="0"/>
      <w:marTop w:val="0"/>
      <w:marBottom w:val="0"/>
      <w:divBdr>
        <w:top w:val="none" w:sz="0" w:space="0" w:color="auto"/>
        <w:left w:val="none" w:sz="0" w:space="0" w:color="auto"/>
        <w:bottom w:val="none" w:sz="0" w:space="0" w:color="auto"/>
        <w:right w:val="none" w:sz="0" w:space="0" w:color="auto"/>
      </w:divBdr>
    </w:div>
    <w:div w:id="148794046">
      <w:bodyDiv w:val="1"/>
      <w:marLeft w:val="0"/>
      <w:marRight w:val="0"/>
      <w:marTop w:val="0"/>
      <w:marBottom w:val="0"/>
      <w:divBdr>
        <w:top w:val="none" w:sz="0" w:space="0" w:color="auto"/>
        <w:left w:val="none" w:sz="0" w:space="0" w:color="auto"/>
        <w:bottom w:val="none" w:sz="0" w:space="0" w:color="auto"/>
        <w:right w:val="none" w:sz="0" w:space="0" w:color="auto"/>
      </w:divBdr>
    </w:div>
    <w:div w:id="632904713">
      <w:bodyDiv w:val="1"/>
      <w:marLeft w:val="0"/>
      <w:marRight w:val="0"/>
      <w:marTop w:val="0"/>
      <w:marBottom w:val="0"/>
      <w:divBdr>
        <w:top w:val="none" w:sz="0" w:space="0" w:color="auto"/>
        <w:left w:val="none" w:sz="0" w:space="0" w:color="auto"/>
        <w:bottom w:val="none" w:sz="0" w:space="0" w:color="auto"/>
        <w:right w:val="none" w:sz="0" w:space="0" w:color="auto"/>
      </w:divBdr>
    </w:div>
    <w:div w:id="808211369">
      <w:bodyDiv w:val="1"/>
      <w:marLeft w:val="0"/>
      <w:marRight w:val="0"/>
      <w:marTop w:val="0"/>
      <w:marBottom w:val="0"/>
      <w:divBdr>
        <w:top w:val="none" w:sz="0" w:space="0" w:color="auto"/>
        <w:left w:val="none" w:sz="0" w:space="0" w:color="auto"/>
        <w:bottom w:val="none" w:sz="0" w:space="0" w:color="auto"/>
        <w:right w:val="none" w:sz="0" w:space="0" w:color="auto"/>
      </w:divBdr>
    </w:div>
    <w:div w:id="1207139808">
      <w:bodyDiv w:val="1"/>
      <w:marLeft w:val="0"/>
      <w:marRight w:val="0"/>
      <w:marTop w:val="0"/>
      <w:marBottom w:val="0"/>
      <w:divBdr>
        <w:top w:val="none" w:sz="0" w:space="0" w:color="auto"/>
        <w:left w:val="none" w:sz="0" w:space="0" w:color="auto"/>
        <w:bottom w:val="none" w:sz="0" w:space="0" w:color="auto"/>
        <w:right w:val="none" w:sz="0" w:space="0" w:color="auto"/>
      </w:divBdr>
    </w:div>
    <w:div w:id="1494445858">
      <w:bodyDiv w:val="1"/>
      <w:marLeft w:val="0"/>
      <w:marRight w:val="0"/>
      <w:marTop w:val="0"/>
      <w:marBottom w:val="0"/>
      <w:divBdr>
        <w:top w:val="none" w:sz="0" w:space="0" w:color="auto"/>
        <w:left w:val="none" w:sz="0" w:space="0" w:color="auto"/>
        <w:bottom w:val="none" w:sz="0" w:space="0" w:color="auto"/>
        <w:right w:val="none" w:sz="0" w:space="0" w:color="auto"/>
      </w:divBdr>
    </w:div>
    <w:div w:id="1597249934">
      <w:bodyDiv w:val="1"/>
      <w:marLeft w:val="0"/>
      <w:marRight w:val="0"/>
      <w:marTop w:val="0"/>
      <w:marBottom w:val="0"/>
      <w:divBdr>
        <w:top w:val="none" w:sz="0" w:space="0" w:color="auto"/>
        <w:left w:val="none" w:sz="0" w:space="0" w:color="auto"/>
        <w:bottom w:val="none" w:sz="0" w:space="0" w:color="auto"/>
        <w:right w:val="none" w:sz="0" w:space="0" w:color="auto"/>
      </w:divBdr>
    </w:div>
    <w:div w:id="1928077431">
      <w:bodyDiv w:val="1"/>
      <w:marLeft w:val="0"/>
      <w:marRight w:val="0"/>
      <w:marTop w:val="0"/>
      <w:marBottom w:val="0"/>
      <w:divBdr>
        <w:top w:val="none" w:sz="0" w:space="0" w:color="auto"/>
        <w:left w:val="none" w:sz="0" w:space="0" w:color="auto"/>
        <w:bottom w:val="none" w:sz="0" w:space="0" w:color="auto"/>
        <w:right w:val="none" w:sz="0" w:space="0" w:color="auto"/>
      </w:divBdr>
    </w:div>
    <w:div w:id="20942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654E1-D361-4370-BFA9-FFDEE72B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CWS_11 (E).dotm</Template>
  <TotalTime>593</TotalTime>
  <Pages>5</Pages>
  <Words>1538</Words>
  <Characters>8098</Characters>
  <Application>Microsoft Office Word</Application>
  <DocSecurity>0</DocSecurity>
  <Lines>207</Lines>
  <Paragraphs>93</Paragraphs>
  <ScaleCrop>false</ScaleCrop>
  <HeadingPairs>
    <vt:vector size="2" baseType="variant">
      <vt:variant>
        <vt:lpstr>Title</vt:lpstr>
      </vt:variant>
      <vt:variant>
        <vt:i4>1</vt:i4>
      </vt:variant>
    </vt:vector>
  </HeadingPairs>
  <TitlesOfParts>
    <vt:vector size="1" baseType="lpstr">
      <vt:lpstr>CWS/12/3</vt:lpstr>
    </vt:vector>
  </TitlesOfParts>
  <Company>WIPO</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CWS/12/3</dc:title>
  <dc:subject>11th Session Committee on WIPO Standards</dc:subject>
  <dc:creator>WIPO</dc:creator>
  <cp:keywords>CWS/12</cp:keywords>
  <cp:lastModifiedBy>BLANCHET Gaspard</cp:lastModifiedBy>
  <cp:revision>14</cp:revision>
  <cp:lastPrinted>2023-09-25T08:29:00Z</cp:lastPrinted>
  <dcterms:created xsi:type="dcterms:W3CDTF">2023-09-25T08:30:00Z</dcterms:created>
  <dcterms:modified xsi:type="dcterms:W3CDTF">2024-08-12T14:44:00Z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2023-08-17T13:58:16Z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422331ab-0332-4685-ae88-b563fe7729d9</vt:lpwstr>
  </property>
  <property fmtid="{D5CDD505-2E9C-101B-9397-08002B2CF9AE}" pid="14" name="MSIP_Label_20773ee6-353b-4fb9-a59d-0b94c8c67bea_ContentBits">
    <vt:lpwstr>0</vt:lpwstr>
  </property>
</Properties>
</file>