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332A6C82" w14:textId="77777777" w:rsidTr="00361450">
        <w:tc>
          <w:tcPr>
            <w:tcW w:w="4513" w:type="dxa"/>
            <w:tcBorders>
              <w:bottom w:val="single" w:sz="4" w:space="0" w:color="auto"/>
            </w:tcBorders>
            <w:tcMar>
              <w:bottom w:w="170" w:type="dxa"/>
            </w:tcMar>
          </w:tcPr>
          <w:p w14:paraId="7AC37266" w14:textId="77777777" w:rsidR="00EC4E49" w:rsidRPr="00084955" w:rsidRDefault="00EC4E49" w:rsidP="00916EE2"/>
        </w:tc>
        <w:tc>
          <w:tcPr>
            <w:tcW w:w="4337" w:type="dxa"/>
            <w:tcBorders>
              <w:bottom w:val="single" w:sz="4" w:space="0" w:color="auto"/>
            </w:tcBorders>
            <w:tcMar>
              <w:left w:w="0" w:type="dxa"/>
              <w:right w:w="0" w:type="dxa"/>
            </w:tcMar>
          </w:tcPr>
          <w:p w14:paraId="3708BEF2" w14:textId="77777777" w:rsidR="00EC4E49" w:rsidRPr="00084955" w:rsidRDefault="00542C96" w:rsidP="00916EE2">
            <w:r w:rsidRPr="00084955">
              <w:rPr>
                <w:noProof/>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592288C" w14:textId="77777777" w:rsidR="00EC4E49" w:rsidRPr="00084955" w:rsidRDefault="00EC4E49" w:rsidP="00916EE2">
            <w:pPr>
              <w:jc w:val="right"/>
            </w:pPr>
            <w:r w:rsidRPr="00084955">
              <w:rPr>
                <w:b/>
                <w:sz w:val="40"/>
                <w:szCs w:val="40"/>
              </w:rPr>
              <w:t>E</w:t>
            </w:r>
          </w:p>
        </w:tc>
      </w:tr>
      <w:tr w:rsidR="008B2CC1" w:rsidRPr="00084955" w14:paraId="551DC35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D919568" w14:textId="2B7A73CE" w:rsidR="008B2CC1" w:rsidRPr="00084955" w:rsidRDefault="00AB1326" w:rsidP="00AB1326">
            <w:pPr>
              <w:jc w:val="right"/>
              <w:rPr>
                <w:rFonts w:ascii="Arial Black" w:hAnsi="Arial Black"/>
                <w:caps/>
                <w:sz w:val="15"/>
              </w:rPr>
            </w:pPr>
            <w:r w:rsidRPr="00084955">
              <w:rPr>
                <w:rFonts w:ascii="Arial Black" w:hAnsi="Arial Black"/>
                <w:caps/>
                <w:sz w:val="15"/>
              </w:rPr>
              <w:t>CWS/</w:t>
            </w:r>
            <w:r w:rsidR="00661D6F">
              <w:rPr>
                <w:rFonts w:ascii="Arial Black" w:hAnsi="Arial Black"/>
                <w:caps/>
                <w:sz w:val="15"/>
              </w:rPr>
              <w:t>1</w:t>
            </w:r>
            <w:r w:rsidR="006959EF">
              <w:rPr>
                <w:rFonts w:ascii="Arial Black" w:hAnsi="Arial Black"/>
                <w:caps/>
                <w:sz w:val="15"/>
              </w:rPr>
              <w:t>2</w:t>
            </w:r>
            <w:r w:rsidR="00774501" w:rsidRPr="00084955">
              <w:rPr>
                <w:rFonts w:ascii="Arial Black" w:hAnsi="Arial Black"/>
                <w:caps/>
                <w:sz w:val="15"/>
              </w:rPr>
              <w:t>/</w:t>
            </w:r>
            <w:bookmarkStart w:id="0" w:name="Code"/>
            <w:bookmarkEnd w:id="0"/>
            <w:r w:rsidR="006959EF">
              <w:rPr>
                <w:rFonts w:ascii="Arial Black" w:hAnsi="Arial Black"/>
                <w:caps/>
                <w:sz w:val="15"/>
              </w:rPr>
              <w:t>7</w:t>
            </w:r>
          </w:p>
        </w:tc>
      </w:tr>
      <w:tr w:rsidR="008B2CC1" w:rsidRPr="00084955" w14:paraId="1FA784B2" w14:textId="77777777" w:rsidTr="00916EE2">
        <w:trPr>
          <w:trHeight w:hRule="exact" w:val="170"/>
        </w:trPr>
        <w:tc>
          <w:tcPr>
            <w:tcW w:w="9356" w:type="dxa"/>
            <w:gridSpan w:val="3"/>
            <w:noWrap/>
            <w:tcMar>
              <w:left w:w="0" w:type="dxa"/>
              <w:right w:w="0" w:type="dxa"/>
            </w:tcMar>
            <w:vAlign w:val="bottom"/>
          </w:tcPr>
          <w:p w14:paraId="71DBFDE1" w14:textId="77777777" w:rsidR="008B2CC1" w:rsidRPr="00084955" w:rsidRDefault="008B2CC1" w:rsidP="00916EE2">
            <w:pPr>
              <w:jc w:val="right"/>
              <w:rPr>
                <w:rFonts w:ascii="Arial Black" w:hAnsi="Arial Black"/>
                <w:caps/>
                <w:sz w:val="15"/>
              </w:rPr>
            </w:pPr>
            <w:r w:rsidRPr="00084955">
              <w:rPr>
                <w:rFonts w:ascii="Arial Black" w:hAnsi="Arial Black"/>
                <w:caps/>
                <w:sz w:val="15"/>
              </w:rPr>
              <w:t>ORIGINAL:</w:t>
            </w:r>
            <w:r w:rsidR="00A42DAF" w:rsidRPr="00084955">
              <w:rPr>
                <w:rFonts w:ascii="Arial Black" w:hAnsi="Arial Black"/>
                <w:caps/>
                <w:sz w:val="15"/>
              </w:rPr>
              <w:t xml:space="preserve"> </w:t>
            </w:r>
            <w:r w:rsidRPr="00084955">
              <w:rPr>
                <w:rFonts w:ascii="Arial Black" w:hAnsi="Arial Black"/>
                <w:caps/>
                <w:sz w:val="15"/>
              </w:rPr>
              <w:t xml:space="preserve"> </w:t>
            </w:r>
            <w:bookmarkStart w:id="1" w:name="Original"/>
            <w:bookmarkEnd w:id="1"/>
            <w:r w:rsidR="00650F84" w:rsidRPr="00084955">
              <w:rPr>
                <w:rFonts w:ascii="Arial Black" w:hAnsi="Arial Black"/>
                <w:caps/>
                <w:sz w:val="15"/>
              </w:rPr>
              <w:t>English</w:t>
            </w:r>
          </w:p>
        </w:tc>
      </w:tr>
      <w:tr w:rsidR="008B2CC1" w:rsidRPr="00084955" w14:paraId="5566A60F" w14:textId="77777777" w:rsidTr="00916EE2">
        <w:trPr>
          <w:trHeight w:hRule="exact" w:val="198"/>
        </w:trPr>
        <w:tc>
          <w:tcPr>
            <w:tcW w:w="9356" w:type="dxa"/>
            <w:gridSpan w:val="3"/>
            <w:tcMar>
              <w:left w:w="0" w:type="dxa"/>
              <w:right w:w="0" w:type="dxa"/>
            </w:tcMar>
            <w:vAlign w:val="bottom"/>
          </w:tcPr>
          <w:p w14:paraId="789A6020" w14:textId="3224945D" w:rsidR="008B2CC1" w:rsidRPr="00084955" w:rsidRDefault="008B2CC1" w:rsidP="00A703B9">
            <w:pPr>
              <w:jc w:val="right"/>
              <w:rPr>
                <w:rFonts w:ascii="Arial Black" w:hAnsi="Arial Black"/>
                <w:caps/>
                <w:sz w:val="15"/>
              </w:rPr>
            </w:pPr>
            <w:r w:rsidRPr="00084955">
              <w:rPr>
                <w:rFonts w:ascii="Arial Black" w:hAnsi="Arial Black"/>
                <w:caps/>
                <w:sz w:val="15"/>
              </w:rPr>
              <w:t>DATE:</w:t>
            </w:r>
            <w:r w:rsidR="00A42DAF" w:rsidRPr="00084955">
              <w:rPr>
                <w:rFonts w:ascii="Arial Black" w:hAnsi="Arial Black"/>
                <w:caps/>
                <w:sz w:val="15"/>
              </w:rPr>
              <w:t xml:space="preserve"> </w:t>
            </w:r>
            <w:bookmarkStart w:id="2" w:name="Date"/>
            <w:bookmarkEnd w:id="2"/>
            <w:r w:rsidR="006959EF">
              <w:rPr>
                <w:rFonts w:ascii="Arial Black" w:hAnsi="Arial Black"/>
                <w:caps/>
                <w:sz w:val="15"/>
              </w:rPr>
              <w:t>August</w:t>
            </w:r>
            <w:r w:rsidR="00FF6126" w:rsidRPr="00084955">
              <w:rPr>
                <w:rFonts w:ascii="Arial Black" w:hAnsi="Arial Black"/>
                <w:caps/>
                <w:sz w:val="15"/>
              </w:rPr>
              <w:t xml:space="preserve"> </w:t>
            </w:r>
            <w:r w:rsidR="00986A52">
              <w:rPr>
                <w:rFonts w:ascii="Arial Black" w:hAnsi="Arial Black"/>
                <w:caps/>
                <w:sz w:val="15"/>
              </w:rPr>
              <w:t>5</w:t>
            </w:r>
            <w:r w:rsidR="00C17BE5" w:rsidRPr="00084955">
              <w:rPr>
                <w:rFonts w:ascii="Arial Black" w:hAnsi="Arial Black"/>
                <w:caps/>
                <w:sz w:val="15"/>
              </w:rPr>
              <w:t xml:space="preserve">, </w:t>
            </w:r>
            <w:r w:rsidR="00650F84" w:rsidRPr="00084955">
              <w:rPr>
                <w:rFonts w:ascii="Arial Black" w:hAnsi="Arial Black"/>
                <w:caps/>
                <w:sz w:val="15"/>
              </w:rPr>
              <w:t>20</w:t>
            </w:r>
            <w:r w:rsidR="00AB1326" w:rsidRPr="00084955">
              <w:rPr>
                <w:rFonts w:ascii="Arial Black" w:hAnsi="Arial Black"/>
                <w:caps/>
                <w:sz w:val="15"/>
              </w:rPr>
              <w:t>2</w:t>
            </w:r>
            <w:r w:rsidR="006959EF">
              <w:rPr>
                <w:rFonts w:ascii="Arial Black" w:hAnsi="Arial Black"/>
                <w:caps/>
                <w:sz w:val="15"/>
              </w:rPr>
              <w:t>4</w:t>
            </w:r>
          </w:p>
        </w:tc>
      </w:tr>
    </w:tbl>
    <w:p w14:paraId="5DFD5FCB" w14:textId="77777777" w:rsidR="008B2CC1" w:rsidRPr="00084955" w:rsidRDefault="008B2CC1" w:rsidP="008B2CC1"/>
    <w:p w14:paraId="5C50E07C" w14:textId="77777777" w:rsidR="008B2CC1" w:rsidRPr="00084955" w:rsidRDefault="008B2CC1" w:rsidP="00BD3100">
      <w:pPr>
        <w:tabs>
          <w:tab w:val="left" w:pos="2961"/>
        </w:tabs>
        <w:rPr>
          <w:i/>
        </w:rPr>
      </w:pPr>
    </w:p>
    <w:p w14:paraId="7500BBC4" w14:textId="77777777" w:rsidR="008B2CC1" w:rsidRPr="00084955" w:rsidRDefault="008B2CC1" w:rsidP="008B2CC1"/>
    <w:p w14:paraId="38304737" w14:textId="77777777" w:rsidR="008B2CC1" w:rsidRPr="00084955" w:rsidRDefault="008B2CC1" w:rsidP="008B2CC1"/>
    <w:p w14:paraId="2F28C9F2" w14:textId="77777777" w:rsidR="008B2CC1" w:rsidRPr="00084955" w:rsidRDefault="00774501" w:rsidP="008B2CC1">
      <w:pPr>
        <w:rPr>
          <w:b/>
          <w:sz w:val="28"/>
          <w:szCs w:val="28"/>
        </w:rPr>
      </w:pPr>
      <w:r w:rsidRPr="00084955">
        <w:rPr>
          <w:b/>
          <w:sz w:val="28"/>
          <w:szCs w:val="28"/>
        </w:rPr>
        <w:t>Committee on WIPO Standards (CWS)</w:t>
      </w:r>
    </w:p>
    <w:p w14:paraId="4AD80EE6" w14:textId="77777777" w:rsidR="003845C1" w:rsidRPr="00084955" w:rsidRDefault="003845C1" w:rsidP="003845C1"/>
    <w:p w14:paraId="5DC05A0E" w14:textId="77777777" w:rsidR="003845C1" w:rsidRPr="00084955" w:rsidRDefault="003845C1" w:rsidP="003845C1"/>
    <w:p w14:paraId="374BB662" w14:textId="770E81E1" w:rsidR="008B2CC1" w:rsidRPr="00084955" w:rsidRDefault="006959EF" w:rsidP="008B2CC1">
      <w:pPr>
        <w:rPr>
          <w:b/>
          <w:sz w:val="24"/>
          <w:szCs w:val="24"/>
        </w:rPr>
      </w:pPr>
      <w:r>
        <w:rPr>
          <w:b/>
          <w:sz w:val="24"/>
          <w:szCs w:val="24"/>
        </w:rPr>
        <w:t>Twelfth</w:t>
      </w:r>
      <w:r w:rsidR="00661D6F">
        <w:rPr>
          <w:b/>
          <w:sz w:val="24"/>
          <w:szCs w:val="24"/>
        </w:rPr>
        <w:t xml:space="preserve"> </w:t>
      </w:r>
      <w:r w:rsidR="00774501" w:rsidRPr="00084955">
        <w:rPr>
          <w:b/>
          <w:sz w:val="24"/>
          <w:szCs w:val="24"/>
        </w:rPr>
        <w:t>Session</w:t>
      </w:r>
    </w:p>
    <w:p w14:paraId="6EA0ABA2" w14:textId="180DC6A4" w:rsidR="008B2CC1" w:rsidRPr="00084955" w:rsidRDefault="00774501" w:rsidP="00BC1DFC">
      <w:pPr>
        <w:rPr>
          <w:b/>
          <w:sz w:val="24"/>
          <w:szCs w:val="24"/>
        </w:rPr>
      </w:pPr>
      <w:r w:rsidRPr="00084955">
        <w:rPr>
          <w:b/>
          <w:sz w:val="24"/>
          <w:szCs w:val="24"/>
        </w:rPr>
        <w:t xml:space="preserve">Geneva, </w:t>
      </w:r>
      <w:r w:rsidR="006959EF">
        <w:rPr>
          <w:b/>
          <w:sz w:val="24"/>
          <w:szCs w:val="24"/>
        </w:rPr>
        <w:t>September 16 to 19</w:t>
      </w:r>
      <w:r w:rsidRPr="00084955">
        <w:rPr>
          <w:b/>
          <w:sz w:val="24"/>
          <w:szCs w:val="24"/>
        </w:rPr>
        <w:t>, 20</w:t>
      </w:r>
      <w:r w:rsidR="00AB1326" w:rsidRPr="00084955">
        <w:rPr>
          <w:b/>
          <w:sz w:val="24"/>
          <w:szCs w:val="24"/>
        </w:rPr>
        <w:t>2</w:t>
      </w:r>
      <w:r w:rsidR="006959EF">
        <w:rPr>
          <w:b/>
          <w:sz w:val="24"/>
          <w:szCs w:val="24"/>
        </w:rPr>
        <w:t>4</w:t>
      </w:r>
    </w:p>
    <w:p w14:paraId="24E5647B" w14:textId="77777777" w:rsidR="008B2CC1" w:rsidRPr="00084955" w:rsidRDefault="008B2CC1" w:rsidP="008B2CC1"/>
    <w:p w14:paraId="0F4C9BA0" w14:textId="77777777" w:rsidR="008B2CC1" w:rsidRPr="00084955" w:rsidRDefault="008B2CC1" w:rsidP="008B2CC1"/>
    <w:p w14:paraId="08FB13E8" w14:textId="77777777" w:rsidR="008B2CC1" w:rsidRPr="00084955" w:rsidRDefault="008B2CC1" w:rsidP="008B2CC1"/>
    <w:p w14:paraId="23376966" w14:textId="1FF227D0" w:rsidR="008B2CC1" w:rsidRPr="00084955" w:rsidRDefault="00291EEB" w:rsidP="008B2CC1">
      <w:pPr>
        <w:rPr>
          <w:caps/>
          <w:sz w:val="24"/>
        </w:rPr>
      </w:pPr>
      <w:bookmarkStart w:id="3" w:name="TitleOfDoc"/>
      <w:bookmarkEnd w:id="3"/>
      <w:r w:rsidRPr="00291EEB">
        <w:rPr>
          <w:caps/>
          <w:sz w:val="24"/>
        </w:rPr>
        <w:t xml:space="preserve">Report </w:t>
      </w:r>
      <w:r w:rsidR="006959EF">
        <w:rPr>
          <w:caps/>
          <w:sz w:val="24"/>
        </w:rPr>
        <w:t xml:space="preserve">on </w:t>
      </w:r>
      <w:r w:rsidR="006959EF" w:rsidRPr="00274B4B">
        <w:rPr>
          <w:caps/>
          <w:sz w:val="24"/>
        </w:rPr>
        <w:t>Task No. 52</w:t>
      </w:r>
      <w:r w:rsidR="006959EF">
        <w:rPr>
          <w:caps/>
          <w:sz w:val="24"/>
        </w:rPr>
        <w:t xml:space="preserve"> </w:t>
      </w:r>
      <w:r w:rsidRPr="00291EEB">
        <w:rPr>
          <w:caps/>
          <w:sz w:val="24"/>
        </w:rPr>
        <w:t xml:space="preserve">by </w:t>
      </w:r>
      <w:r w:rsidR="00274B4B" w:rsidRPr="00274B4B">
        <w:rPr>
          <w:caps/>
          <w:sz w:val="24"/>
        </w:rPr>
        <w:t>the Public Access to Patent Information Task Force</w:t>
      </w:r>
    </w:p>
    <w:p w14:paraId="1FD337C9" w14:textId="77777777" w:rsidR="008B2CC1" w:rsidRPr="00084955" w:rsidRDefault="008B2CC1" w:rsidP="008B2CC1"/>
    <w:p w14:paraId="050FE9AC" w14:textId="08D00259" w:rsidR="008B2CC1" w:rsidRPr="00084955" w:rsidRDefault="00650F84" w:rsidP="008B2CC1">
      <w:pPr>
        <w:rPr>
          <w:i/>
        </w:rPr>
      </w:pPr>
      <w:bookmarkStart w:id="4" w:name="Prepared"/>
      <w:bookmarkEnd w:id="4"/>
      <w:r w:rsidRPr="00084955">
        <w:rPr>
          <w:i/>
        </w:rPr>
        <w:t xml:space="preserve">Document prepared by the </w:t>
      </w:r>
      <w:r w:rsidR="00EC3AA3">
        <w:rPr>
          <w:i/>
        </w:rPr>
        <w:t xml:space="preserve">PAPI </w:t>
      </w:r>
      <w:r w:rsidR="006A7AB6">
        <w:rPr>
          <w:i/>
        </w:rPr>
        <w:t>Task Force Leader</w:t>
      </w:r>
    </w:p>
    <w:p w14:paraId="73CA4351" w14:textId="36F86C64" w:rsidR="002928D3" w:rsidRDefault="002928D3" w:rsidP="00980EF3"/>
    <w:p w14:paraId="7362F996" w14:textId="662B6358" w:rsidR="00DA6220" w:rsidRDefault="00DA6220" w:rsidP="00980EF3"/>
    <w:p w14:paraId="298F0B26" w14:textId="1FB5467F" w:rsidR="00DA6220" w:rsidRDefault="00DA6220" w:rsidP="00980EF3"/>
    <w:p w14:paraId="085E2CFD" w14:textId="77777777" w:rsidR="00A703B9" w:rsidRDefault="00A703B9" w:rsidP="00980EF3"/>
    <w:p w14:paraId="07262171" w14:textId="4001FF1D" w:rsidR="00274B4B" w:rsidRDefault="00274B4B" w:rsidP="00DA6220">
      <w:pPr>
        <w:pStyle w:val="Heading2"/>
        <w:spacing w:before="0"/>
        <w:rPr>
          <w:rFonts w:eastAsia="Malgun Gothic"/>
          <w:caps w:val="0"/>
          <w:szCs w:val="22"/>
        </w:rPr>
      </w:pPr>
      <w:r>
        <w:rPr>
          <w:rFonts w:eastAsia="Malgun Gothic"/>
          <w:caps w:val="0"/>
          <w:szCs w:val="22"/>
        </w:rPr>
        <w:t>SUMMARY</w:t>
      </w:r>
    </w:p>
    <w:p w14:paraId="27A4DA65" w14:textId="0AEA1480" w:rsidR="00274B4B" w:rsidRDefault="00274B4B" w:rsidP="00657B72">
      <w:pPr>
        <w:rPr>
          <w:iCs/>
        </w:rPr>
      </w:pPr>
      <w:r>
        <w:fldChar w:fldCharType="begin"/>
      </w:r>
      <w:r>
        <w:instrText xml:space="preserve"> AUTONUM  </w:instrText>
      </w:r>
      <w:r>
        <w:fldChar w:fldCharType="end"/>
      </w:r>
      <w:r>
        <w:tab/>
        <w:t xml:space="preserve">The Public Access to Patent Information (PAPI) Task Force </w:t>
      </w:r>
      <w:r w:rsidR="006350BB">
        <w:t>is responsible for</w:t>
      </w:r>
      <w:r w:rsidR="00DB0239">
        <w:t xml:space="preserve"> </w:t>
      </w:r>
      <w:r w:rsidR="00B1384E">
        <w:t>Task No. 52 and</w:t>
      </w:r>
      <w:r w:rsidR="00366CCD">
        <w:t xml:space="preserve"> </w:t>
      </w:r>
      <w:r w:rsidR="00BD10D7">
        <w:t xml:space="preserve">reports progress made on </w:t>
      </w:r>
      <w:r w:rsidR="00DB0239">
        <w:t xml:space="preserve">the </w:t>
      </w:r>
      <w:r w:rsidR="00BD10D7">
        <w:t>Task since the eleventh session of the Committee on WIPO Standards (CWS)</w:t>
      </w:r>
      <w:r>
        <w:rPr>
          <w:iCs/>
        </w:rPr>
        <w:t xml:space="preserve">. </w:t>
      </w:r>
      <w:r w:rsidR="00657B72">
        <w:rPr>
          <w:iCs/>
        </w:rPr>
        <w:t xml:space="preserve"> The Task Force</w:t>
      </w:r>
      <w:r w:rsidR="00002EE3">
        <w:rPr>
          <w:iCs/>
        </w:rPr>
        <w:t xml:space="preserve"> indicates its intention to provide a proposal to update WIPO Handbook Part 6.1 at the thirteenth session of the CWS</w:t>
      </w:r>
      <w:r w:rsidR="00657B72">
        <w:rPr>
          <w:iCs/>
        </w:rPr>
        <w:t>.</w:t>
      </w:r>
    </w:p>
    <w:p w14:paraId="7E620C87" w14:textId="77777777" w:rsidR="00274B4B" w:rsidRPr="00274B4B" w:rsidRDefault="00274B4B" w:rsidP="00274B4B"/>
    <w:p w14:paraId="5BC66C08" w14:textId="6FD9E0AF" w:rsidR="00DA6220" w:rsidRDefault="00DA6220" w:rsidP="00DA6220">
      <w:pPr>
        <w:pStyle w:val="Heading2"/>
        <w:spacing w:before="0"/>
        <w:rPr>
          <w:rFonts w:eastAsia="Malgun Gothic"/>
          <w:caps w:val="0"/>
          <w:szCs w:val="22"/>
        </w:rPr>
      </w:pPr>
      <w:r>
        <w:rPr>
          <w:rFonts w:eastAsia="Malgun Gothic"/>
          <w:caps w:val="0"/>
          <w:szCs w:val="22"/>
        </w:rPr>
        <w:t>BACKGROUND</w:t>
      </w:r>
    </w:p>
    <w:p w14:paraId="148D9506" w14:textId="232EFD39" w:rsidR="00CC3127" w:rsidRPr="00495B26" w:rsidRDefault="00CC3127" w:rsidP="00495B26">
      <w:pPr>
        <w:spacing w:after="240"/>
        <w:rPr>
          <w:caps/>
        </w:rPr>
      </w:pPr>
      <w:r>
        <w:fldChar w:fldCharType="begin"/>
      </w:r>
      <w:r>
        <w:instrText xml:space="preserve"> AUTONUM  </w:instrText>
      </w:r>
      <w:r>
        <w:fldChar w:fldCharType="end"/>
      </w:r>
      <w:r>
        <w:tab/>
        <w:t>The CWS</w:t>
      </w:r>
      <w:r w:rsidR="00B1384E">
        <w:t>,</w:t>
      </w:r>
      <w:r>
        <w:t xml:space="preserve"> at its reconvened fourth session held in 2016, noted the request and information provided by the Patent Documentation Group (PDG) concerning the requirements for national and regional patent registers.  The CWS agreed</w:t>
      </w:r>
      <w:proofErr w:type="gramStart"/>
      <w:r>
        <w:t>, in particular, to</w:t>
      </w:r>
      <w:proofErr w:type="gramEnd"/>
      <w:r>
        <w:t xml:space="preserve"> collect practices </w:t>
      </w:r>
      <w:r w:rsidR="00B1384E">
        <w:t xml:space="preserve">of Intellectual Property Offices (IPOs) </w:t>
      </w:r>
      <w:r>
        <w:t>on content, functionalities and future plans with respect to their patent registers (see Annex III to document CWS/4BIS/6).</w:t>
      </w:r>
    </w:p>
    <w:p w14:paraId="04F3A967" w14:textId="5CB528D4" w:rsidR="00366CCD" w:rsidRDefault="00A703B9" w:rsidP="00495B26">
      <w:pPr>
        <w:pStyle w:val="ONUMFS"/>
        <w:numPr>
          <w:ilvl w:val="0"/>
          <w:numId w:val="0"/>
        </w:numPr>
      </w:pPr>
      <w:r>
        <w:fldChar w:fldCharType="begin"/>
      </w:r>
      <w:r>
        <w:instrText xml:space="preserve"> AUTONUM  </w:instrText>
      </w:r>
      <w:r>
        <w:fldChar w:fldCharType="end"/>
      </w:r>
      <w:r>
        <w:tab/>
      </w:r>
      <w:r w:rsidR="00CC3127">
        <w:t>In response to this request, a</w:t>
      </w:r>
      <w:r w:rsidR="00371410">
        <w:t xml:space="preserve">t its fifth session in 2017, the </w:t>
      </w:r>
      <w:r w:rsidR="00AF7F5C">
        <w:rPr>
          <w:lang w:eastAsia="en-US"/>
        </w:rPr>
        <w:t xml:space="preserve">Committee </w:t>
      </w:r>
      <w:r w:rsidR="00371410">
        <w:t>created Task No. 52 whose description reads</w:t>
      </w:r>
      <w:r w:rsidR="00366CCD">
        <w:t>:</w:t>
      </w:r>
      <w:r w:rsidR="00371410">
        <w:t xml:space="preserve"> </w:t>
      </w:r>
    </w:p>
    <w:p w14:paraId="3AEA0F89" w14:textId="77777777" w:rsidR="00366CCD" w:rsidRDefault="00371410" w:rsidP="00495B26">
      <w:pPr>
        <w:pStyle w:val="ONUMFS"/>
        <w:numPr>
          <w:ilvl w:val="0"/>
          <w:numId w:val="0"/>
        </w:numPr>
        <w:ind w:left="567"/>
      </w:pPr>
      <w:r>
        <w:t>"</w:t>
      </w:r>
      <w:r w:rsidRPr="00495B26">
        <w:rPr>
          <w:i/>
          <w:iCs/>
        </w:rPr>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r>
        <w:t xml:space="preserve">"  </w:t>
      </w:r>
    </w:p>
    <w:p w14:paraId="1EA798D3" w14:textId="2BFD4066" w:rsidR="00371410" w:rsidRDefault="00371410" w:rsidP="00366CCD">
      <w:pPr>
        <w:pStyle w:val="ONUMFS"/>
        <w:numPr>
          <w:ilvl w:val="0"/>
          <w:numId w:val="0"/>
        </w:numPr>
        <w:spacing w:after="0"/>
      </w:pPr>
      <w:r>
        <w:t xml:space="preserve">The International Bureau </w:t>
      </w:r>
      <w:r w:rsidR="00BD10D7">
        <w:t xml:space="preserve">was designated as </w:t>
      </w:r>
      <w:r>
        <w:t xml:space="preserve">the Task Force Leader.  </w:t>
      </w:r>
      <w:r w:rsidRPr="00371410">
        <w:t xml:space="preserve">(See paragraphs 94 to 100 of </w:t>
      </w:r>
      <w:r>
        <w:t xml:space="preserve">document </w:t>
      </w:r>
      <w:r w:rsidR="001139CE" w:rsidRPr="001139CE">
        <w:t>CWS/5/22</w:t>
      </w:r>
      <w:r w:rsidR="00EC3AA3">
        <w:t>.</w:t>
      </w:r>
      <w:r w:rsidRPr="00371410">
        <w:t>)</w:t>
      </w:r>
    </w:p>
    <w:p w14:paraId="41711143" w14:textId="77777777" w:rsidR="00606ED8" w:rsidRDefault="00606ED8" w:rsidP="00606ED8">
      <w:pPr>
        <w:pStyle w:val="ONUMFS"/>
        <w:numPr>
          <w:ilvl w:val="0"/>
          <w:numId w:val="0"/>
        </w:numPr>
        <w:spacing w:after="0"/>
      </w:pPr>
    </w:p>
    <w:p w14:paraId="7CF80204" w14:textId="77777777" w:rsidR="0063142A" w:rsidRDefault="0063142A">
      <w:pPr>
        <w:rPr>
          <w:lang w:eastAsia="en-US"/>
        </w:rPr>
      </w:pPr>
      <w:r>
        <w:rPr>
          <w:lang w:eastAsia="en-US"/>
        </w:rPr>
        <w:br w:type="page"/>
      </w:r>
    </w:p>
    <w:p w14:paraId="66D0DF13" w14:textId="23CE69C2" w:rsidR="00925BB5" w:rsidRDefault="00A703B9" w:rsidP="00495B26">
      <w:pPr>
        <w:pStyle w:val="ONUMFS"/>
        <w:numPr>
          <w:ilvl w:val="0"/>
          <w:numId w:val="0"/>
        </w:numPr>
      </w:pPr>
      <w:r>
        <w:rPr>
          <w:lang w:eastAsia="en-US"/>
        </w:rPr>
        <w:lastRenderedPageBreak/>
        <w:fldChar w:fldCharType="begin"/>
      </w:r>
      <w:r>
        <w:rPr>
          <w:lang w:eastAsia="en-US"/>
        </w:rPr>
        <w:instrText xml:space="preserve"> AUTONUM  </w:instrText>
      </w:r>
      <w:r>
        <w:rPr>
          <w:lang w:eastAsia="en-US"/>
        </w:rPr>
        <w:fldChar w:fldCharType="end"/>
      </w:r>
      <w:r>
        <w:rPr>
          <w:lang w:eastAsia="en-US"/>
        </w:rPr>
        <w:tab/>
      </w:r>
      <w:r w:rsidR="00291EEB">
        <w:rPr>
          <w:lang w:eastAsia="en-US"/>
        </w:rPr>
        <w:t>At its seventh session in 2019, the CWS considered the questionnaire on</w:t>
      </w:r>
      <w:r w:rsidR="00650DF9">
        <w:rPr>
          <w:lang w:eastAsia="en-US"/>
        </w:rPr>
        <w:t xml:space="preserve"> the</w:t>
      </w:r>
      <w:r w:rsidR="00291EEB">
        <w:rPr>
          <w:lang w:eastAsia="en-US"/>
        </w:rPr>
        <w:t xml:space="preserve"> </w:t>
      </w:r>
      <w:r w:rsidR="004C3D68">
        <w:rPr>
          <w:lang w:eastAsia="en-US"/>
        </w:rPr>
        <w:t>P</w:t>
      </w:r>
      <w:r w:rsidR="00291EEB">
        <w:rPr>
          <w:lang w:eastAsia="en-US"/>
        </w:rPr>
        <w:t xml:space="preserve">ublic </w:t>
      </w:r>
      <w:r w:rsidR="004C3D68">
        <w:rPr>
          <w:lang w:eastAsia="en-US"/>
        </w:rPr>
        <w:t>A</w:t>
      </w:r>
      <w:r w:rsidR="00291EEB">
        <w:rPr>
          <w:lang w:eastAsia="en-US"/>
        </w:rPr>
        <w:t xml:space="preserve">ccess to </w:t>
      </w:r>
      <w:r w:rsidR="004C3D68">
        <w:rPr>
          <w:lang w:eastAsia="en-US"/>
        </w:rPr>
        <w:t>P</w:t>
      </w:r>
      <w:r w:rsidR="00291EEB">
        <w:rPr>
          <w:lang w:eastAsia="en-US"/>
        </w:rPr>
        <w:t xml:space="preserve">atent </w:t>
      </w:r>
      <w:r w:rsidR="004C3D68">
        <w:rPr>
          <w:lang w:eastAsia="en-US"/>
        </w:rPr>
        <w:t>I</w:t>
      </w:r>
      <w:r w:rsidR="00291EEB">
        <w:rPr>
          <w:lang w:eastAsia="en-US"/>
        </w:rPr>
        <w:t>nformation</w:t>
      </w:r>
      <w:r w:rsidR="004C3D68">
        <w:rPr>
          <w:lang w:eastAsia="en-US"/>
        </w:rPr>
        <w:t>,</w:t>
      </w:r>
      <w:r w:rsidR="00291EEB">
        <w:rPr>
          <w:lang w:eastAsia="en-US"/>
        </w:rPr>
        <w:t xml:space="preserve"> presented by the PAPI Task Force.  The CWS approved the first part </w:t>
      </w:r>
      <w:r w:rsidR="00BD10D7">
        <w:rPr>
          <w:lang w:eastAsia="en-US"/>
        </w:rPr>
        <w:t xml:space="preserve">(Part 1) of the </w:t>
      </w:r>
      <w:r w:rsidR="00291EEB">
        <w:rPr>
          <w:lang w:eastAsia="en-US"/>
        </w:rPr>
        <w:t>questionnaire</w:t>
      </w:r>
      <w:r w:rsidR="00BD10D7">
        <w:rPr>
          <w:lang w:eastAsia="en-US"/>
        </w:rPr>
        <w:t xml:space="preserve"> and referred </w:t>
      </w:r>
      <w:r w:rsidR="00291EEB">
        <w:rPr>
          <w:lang w:eastAsia="en-US"/>
        </w:rPr>
        <w:t xml:space="preserve">the second part questionnaire </w:t>
      </w:r>
      <w:r w:rsidR="00BD10D7">
        <w:rPr>
          <w:lang w:eastAsia="en-US"/>
        </w:rPr>
        <w:t xml:space="preserve">(Part 2) </w:t>
      </w:r>
      <w:r w:rsidR="00291EEB">
        <w:rPr>
          <w:lang w:eastAsia="en-US"/>
        </w:rPr>
        <w:t xml:space="preserve">back to the PAPI Task Force for further </w:t>
      </w:r>
      <w:r w:rsidR="00BD10D7">
        <w:rPr>
          <w:lang w:eastAsia="en-US"/>
        </w:rPr>
        <w:t>discussion</w:t>
      </w:r>
      <w:r w:rsidR="00291EEB">
        <w:rPr>
          <w:lang w:eastAsia="en-US"/>
        </w:rPr>
        <w:t xml:space="preserve">.  </w:t>
      </w:r>
      <w:r w:rsidR="00291EEB" w:rsidRPr="007C4727">
        <w:t>(See paragraph</w:t>
      </w:r>
      <w:r w:rsidR="00291EEB">
        <w:t>s</w:t>
      </w:r>
      <w:r w:rsidR="00291EEB" w:rsidRPr="007C4727">
        <w:t xml:space="preserve"> </w:t>
      </w:r>
      <w:r w:rsidR="00291EEB">
        <w:t>197 and 201</w:t>
      </w:r>
      <w:r w:rsidR="00291EEB" w:rsidRPr="007C4727">
        <w:t xml:space="preserve"> of document CWS/</w:t>
      </w:r>
      <w:r w:rsidR="00291EEB">
        <w:t>7/29</w:t>
      </w:r>
      <w:r w:rsidR="00291EEB" w:rsidRPr="007C4727">
        <w:t>.)</w:t>
      </w:r>
    </w:p>
    <w:p w14:paraId="6CC1FB83" w14:textId="3A02812D" w:rsidR="00E55170" w:rsidRDefault="00BC0AF3" w:rsidP="00606ED8">
      <w:pPr>
        <w:pStyle w:val="ONUMFS"/>
        <w:numPr>
          <w:ilvl w:val="0"/>
          <w:numId w:val="0"/>
        </w:numPr>
        <w:spacing w:after="0"/>
      </w:pPr>
      <w:r>
        <w:fldChar w:fldCharType="begin"/>
      </w:r>
      <w:r>
        <w:instrText xml:space="preserve"> AUTONUM  </w:instrText>
      </w:r>
      <w:r>
        <w:fldChar w:fldCharType="end"/>
      </w:r>
      <w:r>
        <w:tab/>
      </w:r>
      <w:r w:rsidR="00AF7F5C">
        <w:t>At its eight</w:t>
      </w:r>
      <w:r w:rsidR="00E55170">
        <w:t>h</w:t>
      </w:r>
      <w:r w:rsidR="00AF7F5C">
        <w:t xml:space="preserve"> session in 2020, t</w:t>
      </w:r>
      <w:r w:rsidR="00AF7F5C" w:rsidRPr="00AF7F5C">
        <w:t xml:space="preserve">he CWS noted the results of the survey on the content, practices, functionalities and </w:t>
      </w:r>
      <w:proofErr w:type="gramStart"/>
      <w:r w:rsidR="00AF7F5C" w:rsidRPr="00AF7F5C">
        <w:t>future plans</w:t>
      </w:r>
      <w:proofErr w:type="gramEnd"/>
      <w:r w:rsidR="00AF7F5C" w:rsidRPr="00AF7F5C">
        <w:t xml:space="preserve"> of IPOs with respect to patent information available to the public, </w:t>
      </w:r>
      <w:r w:rsidR="00CC3127">
        <w:t xml:space="preserve">of </w:t>
      </w:r>
      <w:r w:rsidR="00AF7F5C" w:rsidRPr="00AF7F5C">
        <w:t>which 60 Offices responded to.  The CWS approved publication of the PAPI survey results</w:t>
      </w:r>
      <w:r w:rsidR="00CC3127">
        <w:t>,</w:t>
      </w:r>
      <w:r w:rsidR="00AF7F5C" w:rsidRPr="00AF7F5C">
        <w:t xml:space="preserve"> as reproduced in the Annex of document CWS/8/10</w:t>
      </w:r>
      <w:r w:rsidR="00AF7F5C">
        <w:t xml:space="preserve">.  (See paragraphs 71 and 72 of document CWS/8/24.)  It is now available on WIPO website as </w:t>
      </w:r>
      <w:hyperlink r:id="rId9" w:anchor="p7.18" w:history="1">
        <w:r w:rsidR="00AF7F5C" w:rsidRPr="00DB3C85">
          <w:rPr>
            <w:rStyle w:val="Hyperlink"/>
          </w:rPr>
          <w:t>Part 7.18.1: Survey on public access to patent information, part 1</w:t>
        </w:r>
      </w:hyperlink>
      <w:r w:rsidR="00AF7F5C">
        <w:t>.</w:t>
      </w:r>
      <w:r w:rsidR="00BD10D7">
        <w:t xml:space="preserve">  </w:t>
      </w:r>
      <w:r w:rsidR="00E55170">
        <w:t>At the same session, t</w:t>
      </w:r>
      <w:r w:rsidR="00E55170" w:rsidRPr="00E55170">
        <w:t xml:space="preserve">he CWS also approved the revised questionnaire for Part 2 of the survey as presented by the PAPI Task Force.  </w:t>
      </w:r>
    </w:p>
    <w:p w14:paraId="732D6DA7" w14:textId="77777777" w:rsidR="00606ED8" w:rsidRDefault="00606ED8" w:rsidP="00606ED8">
      <w:pPr>
        <w:pStyle w:val="ONUMFS"/>
        <w:numPr>
          <w:ilvl w:val="0"/>
          <w:numId w:val="0"/>
        </w:numPr>
        <w:spacing w:after="0"/>
      </w:pPr>
    </w:p>
    <w:p w14:paraId="7554C1D5" w14:textId="740B550D" w:rsidR="00DB0239" w:rsidRDefault="00BC0AF3" w:rsidP="00495B26">
      <w:pPr>
        <w:pStyle w:val="ONUMFS"/>
        <w:numPr>
          <w:ilvl w:val="0"/>
          <w:numId w:val="0"/>
        </w:numPr>
      </w:pPr>
      <w:r>
        <w:fldChar w:fldCharType="begin"/>
      </w:r>
      <w:r>
        <w:instrText xml:space="preserve"> AUTONUM  </w:instrText>
      </w:r>
      <w:r>
        <w:fldChar w:fldCharType="end"/>
      </w:r>
      <w:r>
        <w:tab/>
      </w:r>
      <w:r w:rsidR="00E55170">
        <w:t>At its ninth session in 2021, t</w:t>
      </w:r>
      <w:r w:rsidR="00E55170" w:rsidRPr="00E55170">
        <w:t xml:space="preserve">he CWS noted the results of part 2 of the PAPI survey.  The CWS approved publication of the survey results and analysis in </w:t>
      </w:r>
      <w:hyperlink r:id="rId10" w:anchor="p7.18" w:history="1">
        <w:r w:rsidR="00E55170" w:rsidRPr="00DB3C85">
          <w:rPr>
            <w:rStyle w:val="Hyperlink"/>
          </w:rPr>
          <w:t>Part 7 of the WIPO Handbook</w:t>
        </w:r>
      </w:hyperlink>
      <w:r w:rsidR="00E55170">
        <w:t xml:space="preserve">.  </w:t>
      </w:r>
      <w:r w:rsidR="004601C1">
        <w:t>At the same session, t</w:t>
      </w:r>
      <w:r w:rsidR="00E55170" w:rsidRPr="00E55170">
        <w:t xml:space="preserve">he CWS approved the revision </w:t>
      </w:r>
      <w:r w:rsidR="00E55170">
        <w:t>to the description of</w:t>
      </w:r>
      <w:r w:rsidR="00E55170" w:rsidRPr="00E55170">
        <w:t xml:space="preserve"> Task No. 52, which reads: </w:t>
      </w:r>
    </w:p>
    <w:p w14:paraId="55A71627" w14:textId="77777777" w:rsidR="00DB0239" w:rsidRDefault="00E55170" w:rsidP="00DB0239">
      <w:pPr>
        <w:pStyle w:val="ONUMFS"/>
        <w:numPr>
          <w:ilvl w:val="0"/>
          <w:numId w:val="0"/>
        </w:numPr>
        <w:ind w:left="567"/>
      </w:pPr>
      <w:r w:rsidRPr="00E55170">
        <w:t>“</w:t>
      </w:r>
      <w:r w:rsidRPr="00495B26">
        <w:rPr>
          <w:i/>
          <w:iCs/>
        </w:rPr>
        <w:t>Prepare recommendations for systems for providing access to publicly available patent information of intellectual property offices.</w:t>
      </w:r>
      <w:r w:rsidRPr="00E55170">
        <w:t>”</w:t>
      </w:r>
      <w:r>
        <w:t xml:space="preserve">  </w:t>
      </w:r>
    </w:p>
    <w:p w14:paraId="3CFB63F8" w14:textId="4F9D03C9" w:rsidR="00606ED8" w:rsidRDefault="00E55170" w:rsidP="00DB0239">
      <w:pPr>
        <w:pStyle w:val="ONUMFS"/>
        <w:numPr>
          <w:ilvl w:val="0"/>
          <w:numId w:val="0"/>
        </w:numPr>
      </w:pPr>
      <w:r w:rsidRPr="00E55170">
        <w:t xml:space="preserve">(See paragraphs </w:t>
      </w:r>
      <w:r w:rsidR="00BC0AF3">
        <w:t>84</w:t>
      </w:r>
      <w:r w:rsidRPr="00E55170">
        <w:t xml:space="preserve"> to </w:t>
      </w:r>
      <w:r w:rsidR="00BC0AF3">
        <w:t>88</w:t>
      </w:r>
      <w:r w:rsidRPr="00E55170">
        <w:t xml:space="preserve"> of document CWS/</w:t>
      </w:r>
      <w:r w:rsidR="00BC0AF3">
        <w:t>9</w:t>
      </w:r>
      <w:r w:rsidRPr="00E55170">
        <w:t>/2</w:t>
      </w:r>
      <w:r w:rsidR="00BC0AF3">
        <w:t>5</w:t>
      </w:r>
      <w:r w:rsidRPr="00E55170">
        <w:t>.)</w:t>
      </w:r>
    </w:p>
    <w:p w14:paraId="4FB06DE1" w14:textId="3EF0747F" w:rsidR="002C0682" w:rsidRDefault="00657B72" w:rsidP="00DB0239">
      <w:pPr>
        <w:pStyle w:val="ONUMFS"/>
        <w:numPr>
          <w:ilvl w:val="0"/>
          <w:numId w:val="0"/>
        </w:numPr>
        <w:spacing w:after="0"/>
      </w:pPr>
      <w:r>
        <w:fldChar w:fldCharType="begin"/>
      </w:r>
      <w:r>
        <w:instrText xml:space="preserve"> AUTONUM  </w:instrText>
      </w:r>
      <w:r>
        <w:fldChar w:fldCharType="end"/>
      </w:r>
      <w:r>
        <w:tab/>
        <w:t>At its eleventh session in 2023, t</w:t>
      </w:r>
      <w:r w:rsidRPr="00E55170">
        <w:t xml:space="preserve">he CWS noted the </w:t>
      </w:r>
      <w:r>
        <w:t xml:space="preserve">proposals to transfer </w:t>
      </w:r>
      <w:r w:rsidRPr="00657B72">
        <w:t xml:space="preserve">the </w:t>
      </w:r>
      <w:r>
        <w:t xml:space="preserve">responsibility to </w:t>
      </w:r>
      <w:r w:rsidRPr="00657B72">
        <w:t>update Part 6 of the WIPO Handbook</w:t>
      </w:r>
      <w:r>
        <w:t>, which was previously undertaken by the Digital Transformation Task Force</w:t>
      </w:r>
      <w:r w:rsidRPr="00E55170">
        <w:t xml:space="preserve"> </w:t>
      </w:r>
      <w:r>
        <w:t xml:space="preserve">under the framework of Task No. 62.  </w:t>
      </w:r>
      <w:r w:rsidR="00DB0239">
        <w:t xml:space="preserve">The CWS also noted the PDG’s letter in support of the update to the Part 6 with some suggestions, which was reproduced as the Annex to document CWS/11/12.  </w:t>
      </w:r>
      <w:r>
        <w:t xml:space="preserve">The CWS approved the proposal and consequently approved the update to the description of Task No. 52 which reads: </w:t>
      </w:r>
    </w:p>
    <w:p w14:paraId="08C90A7E" w14:textId="77777777" w:rsidR="002C0682" w:rsidRDefault="002C0682" w:rsidP="00606ED8">
      <w:pPr>
        <w:pStyle w:val="ONUMFS"/>
        <w:numPr>
          <w:ilvl w:val="0"/>
          <w:numId w:val="0"/>
        </w:numPr>
        <w:spacing w:after="0"/>
      </w:pPr>
    </w:p>
    <w:p w14:paraId="70D3C24B" w14:textId="77777777" w:rsidR="002C0682" w:rsidRDefault="00657B72" w:rsidP="002C0682">
      <w:pPr>
        <w:pStyle w:val="ONUMFS"/>
        <w:numPr>
          <w:ilvl w:val="0"/>
          <w:numId w:val="0"/>
        </w:numPr>
        <w:spacing w:after="0"/>
        <w:ind w:left="567"/>
      </w:pPr>
      <w:r>
        <w:t>“</w:t>
      </w:r>
      <w:r w:rsidRPr="00DB3C85">
        <w:rPr>
          <w:i/>
          <w:iCs/>
        </w:rPr>
        <w:t>Prepare a proposal for the update of the WIPO Handbook Part 6.1: Recommended minimum contents for intellectual property offices’ websites</w:t>
      </w:r>
      <w:r>
        <w:t xml:space="preserve">” </w:t>
      </w:r>
    </w:p>
    <w:p w14:paraId="36CDC4A5" w14:textId="77777777" w:rsidR="002C0682" w:rsidRDefault="002C0682" w:rsidP="002C0682">
      <w:pPr>
        <w:pStyle w:val="ONUMFS"/>
        <w:numPr>
          <w:ilvl w:val="0"/>
          <w:numId w:val="0"/>
        </w:numPr>
        <w:spacing w:after="0"/>
        <w:ind w:left="567"/>
      </w:pPr>
    </w:p>
    <w:p w14:paraId="1A9F9594" w14:textId="06D1B9B3" w:rsidR="00606ED8" w:rsidRDefault="00657B72" w:rsidP="002C0682">
      <w:pPr>
        <w:pStyle w:val="ONUMFS"/>
        <w:numPr>
          <w:ilvl w:val="0"/>
          <w:numId w:val="0"/>
        </w:numPr>
        <w:spacing w:after="0"/>
      </w:pPr>
      <w:r>
        <w:t>(see paragraph 92 of document CWS/11/28).</w:t>
      </w:r>
    </w:p>
    <w:p w14:paraId="6A660EC4" w14:textId="77777777" w:rsidR="00002EE3" w:rsidRDefault="00002EE3" w:rsidP="002C0682">
      <w:pPr>
        <w:pStyle w:val="ONUMFS"/>
        <w:numPr>
          <w:ilvl w:val="0"/>
          <w:numId w:val="0"/>
        </w:numPr>
        <w:spacing w:after="0"/>
      </w:pPr>
    </w:p>
    <w:p w14:paraId="7E221D21" w14:textId="77777777" w:rsidR="00657B72" w:rsidRPr="00A703B9" w:rsidRDefault="00657B72" w:rsidP="00606ED8">
      <w:pPr>
        <w:pStyle w:val="ONUMFS"/>
        <w:numPr>
          <w:ilvl w:val="0"/>
          <w:numId w:val="0"/>
        </w:numPr>
        <w:spacing w:after="0"/>
      </w:pPr>
    </w:p>
    <w:p w14:paraId="652038F5" w14:textId="7EA0EDA4" w:rsidR="006935A9" w:rsidRPr="00C7202A" w:rsidRDefault="00BC0AF3" w:rsidP="00606ED8">
      <w:pPr>
        <w:pStyle w:val="Heading2"/>
        <w:spacing w:before="0"/>
      </w:pPr>
      <w:r w:rsidRPr="00C7202A">
        <w:t>Progress</w:t>
      </w:r>
      <w:r w:rsidR="001477A8">
        <w:t xml:space="preserve"> report</w:t>
      </w:r>
      <w:r w:rsidRPr="00C7202A">
        <w:t xml:space="preserve"> on Task No. 52</w:t>
      </w:r>
    </w:p>
    <w:p w14:paraId="2C5D597F" w14:textId="77777777" w:rsidR="00274B4B" w:rsidRPr="00F411AA" w:rsidRDefault="00274B4B" w:rsidP="00606ED8">
      <w:pPr>
        <w:pStyle w:val="Heading3"/>
        <w:spacing w:before="0" w:after="0"/>
        <w:rPr>
          <w:lang w:val="en-GB"/>
        </w:rPr>
      </w:pPr>
      <w:r>
        <w:rPr>
          <w:lang w:val="en-GB"/>
        </w:rPr>
        <w:t>Objectives</w:t>
      </w:r>
    </w:p>
    <w:p w14:paraId="67E0E839" w14:textId="79FEAAE5" w:rsidR="00BC0AF3" w:rsidRDefault="0096517D" w:rsidP="00606ED8">
      <w:pPr>
        <w:pStyle w:val="ONUMFS"/>
        <w:numPr>
          <w:ilvl w:val="0"/>
          <w:numId w:val="0"/>
        </w:numPr>
        <w:spacing w:after="0"/>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BC0AF3" w:rsidRPr="00BC0AF3">
        <w:rPr>
          <w:lang w:eastAsia="en-US"/>
        </w:rPr>
        <w:t>The objective of Task No. 5</w:t>
      </w:r>
      <w:r w:rsidR="00BC0AF3">
        <w:rPr>
          <w:lang w:eastAsia="en-US"/>
        </w:rPr>
        <w:t>2</w:t>
      </w:r>
      <w:r w:rsidR="00BC0AF3" w:rsidRPr="00BC0AF3">
        <w:rPr>
          <w:lang w:eastAsia="en-US"/>
        </w:rPr>
        <w:t xml:space="preserve"> is to </w:t>
      </w:r>
      <w:r w:rsidR="00BC0AF3">
        <w:rPr>
          <w:lang w:eastAsia="en-US"/>
        </w:rPr>
        <w:t>p</w:t>
      </w:r>
      <w:r w:rsidR="00BC0AF3" w:rsidRPr="00BC0AF3">
        <w:rPr>
          <w:lang w:eastAsia="en-US"/>
        </w:rPr>
        <w:t xml:space="preserve">repare </w:t>
      </w:r>
      <w:r w:rsidR="002C0682">
        <w:t>a proposal for the update of the WIPO Handbook Part 6.1 for IPOs to implement</w:t>
      </w:r>
      <w:r w:rsidR="00BC0AF3">
        <w:rPr>
          <w:lang w:eastAsia="en-US"/>
        </w:rPr>
        <w:t xml:space="preserve"> </w:t>
      </w:r>
      <w:r w:rsidR="002C0682">
        <w:rPr>
          <w:lang w:eastAsia="en-US"/>
        </w:rPr>
        <w:t>r</w:t>
      </w:r>
      <w:r w:rsidR="002C0682" w:rsidRPr="002C0682">
        <w:rPr>
          <w:lang w:eastAsia="en-US"/>
        </w:rPr>
        <w:t xml:space="preserve">ecommended minimum contents </w:t>
      </w:r>
      <w:r w:rsidR="002C0682">
        <w:rPr>
          <w:lang w:eastAsia="en-US"/>
        </w:rPr>
        <w:t>for their websites</w:t>
      </w:r>
      <w:r w:rsidR="00BC0AF3">
        <w:rPr>
          <w:lang w:eastAsia="en-US"/>
        </w:rPr>
        <w:t>.</w:t>
      </w:r>
    </w:p>
    <w:p w14:paraId="78350024" w14:textId="04134783" w:rsidR="0063142A" w:rsidRDefault="0063142A">
      <w:pPr>
        <w:rPr>
          <w:bCs/>
          <w:szCs w:val="26"/>
          <w:u w:val="single"/>
        </w:rPr>
      </w:pPr>
    </w:p>
    <w:p w14:paraId="7333F795" w14:textId="22664B46" w:rsidR="00BC0AF3" w:rsidRDefault="00BC0AF3" w:rsidP="00606ED8">
      <w:pPr>
        <w:pStyle w:val="Heading3"/>
        <w:spacing w:before="0" w:after="0"/>
      </w:pPr>
      <w:r w:rsidRPr="00C7202A">
        <w:t>Relevant actions for 202</w:t>
      </w:r>
      <w:r w:rsidR="002C0682">
        <w:t>4</w:t>
      </w:r>
    </w:p>
    <w:p w14:paraId="2F17886C" w14:textId="4BF3EECF" w:rsidR="00DB0239" w:rsidRDefault="0096517D" w:rsidP="00DB0239">
      <w:pPr>
        <w:pStyle w:val="ONUMFS"/>
        <w:numPr>
          <w:ilvl w:val="0"/>
          <w:numId w:val="0"/>
        </w:numPr>
        <w:spacing w:after="0"/>
        <w:rPr>
          <w:iCs/>
        </w:rPr>
      </w:pPr>
      <w:r>
        <w:rPr>
          <w:iCs/>
        </w:rPr>
        <w:fldChar w:fldCharType="begin"/>
      </w:r>
      <w:r>
        <w:rPr>
          <w:iCs/>
        </w:rPr>
        <w:instrText xml:space="preserve"> AUTONUM  </w:instrText>
      </w:r>
      <w:r>
        <w:rPr>
          <w:iCs/>
        </w:rPr>
        <w:fldChar w:fldCharType="end"/>
      </w:r>
      <w:r>
        <w:rPr>
          <w:iCs/>
        </w:rPr>
        <w:tab/>
      </w:r>
      <w:r w:rsidR="002657B9">
        <w:rPr>
          <w:iCs/>
        </w:rPr>
        <w:t xml:space="preserve">The PAPI Task Force </w:t>
      </w:r>
      <w:r w:rsidR="00274B4B">
        <w:rPr>
          <w:iCs/>
        </w:rPr>
        <w:t xml:space="preserve">has </w:t>
      </w:r>
      <w:r w:rsidR="002B66CC">
        <w:rPr>
          <w:iCs/>
        </w:rPr>
        <w:t>r</w:t>
      </w:r>
      <w:r w:rsidR="002B66CC" w:rsidRPr="002B66CC">
        <w:rPr>
          <w:iCs/>
        </w:rPr>
        <w:t>eview</w:t>
      </w:r>
      <w:r w:rsidR="002B66CC">
        <w:rPr>
          <w:iCs/>
        </w:rPr>
        <w:t>ed</w:t>
      </w:r>
      <w:r w:rsidR="002B66CC" w:rsidRPr="002B66CC">
        <w:rPr>
          <w:iCs/>
        </w:rPr>
        <w:t xml:space="preserve"> the proposal </w:t>
      </w:r>
      <w:r w:rsidR="002B66CC">
        <w:rPr>
          <w:iCs/>
        </w:rPr>
        <w:t xml:space="preserve">included </w:t>
      </w:r>
      <w:r w:rsidR="008A127D">
        <w:rPr>
          <w:iCs/>
        </w:rPr>
        <w:t>as</w:t>
      </w:r>
      <w:r w:rsidR="002B66CC">
        <w:rPr>
          <w:iCs/>
        </w:rPr>
        <w:t xml:space="preserve"> the </w:t>
      </w:r>
      <w:r w:rsidR="002B66CC" w:rsidRPr="002B66CC">
        <w:rPr>
          <w:iCs/>
        </w:rPr>
        <w:t xml:space="preserve">Annex to document </w:t>
      </w:r>
      <w:hyperlink r:id="rId11" w:history="1">
        <w:r w:rsidR="002B66CC" w:rsidRPr="008A127D">
          <w:rPr>
            <w:rStyle w:val="Hyperlink"/>
            <w:iCs/>
          </w:rPr>
          <w:t>CWS/11/12</w:t>
        </w:r>
      </w:hyperlink>
      <w:r w:rsidR="002B66CC">
        <w:rPr>
          <w:iCs/>
        </w:rPr>
        <w:t xml:space="preserve">; and the </w:t>
      </w:r>
      <w:r w:rsidR="002B66CC" w:rsidRPr="002B66CC">
        <w:rPr>
          <w:iCs/>
        </w:rPr>
        <w:t>results of related CWS surveys published as Part 7.18 (Public Access to Patent Information) and Part 7.19 (Practices for digital transformation)</w:t>
      </w:r>
      <w:r w:rsidR="008A127D">
        <w:rPr>
          <w:iCs/>
        </w:rPr>
        <w:t>.</w:t>
      </w:r>
      <w:r w:rsidR="002B66CC">
        <w:rPr>
          <w:iCs/>
        </w:rPr>
        <w:t xml:space="preserve"> </w:t>
      </w:r>
      <w:r w:rsidR="008A127D">
        <w:rPr>
          <w:iCs/>
        </w:rPr>
        <w:t xml:space="preserve"> The Task Force will</w:t>
      </w:r>
      <w:r w:rsidR="002B66CC">
        <w:rPr>
          <w:iCs/>
        </w:rPr>
        <w:t xml:space="preserve"> </w:t>
      </w:r>
      <w:r w:rsidR="008A127D">
        <w:rPr>
          <w:iCs/>
        </w:rPr>
        <w:t xml:space="preserve">extract and </w:t>
      </w:r>
      <w:r w:rsidR="002B66CC">
        <w:rPr>
          <w:iCs/>
        </w:rPr>
        <w:t xml:space="preserve">analyze desirable information that patent information </w:t>
      </w:r>
      <w:r w:rsidR="00FD4F80">
        <w:rPr>
          <w:iCs/>
        </w:rPr>
        <w:t xml:space="preserve">experts or </w:t>
      </w:r>
      <w:r w:rsidR="002B66CC">
        <w:rPr>
          <w:iCs/>
        </w:rPr>
        <w:t xml:space="preserve">users would like to find in the IPOs’ website and the information available in the IPO’s website. </w:t>
      </w:r>
      <w:r w:rsidR="002657B9">
        <w:rPr>
          <w:iCs/>
        </w:rPr>
        <w:t xml:space="preserve"> </w:t>
      </w:r>
      <w:proofErr w:type="gramStart"/>
      <w:r w:rsidR="002B66CC">
        <w:rPr>
          <w:iCs/>
        </w:rPr>
        <w:t>On the basis of</w:t>
      </w:r>
      <w:proofErr w:type="gramEnd"/>
      <w:r w:rsidR="002B66CC">
        <w:rPr>
          <w:iCs/>
        </w:rPr>
        <w:t xml:space="preserve"> this analysis, the Task Force plans</w:t>
      </w:r>
      <w:r w:rsidR="002657B9">
        <w:rPr>
          <w:iCs/>
        </w:rPr>
        <w:t xml:space="preserve"> to prepare a </w:t>
      </w:r>
      <w:r w:rsidR="002B66CC">
        <w:rPr>
          <w:iCs/>
        </w:rPr>
        <w:t xml:space="preserve">set of recommendation </w:t>
      </w:r>
      <w:r w:rsidR="00BC0AF3" w:rsidRPr="00BC0AF3">
        <w:rPr>
          <w:iCs/>
        </w:rPr>
        <w:t>to update WIPO Handbook Part 6</w:t>
      </w:r>
      <w:r w:rsidR="002657B9">
        <w:rPr>
          <w:iCs/>
        </w:rPr>
        <w:t xml:space="preserve">.1.  </w:t>
      </w:r>
    </w:p>
    <w:p w14:paraId="29420620" w14:textId="77777777" w:rsidR="008A127D" w:rsidRDefault="008A127D" w:rsidP="00DB0239">
      <w:pPr>
        <w:pStyle w:val="ONUMFS"/>
        <w:numPr>
          <w:ilvl w:val="0"/>
          <w:numId w:val="0"/>
        </w:numPr>
        <w:spacing w:after="0"/>
        <w:rPr>
          <w:iCs/>
        </w:rPr>
      </w:pPr>
    </w:p>
    <w:p w14:paraId="2B86D6B3" w14:textId="77777777" w:rsidR="008A127D" w:rsidRDefault="008A127D" w:rsidP="00DB0239">
      <w:pPr>
        <w:pStyle w:val="ONUMFS"/>
        <w:numPr>
          <w:ilvl w:val="0"/>
          <w:numId w:val="0"/>
        </w:numPr>
        <w:spacing w:after="0"/>
        <w:rPr>
          <w:iCs/>
        </w:rPr>
      </w:pPr>
    </w:p>
    <w:p w14:paraId="3AEB0723" w14:textId="77777777" w:rsidR="008A127D" w:rsidRDefault="008A127D" w:rsidP="00DB0239">
      <w:pPr>
        <w:pStyle w:val="ONUMFS"/>
        <w:numPr>
          <w:ilvl w:val="0"/>
          <w:numId w:val="0"/>
        </w:numPr>
        <w:spacing w:after="0"/>
        <w:rPr>
          <w:iCs/>
        </w:rPr>
      </w:pPr>
    </w:p>
    <w:p w14:paraId="1F405889" w14:textId="77777777" w:rsidR="008A127D" w:rsidRDefault="008A127D" w:rsidP="00DB0239">
      <w:pPr>
        <w:pStyle w:val="ONUMFS"/>
        <w:numPr>
          <w:ilvl w:val="0"/>
          <w:numId w:val="0"/>
        </w:numPr>
        <w:spacing w:after="0"/>
        <w:rPr>
          <w:iCs/>
        </w:rPr>
      </w:pPr>
    </w:p>
    <w:p w14:paraId="1C5E5066" w14:textId="77777777" w:rsidR="008A127D" w:rsidRDefault="008A127D" w:rsidP="00DB0239">
      <w:pPr>
        <w:pStyle w:val="ONUMFS"/>
        <w:numPr>
          <w:ilvl w:val="0"/>
          <w:numId w:val="0"/>
        </w:numPr>
        <w:spacing w:after="0"/>
        <w:rPr>
          <w:iCs/>
        </w:rPr>
      </w:pPr>
    </w:p>
    <w:p w14:paraId="5A437A3E" w14:textId="77777777" w:rsidR="00DB0239" w:rsidRDefault="00DB0239" w:rsidP="00DB0239">
      <w:pPr>
        <w:pStyle w:val="ONUMFS"/>
        <w:numPr>
          <w:ilvl w:val="0"/>
          <w:numId w:val="0"/>
        </w:numPr>
        <w:spacing w:after="0"/>
        <w:rPr>
          <w:iCs/>
        </w:rPr>
      </w:pPr>
    </w:p>
    <w:p w14:paraId="376788BE" w14:textId="0F57B4EC" w:rsidR="00BC0AF3" w:rsidRDefault="00BC0AF3" w:rsidP="00606ED8">
      <w:pPr>
        <w:pStyle w:val="Heading3"/>
        <w:spacing w:before="0" w:after="0"/>
      </w:pPr>
      <w:r w:rsidRPr="00C7202A">
        <w:lastRenderedPageBreak/>
        <w:t>Potential Challenges or Dependencies</w:t>
      </w:r>
    </w:p>
    <w:p w14:paraId="7C79E43F" w14:textId="3256A009" w:rsidR="00FB7269" w:rsidRDefault="0096517D" w:rsidP="00606ED8">
      <w:pPr>
        <w:pStyle w:val="ONUMFS"/>
        <w:numPr>
          <w:ilvl w:val="0"/>
          <w:numId w:val="0"/>
        </w:numPr>
        <w:spacing w:after="0"/>
        <w:rPr>
          <w:iCs/>
        </w:rPr>
      </w:pPr>
      <w:r>
        <w:rPr>
          <w:iCs/>
        </w:rPr>
        <w:fldChar w:fldCharType="begin"/>
      </w:r>
      <w:r>
        <w:rPr>
          <w:iCs/>
        </w:rPr>
        <w:instrText xml:space="preserve"> AUTONUM  </w:instrText>
      </w:r>
      <w:r>
        <w:rPr>
          <w:iCs/>
        </w:rPr>
        <w:fldChar w:fldCharType="end"/>
      </w:r>
      <w:r>
        <w:rPr>
          <w:iCs/>
        </w:rPr>
        <w:tab/>
      </w:r>
      <w:r w:rsidR="00FB7269">
        <w:rPr>
          <w:iCs/>
        </w:rPr>
        <w:t xml:space="preserve">The Task Force identified challenges </w:t>
      </w:r>
      <w:r w:rsidR="001477A8">
        <w:rPr>
          <w:iCs/>
        </w:rPr>
        <w:t xml:space="preserve">or dependencies to </w:t>
      </w:r>
      <w:r w:rsidR="004601C1">
        <w:rPr>
          <w:iCs/>
        </w:rPr>
        <w:t xml:space="preserve">conducting their </w:t>
      </w:r>
      <w:r w:rsidR="001477A8">
        <w:rPr>
          <w:iCs/>
        </w:rPr>
        <w:t>work</w:t>
      </w:r>
      <w:r w:rsidR="00A63F23">
        <w:rPr>
          <w:iCs/>
        </w:rPr>
        <w:t>, which include</w:t>
      </w:r>
      <w:r w:rsidR="00FB7269">
        <w:rPr>
          <w:iCs/>
        </w:rPr>
        <w:t>:</w:t>
      </w:r>
    </w:p>
    <w:p w14:paraId="5624FC86" w14:textId="45397F45" w:rsidR="00FB7269" w:rsidRDefault="00063641" w:rsidP="00C7202A">
      <w:pPr>
        <w:pStyle w:val="ONUMFS"/>
        <w:numPr>
          <w:ilvl w:val="0"/>
          <w:numId w:val="17"/>
        </w:numPr>
        <w:rPr>
          <w:iCs/>
        </w:rPr>
      </w:pPr>
      <w:r>
        <w:rPr>
          <w:iCs/>
        </w:rPr>
        <w:t xml:space="preserve">Low </w:t>
      </w:r>
      <w:r w:rsidR="00FB7269">
        <w:rPr>
          <w:iCs/>
        </w:rPr>
        <w:t>p</w:t>
      </w:r>
      <w:r w:rsidR="00FB7269" w:rsidRPr="002657B9">
        <w:rPr>
          <w:iCs/>
        </w:rPr>
        <w:t xml:space="preserve">riority </w:t>
      </w:r>
      <w:r>
        <w:rPr>
          <w:iCs/>
        </w:rPr>
        <w:t xml:space="preserve">of this Task </w:t>
      </w:r>
      <w:r w:rsidR="008A127D">
        <w:rPr>
          <w:iCs/>
        </w:rPr>
        <w:t>for</w:t>
      </w:r>
      <w:r w:rsidR="00C7202A">
        <w:rPr>
          <w:iCs/>
        </w:rPr>
        <w:t xml:space="preserve"> </w:t>
      </w:r>
      <w:r w:rsidR="004601C1">
        <w:rPr>
          <w:iCs/>
        </w:rPr>
        <w:t xml:space="preserve">some </w:t>
      </w:r>
      <w:r w:rsidR="00FB7269" w:rsidRPr="002657B9">
        <w:rPr>
          <w:iCs/>
        </w:rPr>
        <w:t>IP</w:t>
      </w:r>
      <w:r w:rsidR="001477A8">
        <w:rPr>
          <w:iCs/>
        </w:rPr>
        <w:t>O</w:t>
      </w:r>
      <w:r w:rsidR="00FB7269" w:rsidRPr="002657B9">
        <w:rPr>
          <w:iCs/>
        </w:rPr>
        <w:t>s</w:t>
      </w:r>
      <w:r w:rsidR="00C7202A">
        <w:rPr>
          <w:iCs/>
        </w:rPr>
        <w:t xml:space="preserve"> </w:t>
      </w:r>
      <w:r w:rsidR="004601C1">
        <w:rPr>
          <w:iCs/>
        </w:rPr>
        <w:t xml:space="preserve">so there </w:t>
      </w:r>
      <w:r w:rsidR="00C7202A">
        <w:rPr>
          <w:iCs/>
        </w:rPr>
        <w:t xml:space="preserve">may not </w:t>
      </w:r>
      <w:r w:rsidR="004601C1">
        <w:rPr>
          <w:iCs/>
        </w:rPr>
        <w:t xml:space="preserve">be </w:t>
      </w:r>
      <w:r w:rsidR="00FB7269">
        <w:rPr>
          <w:iCs/>
        </w:rPr>
        <w:t>a</w:t>
      </w:r>
      <w:r w:rsidR="00FB7269" w:rsidRPr="00FB7269">
        <w:rPr>
          <w:iCs/>
        </w:rPr>
        <w:t xml:space="preserve">ctive participation by Task Force members </w:t>
      </w:r>
      <w:r w:rsidR="00FB7269">
        <w:rPr>
          <w:iCs/>
        </w:rPr>
        <w:t xml:space="preserve">and </w:t>
      </w:r>
      <w:r w:rsidR="001477A8">
        <w:rPr>
          <w:iCs/>
        </w:rPr>
        <w:t xml:space="preserve">other </w:t>
      </w:r>
      <w:r w:rsidR="00FB7269">
        <w:rPr>
          <w:iCs/>
        </w:rPr>
        <w:t>IP</w:t>
      </w:r>
      <w:r w:rsidR="001477A8">
        <w:rPr>
          <w:iCs/>
        </w:rPr>
        <w:t>Os</w:t>
      </w:r>
      <w:r w:rsidR="00C7202A">
        <w:rPr>
          <w:iCs/>
        </w:rPr>
        <w:t>; and</w:t>
      </w:r>
    </w:p>
    <w:p w14:paraId="2BFD2E1B" w14:textId="260C408B" w:rsidR="00FB7269" w:rsidRDefault="00063641" w:rsidP="00606ED8">
      <w:pPr>
        <w:pStyle w:val="ONUMFS"/>
        <w:numPr>
          <w:ilvl w:val="0"/>
          <w:numId w:val="17"/>
        </w:numPr>
        <w:spacing w:after="0"/>
        <w:rPr>
          <w:iCs/>
        </w:rPr>
      </w:pPr>
      <w:r>
        <w:rPr>
          <w:iCs/>
        </w:rPr>
        <w:t>Largely relying on i</w:t>
      </w:r>
      <w:r w:rsidR="00A63F23">
        <w:rPr>
          <w:iCs/>
        </w:rPr>
        <w:t>nput</w:t>
      </w:r>
      <w:r>
        <w:rPr>
          <w:iCs/>
        </w:rPr>
        <w:t>s</w:t>
      </w:r>
      <w:r w:rsidR="00A63F23">
        <w:rPr>
          <w:iCs/>
        </w:rPr>
        <w:t xml:space="preserve"> and participation from IP industry.</w:t>
      </w:r>
      <w:r w:rsidR="00606ED8">
        <w:rPr>
          <w:iCs/>
        </w:rPr>
        <w:br/>
      </w:r>
    </w:p>
    <w:p w14:paraId="2878BF1D" w14:textId="19C2FF3D" w:rsidR="00BC0AF3" w:rsidRPr="006211B3" w:rsidRDefault="00BC0AF3" w:rsidP="00606ED8">
      <w:pPr>
        <w:pStyle w:val="Heading3"/>
        <w:spacing w:before="0" w:after="0"/>
      </w:pPr>
      <w:r w:rsidRPr="006211B3">
        <w:t>Progress evaluation</w:t>
      </w:r>
    </w:p>
    <w:p w14:paraId="4E901175" w14:textId="77777777" w:rsidR="008A127D" w:rsidRDefault="00DB0239" w:rsidP="00DB0239">
      <w:pPr>
        <w:pStyle w:val="ONUMFS"/>
        <w:numPr>
          <w:ilvl w:val="0"/>
          <w:numId w:val="0"/>
        </w:numPr>
        <w:rPr>
          <w:iCs/>
        </w:rPr>
      </w:pPr>
      <w:r w:rsidRPr="006211B3">
        <w:rPr>
          <w:iCs/>
        </w:rPr>
        <w:fldChar w:fldCharType="begin"/>
      </w:r>
      <w:r w:rsidRPr="006211B3">
        <w:rPr>
          <w:iCs/>
        </w:rPr>
        <w:instrText xml:space="preserve"> AUTONUM  </w:instrText>
      </w:r>
      <w:r w:rsidRPr="006211B3">
        <w:rPr>
          <w:iCs/>
        </w:rPr>
        <w:fldChar w:fldCharType="end"/>
      </w:r>
      <w:r w:rsidRPr="006211B3">
        <w:rPr>
          <w:iCs/>
        </w:rPr>
        <w:tab/>
        <w:t>The Task Force met in May 2024 and reviewed the current content of Handbook Part 6.1 and agreed on the work plan.  The Task Force noted that WIPO Handbook Part 6.1 is composed of t</w:t>
      </w:r>
      <w:r w:rsidR="008A127D">
        <w:rPr>
          <w:iCs/>
        </w:rPr>
        <w:t>hree</w:t>
      </w:r>
      <w:r w:rsidRPr="006211B3">
        <w:rPr>
          <w:iCs/>
        </w:rPr>
        <w:t xml:space="preserve"> components: </w:t>
      </w:r>
    </w:p>
    <w:p w14:paraId="01406B2B" w14:textId="3F14D0AA" w:rsidR="008A127D" w:rsidRPr="008A127D" w:rsidRDefault="00063641" w:rsidP="00063641">
      <w:pPr>
        <w:pStyle w:val="ONUMFS"/>
        <w:numPr>
          <w:ilvl w:val="0"/>
          <w:numId w:val="20"/>
        </w:numPr>
        <w:rPr>
          <w:szCs w:val="26"/>
          <w:u w:val="single"/>
        </w:rPr>
      </w:pPr>
      <w:r>
        <w:rPr>
          <w:iCs/>
        </w:rPr>
        <w:t>R</w:t>
      </w:r>
      <w:r w:rsidR="00DB0239" w:rsidRPr="006211B3">
        <w:rPr>
          <w:iCs/>
        </w:rPr>
        <w:t xml:space="preserve">ecommended content </w:t>
      </w:r>
      <w:r w:rsidR="008A127D">
        <w:rPr>
          <w:iCs/>
        </w:rPr>
        <w:t xml:space="preserve">for IP </w:t>
      </w:r>
      <w:proofErr w:type="gramStart"/>
      <w:r w:rsidR="008A127D">
        <w:rPr>
          <w:iCs/>
        </w:rPr>
        <w:t>websites;</w:t>
      </w:r>
      <w:proofErr w:type="gramEnd"/>
      <w:r w:rsidR="00DB0239" w:rsidRPr="006211B3">
        <w:rPr>
          <w:iCs/>
        </w:rPr>
        <w:t xml:space="preserve"> </w:t>
      </w:r>
    </w:p>
    <w:p w14:paraId="4DCA7147" w14:textId="6AAFC5E8" w:rsidR="008A127D" w:rsidRPr="008A127D" w:rsidRDefault="00063641" w:rsidP="00063641">
      <w:pPr>
        <w:pStyle w:val="ONUMFS"/>
        <w:numPr>
          <w:ilvl w:val="0"/>
          <w:numId w:val="20"/>
        </w:numPr>
        <w:rPr>
          <w:szCs w:val="26"/>
          <w:u w:val="single"/>
        </w:rPr>
      </w:pPr>
      <w:r>
        <w:rPr>
          <w:iCs/>
        </w:rPr>
        <w:t>R</w:t>
      </w:r>
      <w:r w:rsidR="00DB0239" w:rsidRPr="006211B3">
        <w:rPr>
          <w:iCs/>
        </w:rPr>
        <w:t>ecommended design principles</w:t>
      </w:r>
      <w:r w:rsidR="008A127D">
        <w:rPr>
          <w:iCs/>
        </w:rPr>
        <w:t xml:space="preserve"> for developing IP websites; and</w:t>
      </w:r>
    </w:p>
    <w:p w14:paraId="5ACB16AE" w14:textId="74483809" w:rsidR="008A127D" w:rsidRPr="008A127D" w:rsidRDefault="008A127D" w:rsidP="00063641">
      <w:pPr>
        <w:pStyle w:val="ONUMFS"/>
        <w:numPr>
          <w:ilvl w:val="0"/>
          <w:numId w:val="20"/>
        </w:numPr>
        <w:rPr>
          <w:szCs w:val="26"/>
          <w:u w:val="single"/>
        </w:rPr>
      </w:pPr>
      <w:r>
        <w:rPr>
          <w:iCs/>
        </w:rPr>
        <w:t xml:space="preserve">Advanced services for IP websites. </w:t>
      </w:r>
    </w:p>
    <w:p w14:paraId="08E4FE70" w14:textId="7E4E67C0" w:rsidR="00606ED8" w:rsidRPr="008A6764" w:rsidRDefault="008A127D" w:rsidP="008A6764">
      <w:pPr>
        <w:pStyle w:val="ONUMFS"/>
        <w:numPr>
          <w:ilvl w:val="0"/>
          <w:numId w:val="0"/>
        </w:numPr>
        <w:rPr>
          <w:szCs w:val="26"/>
          <w:u w:val="single"/>
        </w:rPr>
      </w:pPr>
      <w:r>
        <w:rPr>
          <w:iCs/>
        </w:rPr>
        <w:fldChar w:fldCharType="begin"/>
      </w:r>
      <w:r>
        <w:rPr>
          <w:iCs/>
        </w:rPr>
        <w:instrText xml:space="preserve"> AUTONUM  </w:instrText>
      </w:r>
      <w:r>
        <w:rPr>
          <w:iCs/>
        </w:rPr>
        <w:fldChar w:fldCharType="end"/>
      </w:r>
      <w:r>
        <w:rPr>
          <w:iCs/>
        </w:rPr>
        <w:tab/>
      </w:r>
      <w:r w:rsidR="00DB0239" w:rsidRPr="006211B3">
        <w:rPr>
          <w:iCs/>
        </w:rPr>
        <w:t xml:space="preserve">In terms of the </w:t>
      </w:r>
      <w:r w:rsidR="00E05EA7">
        <w:rPr>
          <w:iCs/>
        </w:rPr>
        <w:t>first item</w:t>
      </w:r>
      <w:r w:rsidR="00DB0239" w:rsidRPr="006211B3">
        <w:rPr>
          <w:iCs/>
        </w:rPr>
        <w:t>, the Task Force Observers provided a list of essential items that they would like to see in IPOs’ website, and desirable items and further functions.  With regard</w:t>
      </w:r>
      <w:r>
        <w:rPr>
          <w:iCs/>
        </w:rPr>
        <w:t>s</w:t>
      </w:r>
      <w:r w:rsidR="00DB0239" w:rsidRPr="006211B3">
        <w:rPr>
          <w:iCs/>
        </w:rPr>
        <w:t xml:space="preserve"> to the </w:t>
      </w:r>
      <w:r w:rsidR="00E05EA7">
        <w:rPr>
          <w:iCs/>
        </w:rPr>
        <w:t>second</w:t>
      </w:r>
      <w:r w:rsidR="00DB0239" w:rsidRPr="006211B3">
        <w:rPr>
          <w:iCs/>
        </w:rPr>
        <w:t>, the International Bureau intends to provide its guideline</w:t>
      </w:r>
      <w:r w:rsidR="00E05EA7">
        <w:rPr>
          <w:iCs/>
        </w:rPr>
        <w:t>s</w:t>
      </w:r>
      <w:r w:rsidR="00DB0239" w:rsidRPr="006211B3">
        <w:rPr>
          <w:iCs/>
        </w:rPr>
        <w:t xml:space="preserve"> for discussion by the Task Force</w:t>
      </w:r>
      <w:r w:rsidR="00E05EA7">
        <w:rPr>
          <w:iCs/>
        </w:rPr>
        <w:t xml:space="preserve"> in upcoming Task Force meetings</w:t>
      </w:r>
      <w:r w:rsidR="00DB0239" w:rsidRPr="006211B3">
        <w:rPr>
          <w:iCs/>
        </w:rPr>
        <w:t>.</w:t>
      </w:r>
      <w:r w:rsidR="00E05EA7">
        <w:rPr>
          <w:iCs/>
        </w:rPr>
        <w:t xml:space="preserve">  Regarding the third, discussions have not yet commenced. </w:t>
      </w:r>
      <w:r w:rsidR="00DB0239" w:rsidRPr="006211B3">
        <w:rPr>
          <w:iCs/>
        </w:rPr>
        <w:t xml:space="preserve"> </w:t>
      </w:r>
    </w:p>
    <w:p w14:paraId="5012E84E" w14:textId="7D2E04A0" w:rsidR="00BC0AF3" w:rsidRPr="006211B3" w:rsidRDefault="00BC0AF3" w:rsidP="00606ED8">
      <w:pPr>
        <w:pStyle w:val="Heading2"/>
        <w:spacing w:before="0"/>
      </w:pPr>
      <w:r w:rsidRPr="006211B3">
        <w:t>WORK PLAN</w:t>
      </w:r>
    </w:p>
    <w:p w14:paraId="0A570C46" w14:textId="5C944B1F" w:rsidR="002B7317" w:rsidRDefault="0096517D">
      <w:pPr>
        <w:rPr>
          <w:lang w:eastAsia="en-US"/>
        </w:rPr>
      </w:pPr>
      <w:r w:rsidRPr="006211B3">
        <w:rPr>
          <w:lang w:eastAsia="en-US"/>
        </w:rPr>
        <w:fldChar w:fldCharType="begin"/>
      </w:r>
      <w:r w:rsidRPr="006211B3">
        <w:rPr>
          <w:lang w:eastAsia="en-US"/>
        </w:rPr>
        <w:instrText xml:space="preserve"> AUTONUM  </w:instrText>
      </w:r>
      <w:r w:rsidRPr="006211B3">
        <w:rPr>
          <w:lang w:eastAsia="en-US"/>
        </w:rPr>
        <w:fldChar w:fldCharType="end"/>
      </w:r>
      <w:r w:rsidRPr="006211B3">
        <w:rPr>
          <w:lang w:eastAsia="en-US"/>
        </w:rPr>
        <w:tab/>
      </w:r>
      <w:r w:rsidR="00DB0239" w:rsidRPr="006211B3">
        <w:rPr>
          <w:lang w:eastAsia="en-US"/>
        </w:rPr>
        <w:t>The PAPI Task Force plans to prepare a proposal for the update of WIPO Handbook</w:t>
      </w:r>
      <w:r w:rsidR="006211B3" w:rsidRPr="006211B3">
        <w:rPr>
          <w:lang w:eastAsia="en-US"/>
        </w:rPr>
        <w:t xml:space="preserve"> Part 6.1 and present it for consideration at the thirteenth session of the CWS.</w:t>
      </w:r>
      <w:r w:rsidR="002B7317" w:rsidRPr="002B7317">
        <w:rPr>
          <w:lang w:eastAsia="en-US"/>
        </w:rPr>
        <w:t xml:space="preserve"> </w:t>
      </w:r>
    </w:p>
    <w:p w14:paraId="32CCE2A4" w14:textId="77777777" w:rsidR="002B7317" w:rsidRDefault="002B7317">
      <w:pPr>
        <w:rPr>
          <w:lang w:eastAsia="en-US"/>
        </w:rPr>
      </w:pPr>
    </w:p>
    <w:p w14:paraId="18DA904B" w14:textId="60717684" w:rsidR="0063142A" w:rsidRDefault="0063142A">
      <w:pPr>
        <w:rPr>
          <w:lang w:eastAsia="en-US"/>
        </w:rPr>
      </w:pPr>
    </w:p>
    <w:p w14:paraId="3E557859" w14:textId="797993CC" w:rsidR="000113FC" w:rsidRPr="003A5F87" w:rsidRDefault="00A703B9" w:rsidP="00A703B9">
      <w:pPr>
        <w:pStyle w:val="ONUMFS"/>
        <w:numPr>
          <w:ilvl w:val="0"/>
          <w:numId w:val="0"/>
        </w:numPr>
        <w:spacing w:after="120"/>
        <w:ind w:left="5530"/>
        <w:rPr>
          <w:i/>
        </w:rPr>
      </w:pPr>
      <w:r>
        <w:rPr>
          <w:i/>
          <w:szCs w:val="22"/>
        </w:rPr>
        <w:fldChar w:fldCharType="begin"/>
      </w:r>
      <w:r>
        <w:rPr>
          <w:i/>
          <w:szCs w:val="22"/>
        </w:rPr>
        <w:instrText xml:space="preserve"> AUTONUM  </w:instrText>
      </w:r>
      <w:r>
        <w:rPr>
          <w:i/>
          <w:szCs w:val="22"/>
        </w:rPr>
        <w:fldChar w:fldCharType="end"/>
      </w:r>
      <w:r>
        <w:rPr>
          <w:i/>
          <w:szCs w:val="22"/>
        </w:rPr>
        <w:tab/>
      </w:r>
      <w:r w:rsidR="000113FC" w:rsidRPr="003A5F87">
        <w:rPr>
          <w:i/>
          <w:szCs w:val="22"/>
        </w:rPr>
        <w:t>Th</w:t>
      </w:r>
      <w:r w:rsidR="000113FC" w:rsidRPr="003A5F87">
        <w:rPr>
          <w:i/>
        </w:rPr>
        <w:t xml:space="preserve">e CWS is invited to: </w:t>
      </w:r>
    </w:p>
    <w:p w14:paraId="6FF6BC68" w14:textId="7783B605" w:rsidR="000113FC" w:rsidRDefault="000113FC" w:rsidP="000113FC">
      <w:pPr>
        <w:pStyle w:val="BodyText"/>
        <w:tabs>
          <w:tab w:val="left" w:pos="6160"/>
          <w:tab w:val="left" w:pos="6710"/>
        </w:tabs>
        <w:ind w:left="5530"/>
        <w:rPr>
          <w:i/>
        </w:rPr>
      </w:pPr>
      <w:r>
        <w:rPr>
          <w:i/>
        </w:rPr>
        <w:tab/>
        <w:t>(a)</w:t>
      </w:r>
      <w:r>
        <w:rPr>
          <w:i/>
        </w:rPr>
        <w:tab/>
      </w:r>
      <w:r w:rsidRPr="006A730D">
        <w:rPr>
          <w:i/>
        </w:rPr>
        <w:t xml:space="preserve">note the content of </w:t>
      </w:r>
      <w:r w:rsidR="00772528">
        <w:rPr>
          <w:i/>
        </w:rPr>
        <w:t xml:space="preserve">this </w:t>
      </w:r>
      <w:r w:rsidRPr="006A730D">
        <w:rPr>
          <w:i/>
        </w:rPr>
        <w:t>document;</w:t>
      </w:r>
      <w:r>
        <w:rPr>
          <w:i/>
        </w:rPr>
        <w:t xml:space="preserve"> </w:t>
      </w:r>
      <w:r w:rsidR="0096517D">
        <w:rPr>
          <w:i/>
        </w:rPr>
        <w:t>and</w:t>
      </w:r>
    </w:p>
    <w:p w14:paraId="43A23A12" w14:textId="710E6279" w:rsidR="00DC37BC" w:rsidRDefault="000113FC" w:rsidP="0096517D">
      <w:pPr>
        <w:pStyle w:val="BodyText"/>
        <w:tabs>
          <w:tab w:val="left" w:pos="6160"/>
          <w:tab w:val="left" w:pos="6710"/>
        </w:tabs>
        <w:ind w:left="5530"/>
        <w:rPr>
          <w:szCs w:val="22"/>
        </w:rPr>
      </w:pPr>
      <w:r>
        <w:rPr>
          <w:i/>
        </w:rPr>
        <w:tab/>
        <w:t>(b)</w:t>
      </w:r>
      <w:r>
        <w:rPr>
          <w:i/>
        </w:rPr>
        <w:tab/>
      </w:r>
      <w:r w:rsidR="006211B3">
        <w:rPr>
          <w:i/>
        </w:rPr>
        <w:t>note the work plan of the PAPI Task Force as referred to in paragraph 1</w:t>
      </w:r>
      <w:r w:rsidR="008A127D">
        <w:rPr>
          <w:i/>
        </w:rPr>
        <w:t>3</w:t>
      </w:r>
      <w:r w:rsidR="006211B3">
        <w:rPr>
          <w:i/>
        </w:rPr>
        <w:t xml:space="preserve"> above. </w:t>
      </w:r>
    </w:p>
    <w:p w14:paraId="32B65C47" w14:textId="77777777" w:rsidR="00DC37BC" w:rsidRDefault="00DC37BC" w:rsidP="00892317">
      <w:pPr>
        <w:rPr>
          <w:szCs w:val="22"/>
        </w:rPr>
      </w:pPr>
    </w:p>
    <w:p w14:paraId="2A8D1A1C" w14:textId="77777777" w:rsidR="00DA6220" w:rsidRPr="00084955" w:rsidRDefault="00DA6220" w:rsidP="00892317">
      <w:pPr>
        <w:rPr>
          <w:szCs w:val="22"/>
        </w:rPr>
      </w:pPr>
    </w:p>
    <w:p w14:paraId="1B80F0F4" w14:textId="34BEE3BD" w:rsidR="002928D3" w:rsidRPr="00084955" w:rsidRDefault="002444C2" w:rsidP="004601C1">
      <w:pPr>
        <w:pStyle w:val="Endofdocument"/>
      </w:pPr>
      <w:r w:rsidRPr="00084955">
        <w:rPr>
          <w:rFonts w:cs="Arial"/>
          <w:sz w:val="22"/>
          <w:szCs w:val="22"/>
        </w:rPr>
        <w:t>[</w:t>
      </w:r>
      <w:r w:rsidR="006211B3">
        <w:rPr>
          <w:rFonts w:cs="Arial"/>
          <w:sz w:val="22"/>
          <w:szCs w:val="22"/>
        </w:rPr>
        <w:t>End of document</w:t>
      </w:r>
      <w:r w:rsidRPr="00084955">
        <w:rPr>
          <w:rFonts w:cs="Arial"/>
          <w:sz w:val="22"/>
          <w:szCs w:val="22"/>
        </w:rPr>
        <w:t>]</w:t>
      </w:r>
    </w:p>
    <w:sectPr w:rsidR="002928D3" w:rsidRPr="00084955" w:rsidSect="00AB1326">
      <w:headerReference w:type="even" r:id="rId12"/>
      <w:headerReference w:type="default" r:id="rId13"/>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ADB96" w14:textId="77777777" w:rsidR="00A34C6B" w:rsidRDefault="00A34C6B">
      <w:r>
        <w:separator/>
      </w:r>
    </w:p>
  </w:endnote>
  <w:endnote w:type="continuationSeparator" w:id="0">
    <w:p w14:paraId="575268EE" w14:textId="77777777" w:rsidR="00A34C6B" w:rsidRDefault="00A34C6B" w:rsidP="003B38C1">
      <w:r>
        <w:separator/>
      </w:r>
    </w:p>
    <w:p w14:paraId="0F904A94" w14:textId="77777777" w:rsidR="00A34C6B" w:rsidRPr="003B38C1" w:rsidRDefault="00A34C6B" w:rsidP="003B38C1">
      <w:pPr>
        <w:spacing w:after="60"/>
        <w:rPr>
          <w:sz w:val="17"/>
        </w:rPr>
      </w:pPr>
      <w:r>
        <w:rPr>
          <w:sz w:val="17"/>
        </w:rPr>
        <w:t>[Endnote continued from previous page]</w:t>
      </w:r>
    </w:p>
  </w:endnote>
  <w:endnote w:type="continuationNotice" w:id="1">
    <w:p w14:paraId="1C94CAD9" w14:textId="77777777" w:rsidR="00A34C6B" w:rsidRPr="003B38C1" w:rsidRDefault="00A34C6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28911" w14:textId="77777777" w:rsidR="00A34C6B" w:rsidRDefault="00A34C6B">
      <w:r>
        <w:separator/>
      </w:r>
    </w:p>
  </w:footnote>
  <w:footnote w:type="continuationSeparator" w:id="0">
    <w:p w14:paraId="0A7871E4" w14:textId="77777777" w:rsidR="00A34C6B" w:rsidRDefault="00A34C6B" w:rsidP="008B60B2">
      <w:r>
        <w:separator/>
      </w:r>
    </w:p>
    <w:p w14:paraId="49B5EA54" w14:textId="77777777" w:rsidR="00A34C6B" w:rsidRPr="00ED77FB" w:rsidRDefault="00A34C6B" w:rsidP="008B60B2">
      <w:pPr>
        <w:spacing w:after="60"/>
        <w:rPr>
          <w:sz w:val="17"/>
          <w:szCs w:val="17"/>
        </w:rPr>
      </w:pPr>
      <w:r w:rsidRPr="00ED77FB">
        <w:rPr>
          <w:sz w:val="17"/>
          <w:szCs w:val="17"/>
        </w:rPr>
        <w:t>[Footnote continued from previous page]</w:t>
      </w:r>
    </w:p>
  </w:footnote>
  <w:footnote w:type="continuationNotice" w:id="1">
    <w:p w14:paraId="0001828B" w14:textId="77777777" w:rsidR="00A34C6B" w:rsidRPr="00ED77FB" w:rsidRDefault="00A34C6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C8E22" w14:textId="646BB5A2" w:rsidR="00AB1326" w:rsidRDefault="00AB1326" w:rsidP="00DC37BC">
    <w:pPr>
      <w:jc w:val="right"/>
    </w:pPr>
    <w:r>
      <w:t>CWS/</w:t>
    </w:r>
    <w:r w:rsidR="00606ED8">
      <w:t>1</w:t>
    </w:r>
    <w:r w:rsidR="006959EF">
      <w:t>2</w:t>
    </w:r>
    <w:r>
      <w:t>/</w:t>
    </w:r>
    <w:r w:rsidR="006959EF">
      <w:t>7</w:t>
    </w:r>
  </w:p>
  <w:p w14:paraId="41357948" w14:textId="3AA5476E" w:rsidR="00AB1326" w:rsidRDefault="00AB1326" w:rsidP="00AB1326">
    <w:pPr>
      <w:jc w:val="right"/>
    </w:pPr>
    <w:r>
      <w:t xml:space="preserve">page </w:t>
    </w:r>
    <w:r>
      <w:fldChar w:fldCharType="begin"/>
    </w:r>
    <w:r>
      <w:instrText xml:space="preserve"> PAGE  \* MERGEFORMAT </w:instrText>
    </w:r>
    <w:r>
      <w:fldChar w:fldCharType="separate"/>
    </w:r>
    <w:r w:rsidR="002444C2">
      <w:rPr>
        <w:noProof/>
      </w:rPr>
      <w:t>2</w:t>
    </w:r>
    <w:r>
      <w:fldChar w:fldCharType="end"/>
    </w:r>
  </w:p>
  <w:p w14:paraId="3B7A8B36" w14:textId="77777777" w:rsidR="00AB1326" w:rsidRDefault="00AB1326" w:rsidP="00AB1326">
    <w:pPr>
      <w:jc w:val="right"/>
    </w:pPr>
  </w:p>
  <w:p w14:paraId="673B581A"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CCB45" w14:textId="135ACE32" w:rsidR="007D1090" w:rsidRDefault="007D1090" w:rsidP="00F55529">
    <w:pPr>
      <w:jc w:val="right"/>
    </w:pPr>
    <w:r>
      <w:t>CWS/</w:t>
    </w:r>
    <w:r w:rsidR="00606ED8">
      <w:t>1</w:t>
    </w:r>
    <w:r w:rsidR="006959EF">
      <w:t>2</w:t>
    </w:r>
    <w:r>
      <w:t>/</w:t>
    </w:r>
    <w:r w:rsidR="006959EF">
      <w:t>7</w:t>
    </w:r>
  </w:p>
  <w:p w14:paraId="46BF03FC" w14:textId="0D63C522" w:rsidR="007D1090" w:rsidRDefault="007D1090" w:rsidP="00477D6B">
    <w:pPr>
      <w:jc w:val="right"/>
    </w:pPr>
    <w:r>
      <w:t xml:space="preserve">page </w:t>
    </w:r>
    <w:r>
      <w:fldChar w:fldCharType="begin"/>
    </w:r>
    <w:r>
      <w:instrText xml:space="preserve"> PAGE  \* MERGEFORMAT </w:instrText>
    </w:r>
    <w:r>
      <w:fldChar w:fldCharType="separate"/>
    </w:r>
    <w:r w:rsidR="007F444D">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E87098"/>
    <w:multiLevelType w:val="hybridMultilevel"/>
    <w:tmpl w:val="AE9ADEE6"/>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5C55777"/>
    <w:multiLevelType w:val="hybridMultilevel"/>
    <w:tmpl w:val="FA2E49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DE70BC"/>
    <w:multiLevelType w:val="hybridMultilevel"/>
    <w:tmpl w:val="AC6A081C"/>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1"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1660226824">
    <w:abstractNumId w:val="12"/>
  </w:num>
  <w:num w:numId="2" w16cid:durableId="302543155">
    <w:abstractNumId w:val="0"/>
  </w:num>
  <w:num w:numId="3" w16cid:durableId="1838423578">
    <w:abstractNumId w:val="5"/>
  </w:num>
  <w:num w:numId="4" w16cid:durableId="2040466659">
    <w:abstractNumId w:val="13"/>
  </w:num>
  <w:num w:numId="5" w16cid:durableId="1636566706">
    <w:abstractNumId w:val="14"/>
  </w:num>
  <w:num w:numId="6" w16cid:durableId="1157113985">
    <w:abstractNumId w:val="3"/>
  </w:num>
  <w:num w:numId="7" w16cid:durableId="1623993407">
    <w:abstractNumId w:val="15"/>
  </w:num>
  <w:num w:numId="8" w16cid:durableId="218984445">
    <w:abstractNumId w:val="17"/>
  </w:num>
  <w:num w:numId="9" w16cid:durableId="76905068">
    <w:abstractNumId w:val="9"/>
  </w:num>
  <w:num w:numId="10" w16cid:durableId="1118570984">
    <w:abstractNumId w:val="8"/>
  </w:num>
  <w:num w:numId="11" w16cid:durableId="1220166904">
    <w:abstractNumId w:val="2"/>
  </w:num>
  <w:num w:numId="12" w16cid:durableId="541405110">
    <w:abstractNumId w:val="0"/>
  </w:num>
  <w:num w:numId="13" w16cid:durableId="545877820">
    <w:abstractNumId w:val="0"/>
  </w:num>
  <w:num w:numId="14" w16cid:durableId="144483924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896235852">
    <w:abstractNumId w:val="11"/>
  </w:num>
  <w:num w:numId="16" w16cid:durableId="2025354698">
    <w:abstractNumId w:val="16"/>
  </w:num>
  <w:num w:numId="17" w16cid:durableId="1879277026">
    <w:abstractNumId w:val="7"/>
  </w:num>
  <w:num w:numId="18" w16cid:durableId="989942375">
    <w:abstractNumId w:val="1"/>
  </w:num>
  <w:num w:numId="19" w16cid:durableId="894509124">
    <w:abstractNumId w:val="4"/>
  </w:num>
  <w:num w:numId="20" w16cid:durableId="96484891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2EE3"/>
    <w:rsid w:val="00004B9D"/>
    <w:rsid w:val="000113FC"/>
    <w:rsid w:val="0001393C"/>
    <w:rsid w:val="000143CE"/>
    <w:rsid w:val="00014EFF"/>
    <w:rsid w:val="00023321"/>
    <w:rsid w:val="000259A2"/>
    <w:rsid w:val="00026093"/>
    <w:rsid w:val="000305FB"/>
    <w:rsid w:val="000320E5"/>
    <w:rsid w:val="00032CDF"/>
    <w:rsid w:val="00043CAA"/>
    <w:rsid w:val="00044AA4"/>
    <w:rsid w:val="00047327"/>
    <w:rsid w:val="00055F73"/>
    <w:rsid w:val="00063641"/>
    <w:rsid w:val="00067295"/>
    <w:rsid w:val="00067AE0"/>
    <w:rsid w:val="00067E1A"/>
    <w:rsid w:val="00070AA4"/>
    <w:rsid w:val="000714DA"/>
    <w:rsid w:val="00075432"/>
    <w:rsid w:val="0007684D"/>
    <w:rsid w:val="00084955"/>
    <w:rsid w:val="00085237"/>
    <w:rsid w:val="000968ED"/>
    <w:rsid w:val="000B0F76"/>
    <w:rsid w:val="000B2D2B"/>
    <w:rsid w:val="000B7247"/>
    <w:rsid w:val="000C1021"/>
    <w:rsid w:val="000C22DB"/>
    <w:rsid w:val="000C5666"/>
    <w:rsid w:val="000C5B9D"/>
    <w:rsid w:val="000C7D4B"/>
    <w:rsid w:val="000E11B0"/>
    <w:rsid w:val="000E4467"/>
    <w:rsid w:val="000E5F65"/>
    <w:rsid w:val="000F46D6"/>
    <w:rsid w:val="000F5116"/>
    <w:rsid w:val="000F5E56"/>
    <w:rsid w:val="000F669C"/>
    <w:rsid w:val="001139CE"/>
    <w:rsid w:val="001139F0"/>
    <w:rsid w:val="001146BB"/>
    <w:rsid w:val="00115693"/>
    <w:rsid w:val="00124B1A"/>
    <w:rsid w:val="001251D1"/>
    <w:rsid w:val="00126B6F"/>
    <w:rsid w:val="00134368"/>
    <w:rsid w:val="001360FF"/>
    <w:rsid w:val="00136272"/>
    <w:rsid w:val="001362EE"/>
    <w:rsid w:val="00143396"/>
    <w:rsid w:val="00143434"/>
    <w:rsid w:val="00144A55"/>
    <w:rsid w:val="001477A8"/>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97CBF"/>
    <w:rsid w:val="001A0B8F"/>
    <w:rsid w:val="001A1983"/>
    <w:rsid w:val="001A5F0B"/>
    <w:rsid w:val="001A6426"/>
    <w:rsid w:val="001A71D7"/>
    <w:rsid w:val="001B5BC5"/>
    <w:rsid w:val="001B6A44"/>
    <w:rsid w:val="001B7F01"/>
    <w:rsid w:val="001C0FA4"/>
    <w:rsid w:val="001C5540"/>
    <w:rsid w:val="001D2E2F"/>
    <w:rsid w:val="001D5FDF"/>
    <w:rsid w:val="001F3BEE"/>
    <w:rsid w:val="001F47F0"/>
    <w:rsid w:val="00202124"/>
    <w:rsid w:val="00204D15"/>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444C2"/>
    <w:rsid w:val="00253254"/>
    <w:rsid w:val="00254A4E"/>
    <w:rsid w:val="002618E7"/>
    <w:rsid w:val="002634C4"/>
    <w:rsid w:val="002657B9"/>
    <w:rsid w:val="00271EC1"/>
    <w:rsid w:val="00272975"/>
    <w:rsid w:val="00274B4B"/>
    <w:rsid w:val="00275BE0"/>
    <w:rsid w:val="0028252D"/>
    <w:rsid w:val="0028507D"/>
    <w:rsid w:val="00287817"/>
    <w:rsid w:val="00290B2A"/>
    <w:rsid w:val="002912F3"/>
    <w:rsid w:val="00291EEB"/>
    <w:rsid w:val="002928D3"/>
    <w:rsid w:val="002936BB"/>
    <w:rsid w:val="0029686D"/>
    <w:rsid w:val="002A1D3F"/>
    <w:rsid w:val="002A234C"/>
    <w:rsid w:val="002A40F1"/>
    <w:rsid w:val="002A64AF"/>
    <w:rsid w:val="002B20A3"/>
    <w:rsid w:val="002B4031"/>
    <w:rsid w:val="002B6114"/>
    <w:rsid w:val="002B66CC"/>
    <w:rsid w:val="002B7317"/>
    <w:rsid w:val="002C0682"/>
    <w:rsid w:val="002D4151"/>
    <w:rsid w:val="002E14FC"/>
    <w:rsid w:val="002E3212"/>
    <w:rsid w:val="002F1FE6"/>
    <w:rsid w:val="002F4E68"/>
    <w:rsid w:val="003032C9"/>
    <w:rsid w:val="003068C1"/>
    <w:rsid w:val="00306EEA"/>
    <w:rsid w:val="00312F7F"/>
    <w:rsid w:val="00324FE8"/>
    <w:rsid w:val="00325724"/>
    <w:rsid w:val="0033325E"/>
    <w:rsid w:val="0033734A"/>
    <w:rsid w:val="003379DE"/>
    <w:rsid w:val="0034360D"/>
    <w:rsid w:val="00345D82"/>
    <w:rsid w:val="0035110E"/>
    <w:rsid w:val="00357B3A"/>
    <w:rsid w:val="00361450"/>
    <w:rsid w:val="00366CCD"/>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F87"/>
    <w:rsid w:val="003A6C84"/>
    <w:rsid w:val="003A6F89"/>
    <w:rsid w:val="003A7118"/>
    <w:rsid w:val="003B38C1"/>
    <w:rsid w:val="003B4E59"/>
    <w:rsid w:val="003B58BD"/>
    <w:rsid w:val="003B6932"/>
    <w:rsid w:val="003C0421"/>
    <w:rsid w:val="003C2534"/>
    <w:rsid w:val="003C323B"/>
    <w:rsid w:val="003D0B9E"/>
    <w:rsid w:val="003D0C09"/>
    <w:rsid w:val="003D57E3"/>
    <w:rsid w:val="003D6FD0"/>
    <w:rsid w:val="003E08B0"/>
    <w:rsid w:val="003E3D76"/>
    <w:rsid w:val="003E4213"/>
    <w:rsid w:val="003E43ED"/>
    <w:rsid w:val="003E6BD5"/>
    <w:rsid w:val="003F08A2"/>
    <w:rsid w:val="003F49F3"/>
    <w:rsid w:val="00401C1B"/>
    <w:rsid w:val="00404914"/>
    <w:rsid w:val="00406039"/>
    <w:rsid w:val="00411E27"/>
    <w:rsid w:val="00414C69"/>
    <w:rsid w:val="004168E5"/>
    <w:rsid w:val="0041784C"/>
    <w:rsid w:val="004219DD"/>
    <w:rsid w:val="00421ECA"/>
    <w:rsid w:val="004238C9"/>
    <w:rsid w:val="00423E3E"/>
    <w:rsid w:val="00427AF4"/>
    <w:rsid w:val="0043292D"/>
    <w:rsid w:val="00433695"/>
    <w:rsid w:val="00442220"/>
    <w:rsid w:val="004566D9"/>
    <w:rsid w:val="00457762"/>
    <w:rsid w:val="004601C1"/>
    <w:rsid w:val="0046036C"/>
    <w:rsid w:val="004615D2"/>
    <w:rsid w:val="00463BC1"/>
    <w:rsid w:val="004647DA"/>
    <w:rsid w:val="004654AD"/>
    <w:rsid w:val="00470688"/>
    <w:rsid w:val="00472582"/>
    <w:rsid w:val="00473A12"/>
    <w:rsid w:val="00474062"/>
    <w:rsid w:val="00477D6B"/>
    <w:rsid w:val="00481EEA"/>
    <w:rsid w:val="004853A0"/>
    <w:rsid w:val="00485A19"/>
    <w:rsid w:val="00491D68"/>
    <w:rsid w:val="00495B26"/>
    <w:rsid w:val="004A2F48"/>
    <w:rsid w:val="004A5372"/>
    <w:rsid w:val="004A54AA"/>
    <w:rsid w:val="004A61B8"/>
    <w:rsid w:val="004B26E7"/>
    <w:rsid w:val="004B415E"/>
    <w:rsid w:val="004B5909"/>
    <w:rsid w:val="004C3D68"/>
    <w:rsid w:val="004C4ACD"/>
    <w:rsid w:val="004C6B77"/>
    <w:rsid w:val="004D268E"/>
    <w:rsid w:val="004D4921"/>
    <w:rsid w:val="004E2D88"/>
    <w:rsid w:val="004E548A"/>
    <w:rsid w:val="004E5AC7"/>
    <w:rsid w:val="004F02A2"/>
    <w:rsid w:val="004F1E2C"/>
    <w:rsid w:val="004F23E3"/>
    <w:rsid w:val="005019FF"/>
    <w:rsid w:val="0050566F"/>
    <w:rsid w:val="005103A1"/>
    <w:rsid w:val="00517F3C"/>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77C94"/>
    <w:rsid w:val="0058120E"/>
    <w:rsid w:val="00586520"/>
    <w:rsid w:val="005905B7"/>
    <w:rsid w:val="00594180"/>
    <w:rsid w:val="005A245A"/>
    <w:rsid w:val="005B0371"/>
    <w:rsid w:val="005C09C6"/>
    <w:rsid w:val="005C2DA8"/>
    <w:rsid w:val="005C43A6"/>
    <w:rsid w:val="005C6649"/>
    <w:rsid w:val="005C71DD"/>
    <w:rsid w:val="005D532D"/>
    <w:rsid w:val="005D5536"/>
    <w:rsid w:val="005E1D7F"/>
    <w:rsid w:val="005E6685"/>
    <w:rsid w:val="005E69B9"/>
    <w:rsid w:val="005F0588"/>
    <w:rsid w:val="005F4F93"/>
    <w:rsid w:val="005F6088"/>
    <w:rsid w:val="005F733A"/>
    <w:rsid w:val="0060128A"/>
    <w:rsid w:val="00603523"/>
    <w:rsid w:val="00605827"/>
    <w:rsid w:val="00606ED8"/>
    <w:rsid w:val="006129DC"/>
    <w:rsid w:val="006149AA"/>
    <w:rsid w:val="00614F82"/>
    <w:rsid w:val="0061586B"/>
    <w:rsid w:val="00615D9A"/>
    <w:rsid w:val="006166AC"/>
    <w:rsid w:val="006211B3"/>
    <w:rsid w:val="0062573E"/>
    <w:rsid w:val="00626D01"/>
    <w:rsid w:val="0063142A"/>
    <w:rsid w:val="00631EA5"/>
    <w:rsid w:val="00634C20"/>
    <w:rsid w:val="006350BB"/>
    <w:rsid w:val="0063544A"/>
    <w:rsid w:val="00637EE8"/>
    <w:rsid w:val="00646050"/>
    <w:rsid w:val="00650DF9"/>
    <w:rsid w:val="00650F84"/>
    <w:rsid w:val="00652999"/>
    <w:rsid w:val="00653E35"/>
    <w:rsid w:val="00657B72"/>
    <w:rsid w:val="00660664"/>
    <w:rsid w:val="006615F4"/>
    <w:rsid w:val="00661C71"/>
    <w:rsid w:val="00661D6F"/>
    <w:rsid w:val="00661F18"/>
    <w:rsid w:val="00665171"/>
    <w:rsid w:val="00666635"/>
    <w:rsid w:val="00667545"/>
    <w:rsid w:val="006713CA"/>
    <w:rsid w:val="00671BD2"/>
    <w:rsid w:val="0067316A"/>
    <w:rsid w:val="00676C5C"/>
    <w:rsid w:val="006771D3"/>
    <w:rsid w:val="00684C9A"/>
    <w:rsid w:val="006851D6"/>
    <w:rsid w:val="0068711D"/>
    <w:rsid w:val="00691777"/>
    <w:rsid w:val="006935A9"/>
    <w:rsid w:val="00694A6A"/>
    <w:rsid w:val="006959EF"/>
    <w:rsid w:val="00697CDB"/>
    <w:rsid w:val="006A075B"/>
    <w:rsid w:val="006A3905"/>
    <w:rsid w:val="006A5902"/>
    <w:rsid w:val="006A7AB6"/>
    <w:rsid w:val="006B5BF0"/>
    <w:rsid w:val="006C1677"/>
    <w:rsid w:val="006C6AF1"/>
    <w:rsid w:val="006D3AEE"/>
    <w:rsid w:val="006E1803"/>
    <w:rsid w:val="006E1DB2"/>
    <w:rsid w:val="006E6087"/>
    <w:rsid w:val="006F32F9"/>
    <w:rsid w:val="007015C4"/>
    <w:rsid w:val="007210F3"/>
    <w:rsid w:val="00724DAD"/>
    <w:rsid w:val="00726912"/>
    <w:rsid w:val="0073440C"/>
    <w:rsid w:val="00734652"/>
    <w:rsid w:val="00734EA7"/>
    <w:rsid w:val="007356F1"/>
    <w:rsid w:val="00736038"/>
    <w:rsid w:val="00746814"/>
    <w:rsid w:val="007502FD"/>
    <w:rsid w:val="00752BE2"/>
    <w:rsid w:val="00754723"/>
    <w:rsid w:val="00765F15"/>
    <w:rsid w:val="00767C3F"/>
    <w:rsid w:val="00772528"/>
    <w:rsid w:val="007734D2"/>
    <w:rsid w:val="00773B7B"/>
    <w:rsid w:val="00774501"/>
    <w:rsid w:val="00774EB5"/>
    <w:rsid w:val="00777E4D"/>
    <w:rsid w:val="007829B8"/>
    <w:rsid w:val="00783A90"/>
    <w:rsid w:val="007911BB"/>
    <w:rsid w:val="00793BFC"/>
    <w:rsid w:val="007A0CBE"/>
    <w:rsid w:val="007B1727"/>
    <w:rsid w:val="007B6851"/>
    <w:rsid w:val="007B6E36"/>
    <w:rsid w:val="007C1C86"/>
    <w:rsid w:val="007C275D"/>
    <w:rsid w:val="007D0DBE"/>
    <w:rsid w:val="007D1090"/>
    <w:rsid w:val="007D1613"/>
    <w:rsid w:val="007D325E"/>
    <w:rsid w:val="007D4713"/>
    <w:rsid w:val="007D632E"/>
    <w:rsid w:val="007E3178"/>
    <w:rsid w:val="007F1226"/>
    <w:rsid w:val="007F199C"/>
    <w:rsid w:val="007F1DDE"/>
    <w:rsid w:val="007F43BE"/>
    <w:rsid w:val="007F444D"/>
    <w:rsid w:val="007F4C32"/>
    <w:rsid w:val="007F548C"/>
    <w:rsid w:val="007F6442"/>
    <w:rsid w:val="007F6AFB"/>
    <w:rsid w:val="008021B9"/>
    <w:rsid w:val="008146C1"/>
    <w:rsid w:val="00821F66"/>
    <w:rsid w:val="008240CE"/>
    <w:rsid w:val="00830298"/>
    <w:rsid w:val="008451F7"/>
    <w:rsid w:val="00851B21"/>
    <w:rsid w:val="00854B4A"/>
    <w:rsid w:val="00866208"/>
    <w:rsid w:val="00872524"/>
    <w:rsid w:val="00872F93"/>
    <w:rsid w:val="00892317"/>
    <w:rsid w:val="008A127D"/>
    <w:rsid w:val="008A274F"/>
    <w:rsid w:val="008A3F0A"/>
    <w:rsid w:val="008A6764"/>
    <w:rsid w:val="008A7C76"/>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C6C"/>
    <w:rsid w:val="00914EDF"/>
    <w:rsid w:val="00915573"/>
    <w:rsid w:val="00916EE2"/>
    <w:rsid w:val="00925BB5"/>
    <w:rsid w:val="009312A8"/>
    <w:rsid w:val="00931CEC"/>
    <w:rsid w:val="00933B31"/>
    <w:rsid w:val="0093421F"/>
    <w:rsid w:val="009350C5"/>
    <w:rsid w:val="00936764"/>
    <w:rsid w:val="00940899"/>
    <w:rsid w:val="0094732B"/>
    <w:rsid w:val="00952060"/>
    <w:rsid w:val="00953654"/>
    <w:rsid w:val="00956504"/>
    <w:rsid w:val="0096310C"/>
    <w:rsid w:val="0096517D"/>
    <w:rsid w:val="00966A22"/>
    <w:rsid w:val="0096722F"/>
    <w:rsid w:val="00973F6F"/>
    <w:rsid w:val="00976FCA"/>
    <w:rsid w:val="00980843"/>
    <w:rsid w:val="00980EF3"/>
    <w:rsid w:val="00984B0B"/>
    <w:rsid w:val="00984B67"/>
    <w:rsid w:val="00985C53"/>
    <w:rsid w:val="00986A52"/>
    <w:rsid w:val="009929BC"/>
    <w:rsid w:val="00994B08"/>
    <w:rsid w:val="00997625"/>
    <w:rsid w:val="009A6DDF"/>
    <w:rsid w:val="009A7F03"/>
    <w:rsid w:val="009B043D"/>
    <w:rsid w:val="009B4D37"/>
    <w:rsid w:val="009C3715"/>
    <w:rsid w:val="009C594D"/>
    <w:rsid w:val="009D4EEC"/>
    <w:rsid w:val="009E2791"/>
    <w:rsid w:val="009E3F6F"/>
    <w:rsid w:val="009F35F0"/>
    <w:rsid w:val="009F3B5D"/>
    <w:rsid w:val="009F499F"/>
    <w:rsid w:val="009F6C8E"/>
    <w:rsid w:val="009F7984"/>
    <w:rsid w:val="00A02179"/>
    <w:rsid w:val="00A04908"/>
    <w:rsid w:val="00A04949"/>
    <w:rsid w:val="00A05C50"/>
    <w:rsid w:val="00A071F3"/>
    <w:rsid w:val="00A109AF"/>
    <w:rsid w:val="00A1206D"/>
    <w:rsid w:val="00A157CB"/>
    <w:rsid w:val="00A20970"/>
    <w:rsid w:val="00A274DF"/>
    <w:rsid w:val="00A34447"/>
    <w:rsid w:val="00A34C6B"/>
    <w:rsid w:val="00A3799D"/>
    <w:rsid w:val="00A42DAF"/>
    <w:rsid w:val="00A45BD8"/>
    <w:rsid w:val="00A47185"/>
    <w:rsid w:val="00A51B12"/>
    <w:rsid w:val="00A562AD"/>
    <w:rsid w:val="00A63F23"/>
    <w:rsid w:val="00A703B9"/>
    <w:rsid w:val="00A72886"/>
    <w:rsid w:val="00A81719"/>
    <w:rsid w:val="00A869B7"/>
    <w:rsid w:val="00A87B6E"/>
    <w:rsid w:val="00A97BE9"/>
    <w:rsid w:val="00AA0246"/>
    <w:rsid w:val="00AB0732"/>
    <w:rsid w:val="00AB10FB"/>
    <w:rsid w:val="00AB1326"/>
    <w:rsid w:val="00AB4066"/>
    <w:rsid w:val="00AB43D1"/>
    <w:rsid w:val="00AC0D01"/>
    <w:rsid w:val="00AC205C"/>
    <w:rsid w:val="00AC3ABE"/>
    <w:rsid w:val="00AC5DF8"/>
    <w:rsid w:val="00AD1C5D"/>
    <w:rsid w:val="00AD22A3"/>
    <w:rsid w:val="00AD54F2"/>
    <w:rsid w:val="00AD5513"/>
    <w:rsid w:val="00AF0A6B"/>
    <w:rsid w:val="00AF16EF"/>
    <w:rsid w:val="00AF7AD8"/>
    <w:rsid w:val="00AF7F5C"/>
    <w:rsid w:val="00B047C7"/>
    <w:rsid w:val="00B05A69"/>
    <w:rsid w:val="00B06D65"/>
    <w:rsid w:val="00B135B8"/>
    <w:rsid w:val="00B1384E"/>
    <w:rsid w:val="00B14F8F"/>
    <w:rsid w:val="00B1533D"/>
    <w:rsid w:val="00B2167E"/>
    <w:rsid w:val="00B23D7D"/>
    <w:rsid w:val="00B24BD6"/>
    <w:rsid w:val="00B377B9"/>
    <w:rsid w:val="00B50A92"/>
    <w:rsid w:val="00B5116B"/>
    <w:rsid w:val="00B51212"/>
    <w:rsid w:val="00B523C2"/>
    <w:rsid w:val="00B54D2E"/>
    <w:rsid w:val="00B71202"/>
    <w:rsid w:val="00B718B9"/>
    <w:rsid w:val="00B73704"/>
    <w:rsid w:val="00B8243F"/>
    <w:rsid w:val="00B9734B"/>
    <w:rsid w:val="00BA7E36"/>
    <w:rsid w:val="00BC0AF3"/>
    <w:rsid w:val="00BC1DFC"/>
    <w:rsid w:val="00BD0A46"/>
    <w:rsid w:val="00BD10D7"/>
    <w:rsid w:val="00BD1276"/>
    <w:rsid w:val="00BD1CDF"/>
    <w:rsid w:val="00BD3100"/>
    <w:rsid w:val="00BD47BF"/>
    <w:rsid w:val="00BD5E62"/>
    <w:rsid w:val="00BD63CA"/>
    <w:rsid w:val="00BE1131"/>
    <w:rsid w:val="00BE25D1"/>
    <w:rsid w:val="00BE74C3"/>
    <w:rsid w:val="00BE7B62"/>
    <w:rsid w:val="00BF333B"/>
    <w:rsid w:val="00C065DD"/>
    <w:rsid w:val="00C11BFE"/>
    <w:rsid w:val="00C16961"/>
    <w:rsid w:val="00C1773F"/>
    <w:rsid w:val="00C17BE5"/>
    <w:rsid w:val="00C21A24"/>
    <w:rsid w:val="00C223B2"/>
    <w:rsid w:val="00C24CEF"/>
    <w:rsid w:val="00C2601F"/>
    <w:rsid w:val="00C2780C"/>
    <w:rsid w:val="00C30DBA"/>
    <w:rsid w:val="00C32541"/>
    <w:rsid w:val="00C34D7E"/>
    <w:rsid w:val="00C47D93"/>
    <w:rsid w:val="00C57076"/>
    <w:rsid w:val="00C61FB6"/>
    <w:rsid w:val="00C66BF1"/>
    <w:rsid w:val="00C70155"/>
    <w:rsid w:val="00C7202A"/>
    <w:rsid w:val="00C77583"/>
    <w:rsid w:val="00C82D55"/>
    <w:rsid w:val="00C83860"/>
    <w:rsid w:val="00C85C98"/>
    <w:rsid w:val="00C9060F"/>
    <w:rsid w:val="00C9183F"/>
    <w:rsid w:val="00C92465"/>
    <w:rsid w:val="00C93C3C"/>
    <w:rsid w:val="00C9667A"/>
    <w:rsid w:val="00CA0830"/>
    <w:rsid w:val="00CA1057"/>
    <w:rsid w:val="00CA350A"/>
    <w:rsid w:val="00CA4D92"/>
    <w:rsid w:val="00CA617B"/>
    <w:rsid w:val="00CA6924"/>
    <w:rsid w:val="00CB5890"/>
    <w:rsid w:val="00CC3127"/>
    <w:rsid w:val="00CD4F8F"/>
    <w:rsid w:val="00CD7087"/>
    <w:rsid w:val="00CE0AF9"/>
    <w:rsid w:val="00CE1D93"/>
    <w:rsid w:val="00CF2FCC"/>
    <w:rsid w:val="00CF62B8"/>
    <w:rsid w:val="00D0661E"/>
    <w:rsid w:val="00D07667"/>
    <w:rsid w:val="00D07E61"/>
    <w:rsid w:val="00D21FED"/>
    <w:rsid w:val="00D2354D"/>
    <w:rsid w:val="00D25F2A"/>
    <w:rsid w:val="00D27695"/>
    <w:rsid w:val="00D313AB"/>
    <w:rsid w:val="00D3387F"/>
    <w:rsid w:val="00D45252"/>
    <w:rsid w:val="00D465C2"/>
    <w:rsid w:val="00D47FB5"/>
    <w:rsid w:val="00D508C6"/>
    <w:rsid w:val="00D54910"/>
    <w:rsid w:val="00D625B0"/>
    <w:rsid w:val="00D64598"/>
    <w:rsid w:val="00D64921"/>
    <w:rsid w:val="00D666D3"/>
    <w:rsid w:val="00D6710F"/>
    <w:rsid w:val="00D709EE"/>
    <w:rsid w:val="00D71B4D"/>
    <w:rsid w:val="00D71D62"/>
    <w:rsid w:val="00D84EA7"/>
    <w:rsid w:val="00D918CC"/>
    <w:rsid w:val="00D93D55"/>
    <w:rsid w:val="00DA2347"/>
    <w:rsid w:val="00DA4318"/>
    <w:rsid w:val="00DA6220"/>
    <w:rsid w:val="00DA680B"/>
    <w:rsid w:val="00DB0239"/>
    <w:rsid w:val="00DB1E46"/>
    <w:rsid w:val="00DB2B79"/>
    <w:rsid w:val="00DB3C85"/>
    <w:rsid w:val="00DB4FBC"/>
    <w:rsid w:val="00DB5866"/>
    <w:rsid w:val="00DC37BC"/>
    <w:rsid w:val="00DC7493"/>
    <w:rsid w:val="00DE1B1E"/>
    <w:rsid w:val="00DF6140"/>
    <w:rsid w:val="00E00D5C"/>
    <w:rsid w:val="00E02A47"/>
    <w:rsid w:val="00E056DD"/>
    <w:rsid w:val="00E05EA7"/>
    <w:rsid w:val="00E060B9"/>
    <w:rsid w:val="00E06CC2"/>
    <w:rsid w:val="00E16A07"/>
    <w:rsid w:val="00E22110"/>
    <w:rsid w:val="00E24CB1"/>
    <w:rsid w:val="00E279F0"/>
    <w:rsid w:val="00E31545"/>
    <w:rsid w:val="00E335FE"/>
    <w:rsid w:val="00E33EDD"/>
    <w:rsid w:val="00E344B7"/>
    <w:rsid w:val="00E54E03"/>
    <w:rsid w:val="00E55170"/>
    <w:rsid w:val="00E61529"/>
    <w:rsid w:val="00E71BF7"/>
    <w:rsid w:val="00E82611"/>
    <w:rsid w:val="00E83F24"/>
    <w:rsid w:val="00E844C4"/>
    <w:rsid w:val="00E84730"/>
    <w:rsid w:val="00E8660F"/>
    <w:rsid w:val="00EA76DB"/>
    <w:rsid w:val="00EB1AA2"/>
    <w:rsid w:val="00EB35CC"/>
    <w:rsid w:val="00EB3FCD"/>
    <w:rsid w:val="00EB556E"/>
    <w:rsid w:val="00EC3AA3"/>
    <w:rsid w:val="00EC4E49"/>
    <w:rsid w:val="00ED4471"/>
    <w:rsid w:val="00ED77FB"/>
    <w:rsid w:val="00EE0676"/>
    <w:rsid w:val="00EE3155"/>
    <w:rsid w:val="00EE45FA"/>
    <w:rsid w:val="00EE6AEE"/>
    <w:rsid w:val="00EF0F5B"/>
    <w:rsid w:val="00EF46F5"/>
    <w:rsid w:val="00F03DFA"/>
    <w:rsid w:val="00F061FD"/>
    <w:rsid w:val="00F121C8"/>
    <w:rsid w:val="00F13609"/>
    <w:rsid w:val="00F20A79"/>
    <w:rsid w:val="00F2202A"/>
    <w:rsid w:val="00F324CE"/>
    <w:rsid w:val="00F34FB9"/>
    <w:rsid w:val="00F37314"/>
    <w:rsid w:val="00F41330"/>
    <w:rsid w:val="00F46CF9"/>
    <w:rsid w:val="00F52E6C"/>
    <w:rsid w:val="00F55529"/>
    <w:rsid w:val="00F61DF9"/>
    <w:rsid w:val="00F66152"/>
    <w:rsid w:val="00F756FC"/>
    <w:rsid w:val="00F77809"/>
    <w:rsid w:val="00F871FD"/>
    <w:rsid w:val="00F92AEE"/>
    <w:rsid w:val="00F9637C"/>
    <w:rsid w:val="00F9747D"/>
    <w:rsid w:val="00FA030E"/>
    <w:rsid w:val="00FA2F1F"/>
    <w:rsid w:val="00FA7A14"/>
    <w:rsid w:val="00FB2D06"/>
    <w:rsid w:val="00FB3A2B"/>
    <w:rsid w:val="00FB4A6B"/>
    <w:rsid w:val="00FB4E0D"/>
    <w:rsid w:val="00FB7269"/>
    <w:rsid w:val="00FC1C92"/>
    <w:rsid w:val="00FC692B"/>
    <w:rsid w:val="00FD2F8B"/>
    <w:rsid w:val="00FD4F80"/>
    <w:rsid w:val="00FE1139"/>
    <w:rsid w:val="00FE2A83"/>
    <w:rsid w:val="00FE7F97"/>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en/cws_11/cws_11_1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standards/en/part_07.html" TargetMode="External"/><Relationship Id="rId4" Type="http://schemas.openxmlformats.org/officeDocument/2006/relationships/settings" Target="settings.xml"/><Relationship Id="rId9" Type="http://schemas.openxmlformats.org/officeDocument/2006/relationships/hyperlink" Target="https://www.wipo.int/standards/en/part_0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C5A6A-9147-4E35-BCA3-FC9B1BA0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CWS/11/12 (in English)</vt:lpstr>
    </vt:vector>
  </TitlesOfParts>
  <Company>WIPO</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CWS/12/7</dc:title>
  <dc:creator>WIPO</dc:creator>
  <cp:keywords>CWS/12</cp:keywords>
  <dc:description/>
  <cp:lastModifiedBy>YUN Young-Woo</cp:lastModifiedBy>
  <cp:revision>37</cp:revision>
  <cp:lastPrinted>2023-10-18T08:38:00Z</cp:lastPrinted>
  <dcterms:created xsi:type="dcterms:W3CDTF">2023-10-14T09:01:00Z</dcterms:created>
  <dcterms:modified xsi:type="dcterms:W3CDTF">2024-08-05T07:10:00Z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