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62341" w:rsidP="00916EE2">
            <w:r>
              <w:rPr>
                <w:noProof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6234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CWS/4</w:t>
            </w:r>
            <w:r w:rsidR="00A03DF8">
              <w:rPr>
                <w:rFonts w:ascii="Arial Black" w:hAnsi="Arial Black"/>
                <w:caps/>
                <w:sz w:val="15"/>
              </w:rPr>
              <w:t>bis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6A54F6">
              <w:rPr>
                <w:rFonts w:ascii="Arial Black" w:hAnsi="Arial Black"/>
                <w:caps/>
                <w:sz w:val="15"/>
              </w:rPr>
              <w:t>3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6A54F6">
              <w:rPr>
                <w:rFonts w:ascii="Arial Black" w:hAnsi="Arial Black"/>
                <w:caps/>
                <w:sz w:val="15"/>
              </w:rPr>
              <w:t xml:space="preserve">  ENGLISH  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40252F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0252F" w:rsidRDefault="008B2CC1" w:rsidP="0040252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0252F">
              <w:rPr>
                <w:rFonts w:ascii="Arial Black" w:hAnsi="Arial Black"/>
                <w:caps/>
                <w:sz w:val="15"/>
              </w:rPr>
              <w:t>DATE:</w:t>
            </w:r>
            <w:r w:rsidR="006A54F6" w:rsidRPr="0040252F">
              <w:rPr>
                <w:rFonts w:ascii="Arial Black" w:hAnsi="Arial Black"/>
                <w:caps/>
                <w:sz w:val="15"/>
              </w:rPr>
              <w:t xml:space="preserve">  FEBRUARY </w:t>
            </w:r>
            <w:r w:rsidR="0040252F">
              <w:rPr>
                <w:rFonts w:ascii="Arial Black" w:hAnsi="Arial Black"/>
                <w:caps/>
                <w:sz w:val="15"/>
              </w:rPr>
              <w:t>22</w:t>
            </w:r>
            <w:r w:rsidR="006A54F6" w:rsidRPr="0040252F">
              <w:rPr>
                <w:rFonts w:ascii="Arial Black" w:hAnsi="Arial Black"/>
                <w:caps/>
                <w:sz w:val="15"/>
              </w:rPr>
              <w:t>,</w:t>
            </w:r>
            <w:r w:rsidR="0040252F">
              <w:rPr>
                <w:rFonts w:ascii="Arial Black" w:hAnsi="Arial Black"/>
                <w:caps/>
                <w:sz w:val="15"/>
              </w:rPr>
              <w:t xml:space="preserve"> </w:t>
            </w:r>
            <w:r w:rsidR="006A54F6" w:rsidRPr="0040252F">
              <w:rPr>
                <w:rFonts w:ascii="Arial Black" w:hAnsi="Arial Black"/>
                <w:caps/>
                <w:sz w:val="15"/>
              </w:rPr>
              <w:t>2016</w:t>
            </w:r>
            <w:r w:rsidR="00A42DAF" w:rsidRPr="0040252F">
              <w:rPr>
                <w:rFonts w:ascii="Arial Black" w:hAnsi="Arial Black"/>
                <w:caps/>
                <w:sz w:val="15"/>
              </w:rPr>
              <w:t xml:space="preserve"> </w:t>
            </w:r>
            <w:r w:rsidRPr="0040252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A9671E" w:rsidRPr="003845C1" w:rsidRDefault="00A9671E" w:rsidP="00A9671E">
      <w:pPr>
        <w:rPr>
          <w:b/>
          <w:sz w:val="28"/>
          <w:szCs w:val="28"/>
        </w:rPr>
      </w:pPr>
      <w:r w:rsidRPr="00774501">
        <w:rPr>
          <w:b/>
          <w:sz w:val="28"/>
          <w:szCs w:val="28"/>
        </w:rPr>
        <w:t xml:space="preserve">Committee on WIPO </w:t>
      </w:r>
      <w:smartTag w:uri="urn:schemas-microsoft-com:office:smarttags" w:element="PersonName">
        <w:r w:rsidRPr="00774501">
          <w:rPr>
            <w:b/>
            <w:sz w:val="28"/>
            <w:szCs w:val="28"/>
          </w:rPr>
          <w:t>Standard</w:t>
        </w:r>
      </w:smartTag>
      <w:r w:rsidRPr="00774501">
        <w:rPr>
          <w:b/>
          <w:sz w:val="28"/>
          <w:szCs w:val="28"/>
        </w:rPr>
        <w:t>s (CWS)</w:t>
      </w:r>
    </w:p>
    <w:p w:rsidR="003845C1" w:rsidRDefault="003845C1" w:rsidP="003845C1"/>
    <w:p w:rsidR="003845C1" w:rsidRDefault="003845C1" w:rsidP="003845C1"/>
    <w:p w:rsidR="00A9671E" w:rsidRPr="003845C1" w:rsidRDefault="00A03DF8" w:rsidP="00A967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Reconvened </w:t>
      </w:r>
      <w:r w:rsidR="00A9671E">
        <w:rPr>
          <w:b/>
          <w:sz w:val="24"/>
          <w:szCs w:val="24"/>
        </w:rPr>
        <w:t>Fourth</w:t>
      </w:r>
      <w:r w:rsidR="00A9671E" w:rsidRPr="00774501">
        <w:rPr>
          <w:b/>
          <w:sz w:val="24"/>
          <w:szCs w:val="24"/>
        </w:rPr>
        <w:t xml:space="preserve"> Session</w:t>
      </w:r>
    </w:p>
    <w:p w:rsidR="00A9671E" w:rsidRPr="003845C1" w:rsidRDefault="00A9671E" w:rsidP="00A9671E">
      <w:pPr>
        <w:rPr>
          <w:b/>
          <w:sz w:val="24"/>
          <w:szCs w:val="24"/>
        </w:rPr>
      </w:pPr>
      <w:r w:rsidRPr="00774501">
        <w:rPr>
          <w:b/>
          <w:sz w:val="24"/>
          <w:szCs w:val="24"/>
        </w:rPr>
        <w:t xml:space="preserve">Geneva, </w:t>
      </w:r>
      <w:r w:rsidR="00A03DF8">
        <w:rPr>
          <w:b/>
          <w:sz w:val="24"/>
          <w:szCs w:val="24"/>
        </w:rPr>
        <w:t>March</w:t>
      </w:r>
      <w:r w:rsidRPr="00774501">
        <w:rPr>
          <w:b/>
          <w:sz w:val="24"/>
          <w:szCs w:val="24"/>
        </w:rPr>
        <w:t xml:space="preserve"> </w:t>
      </w:r>
      <w:r w:rsidR="00A03DF8">
        <w:rPr>
          <w:b/>
          <w:sz w:val="24"/>
          <w:szCs w:val="24"/>
        </w:rPr>
        <w:t>21</w:t>
      </w:r>
      <w:r w:rsidRPr="00774501">
        <w:rPr>
          <w:b/>
          <w:sz w:val="24"/>
          <w:szCs w:val="24"/>
        </w:rPr>
        <w:t xml:space="preserve"> to </w:t>
      </w:r>
      <w:r w:rsidR="00A03DF8">
        <w:rPr>
          <w:b/>
          <w:sz w:val="24"/>
          <w:szCs w:val="24"/>
        </w:rPr>
        <w:t>24</w:t>
      </w:r>
      <w:r w:rsidRPr="00774501">
        <w:rPr>
          <w:b/>
          <w:sz w:val="24"/>
          <w:szCs w:val="24"/>
        </w:rPr>
        <w:t>, 201</w:t>
      </w:r>
      <w:r w:rsidR="00A03DF8">
        <w:rPr>
          <w:b/>
          <w:sz w:val="24"/>
          <w:szCs w:val="24"/>
        </w:rPr>
        <w:t>6</w:t>
      </w:r>
    </w:p>
    <w:p w:rsidR="008B2CC1" w:rsidRPr="008B2CC1" w:rsidRDefault="008B2CC1" w:rsidP="008B2CC1"/>
    <w:p w:rsidR="008B2CC1" w:rsidRDefault="008B2CC1" w:rsidP="008B2CC1"/>
    <w:p w:rsidR="00125163" w:rsidRPr="008B2CC1" w:rsidRDefault="00125163" w:rsidP="008B2CC1"/>
    <w:p w:rsidR="006A54F6" w:rsidRPr="006A54F6" w:rsidRDefault="006A54F6" w:rsidP="006A54F6">
      <w:pPr>
        <w:rPr>
          <w:sz w:val="24"/>
          <w:szCs w:val="24"/>
        </w:rPr>
      </w:pPr>
      <w:r w:rsidRPr="006A54F6">
        <w:rPr>
          <w:sz w:val="24"/>
          <w:szCs w:val="24"/>
        </w:rPr>
        <w:t>REVISION OF WIPO STANDARD ST.14</w:t>
      </w:r>
    </w:p>
    <w:p w:rsidR="006A54F6" w:rsidRPr="003845C1" w:rsidRDefault="006A54F6" w:rsidP="006A54F6">
      <w:pPr>
        <w:rPr>
          <w:caps/>
          <w:sz w:val="24"/>
        </w:rPr>
      </w:pPr>
    </w:p>
    <w:p w:rsidR="006A54F6" w:rsidRPr="000A796D" w:rsidRDefault="006A54F6" w:rsidP="006A54F6">
      <w:pPr>
        <w:rPr>
          <w:i/>
        </w:rPr>
      </w:pPr>
      <w:r w:rsidRPr="000A796D">
        <w:rPr>
          <w:i/>
        </w:rPr>
        <w:t>Document prepared by the Secretariat</w:t>
      </w:r>
    </w:p>
    <w:p w:rsidR="006A54F6" w:rsidRPr="008B2CC1" w:rsidRDefault="006A54F6" w:rsidP="006A54F6">
      <w:pPr>
        <w:rPr>
          <w:i/>
        </w:rPr>
      </w:pPr>
    </w:p>
    <w:p w:rsidR="006A54F6" w:rsidRDefault="006A54F6" w:rsidP="006A54F6"/>
    <w:p w:rsidR="00505B0A" w:rsidRDefault="00505B0A" w:rsidP="006A54F6"/>
    <w:p w:rsidR="006A54F6" w:rsidRDefault="006A54F6" w:rsidP="006A54F6"/>
    <w:p w:rsidR="006A54F6" w:rsidRDefault="006A54F6" w:rsidP="006A54F6"/>
    <w:p w:rsidR="006A54F6" w:rsidRDefault="006A54F6" w:rsidP="006A54F6">
      <w:pPr>
        <w:pStyle w:val="Heading2"/>
      </w:pPr>
      <w:r>
        <w:t>Introduction</w:t>
      </w:r>
    </w:p>
    <w:p w:rsidR="006A54F6" w:rsidRDefault="006A54F6" w:rsidP="00C10B0D">
      <w:pPr>
        <w:pStyle w:val="ONUME"/>
        <w:numPr>
          <w:ilvl w:val="0"/>
          <w:numId w:val="5"/>
        </w:numPr>
      </w:pPr>
      <w:r>
        <w:t>The Committee on WIPO Standards (CWS), at its second session held in April-</w:t>
      </w:r>
      <w:r w:rsidR="00E212AE">
        <w:t>May 2012, agreed to create Task </w:t>
      </w:r>
      <w:r>
        <w:t>No. 45 for the revision of WIPO</w:t>
      </w:r>
      <w:r w:rsidR="00E212AE">
        <w:t> </w:t>
      </w:r>
      <w:r>
        <w:t>Standard</w:t>
      </w:r>
      <w:r w:rsidR="00E212AE">
        <w:t> </w:t>
      </w:r>
      <w:r>
        <w:t xml:space="preserve">ST.14 “Recommendation for the inclusion of references cited in patent documents”.  The CWS also decided to establish ST.14 Task Force to handle such revision.  (See </w:t>
      </w:r>
      <w:r w:rsidR="00C10B0D">
        <w:t xml:space="preserve">paragraphs 28 to 31 of </w:t>
      </w:r>
      <w:r>
        <w:t>document CWS/2/14).</w:t>
      </w:r>
    </w:p>
    <w:p w:rsidR="006A54F6" w:rsidRDefault="006A54F6" w:rsidP="006A54F6">
      <w:pPr>
        <w:pStyle w:val="ONUME"/>
        <w:numPr>
          <w:ilvl w:val="0"/>
          <w:numId w:val="5"/>
        </w:numPr>
      </w:pPr>
      <w:r>
        <w:t>The above</w:t>
      </w:r>
      <w:r w:rsidR="0040252F">
        <w:t>-</w:t>
      </w:r>
      <w:r>
        <w:t>mentioned Task No. 45 has two components:</w:t>
      </w:r>
    </w:p>
    <w:p w:rsidR="006A54F6" w:rsidRDefault="006A54F6" w:rsidP="00B35F42">
      <w:pPr>
        <w:pStyle w:val="ONUME"/>
        <w:numPr>
          <w:ilvl w:val="1"/>
          <w:numId w:val="5"/>
        </w:numPr>
      </w:pPr>
      <w:r>
        <w:t>Prepare a proposal for the revision of category codes provided in paragraph 14 of WIPO</w:t>
      </w:r>
      <w:r w:rsidR="00B35F42">
        <w:t> </w:t>
      </w:r>
      <w:r>
        <w:t>Standard</w:t>
      </w:r>
      <w:r w:rsidR="00B35F42">
        <w:t> </w:t>
      </w:r>
      <w:r>
        <w:t>ST.14 taking into account comments and draft proposals stated in paragraphs 7 and 10</w:t>
      </w:r>
      <w:r w:rsidR="00B35F42">
        <w:t> </w:t>
      </w:r>
      <w:r>
        <w:t>to 14 of document CWS/2/6.</w:t>
      </w:r>
    </w:p>
    <w:p w:rsidR="006A54F6" w:rsidRDefault="006A54F6" w:rsidP="00B35F42">
      <w:pPr>
        <w:pStyle w:val="ONUME"/>
        <w:numPr>
          <w:ilvl w:val="1"/>
          <w:numId w:val="5"/>
        </w:numPr>
      </w:pPr>
      <w:r>
        <w:t>Study the convenience of revising the recommendations for the identification of non</w:t>
      </w:r>
      <w:r w:rsidR="00B35F42">
        <w:noBreakHyphen/>
      </w:r>
      <w:r>
        <w:t>patent literature citations in order to bring WIPO</w:t>
      </w:r>
      <w:r w:rsidR="00B35F42">
        <w:t> </w:t>
      </w:r>
      <w:r>
        <w:t>Standard</w:t>
      </w:r>
      <w:r w:rsidR="00B35F42">
        <w:t> </w:t>
      </w:r>
      <w:r>
        <w:t>ST.14 in line with the International</w:t>
      </w:r>
      <w:r w:rsidR="00B35F42">
        <w:t> </w:t>
      </w:r>
      <w:r>
        <w:t>Standard</w:t>
      </w:r>
      <w:r w:rsidR="00B35F42">
        <w:t xml:space="preserve"> </w:t>
      </w:r>
      <w:r>
        <w:t>ISO 690:2010 (Information and documentation – Guidelines for bibliographic references and citations to information resources).  If the revision is considered convenient, prepare the corresponding proposal.</w:t>
      </w:r>
    </w:p>
    <w:p w:rsidR="006A54F6" w:rsidRDefault="006A54F6" w:rsidP="007F799C">
      <w:pPr>
        <w:pStyle w:val="ONUME"/>
        <w:numPr>
          <w:ilvl w:val="0"/>
          <w:numId w:val="5"/>
        </w:numPr>
      </w:pPr>
      <w:r>
        <w:t>At the fourth session of the CWS held in May</w:t>
      </w:r>
      <w:r w:rsidR="007F799C">
        <w:t> </w:t>
      </w:r>
      <w:r>
        <w:t>2014, the International</w:t>
      </w:r>
      <w:r w:rsidR="007F799C">
        <w:t> </w:t>
      </w:r>
      <w:r>
        <w:t>Bureau presented the status report on the revision of WIPO</w:t>
      </w:r>
      <w:r w:rsidR="007F799C">
        <w:t> </w:t>
      </w:r>
      <w:r>
        <w:t>Standard</w:t>
      </w:r>
      <w:r w:rsidR="007F799C">
        <w:t> </w:t>
      </w:r>
      <w:r>
        <w:t>ST.14 (see document</w:t>
      </w:r>
      <w:r w:rsidR="007F799C">
        <w:t> </w:t>
      </w:r>
      <w:r>
        <w:t>CWS/4/5).  The CWS was requested to</w:t>
      </w:r>
      <w:r w:rsidRPr="00961B90">
        <w:t xml:space="preserve"> </w:t>
      </w:r>
      <w:r>
        <w:t>take a decision concerning the convenience of the proposed replacement of the category</w:t>
      </w:r>
      <w:r w:rsidR="007F799C">
        <w:t> </w:t>
      </w:r>
      <w:r>
        <w:t>“X” with categories</w:t>
      </w:r>
      <w:r w:rsidR="007F799C">
        <w:t> </w:t>
      </w:r>
      <w:r>
        <w:t>“N” and</w:t>
      </w:r>
      <w:r w:rsidR="007F799C">
        <w:t> </w:t>
      </w:r>
      <w:r>
        <w:t>“I”, taking into consideration benefits and disadvantages of this replacement indicated in paragraph</w:t>
      </w:r>
      <w:r w:rsidR="007F799C">
        <w:t> </w:t>
      </w:r>
      <w:r>
        <w:t>9 of document</w:t>
      </w:r>
      <w:r w:rsidR="007F799C">
        <w:t> </w:t>
      </w:r>
      <w:r>
        <w:t>CWS/4/5.</w:t>
      </w:r>
    </w:p>
    <w:p w:rsidR="006A54F6" w:rsidRDefault="006A54F6" w:rsidP="007F799C">
      <w:pPr>
        <w:pStyle w:val="ONUME"/>
        <w:numPr>
          <w:ilvl w:val="0"/>
          <w:numId w:val="5"/>
        </w:numPr>
      </w:pPr>
      <w:r>
        <w:lastRenderedPageBreak/>
        <w:t>The CWS informally agreed</w:t>
      </w:r>
      <w:r w:rsidRPr="00961B90">
        <w:t xml:space="preserve"> to h</w:t>
      </w:r>
      <w:r>
        <w:t>o</w:t>
      </w:r>
      <w:r w:rsidRPr="00961B90">
        <w:t>ld the first component of Task</w:t>
      </w:r>
      <w:r w:rsidR="007F799C">
        <w:t> </w:t>
      </w:r>
      <w:r w:rsidRPr="00961B90">
        <w:t>No.</w:t>
      </w:r>
      <w:r w:rsidR="007F799C">
        <w:t> </w:t>
      </w:r>
      <w:r w:rsidRPr="00961B90">
        <w:t>45 in abeyance</w:t>
      </w:r>
      <w:r>
        <w:t>.  T</w:t>
      </w:r>
      <w:r w:rsidRPr="00961B90">
        <w:t>he</w:t>
      </w:r>
      <w:r w:rsidR="007F799C">
        <w:t> Task </w:t>
      </w:r>
      <w:r w:rsidRPr="00961B90">
        <w:t>Force</w:t>
      </w:r>
      <w:r>
        <w:t xml:space="preserve"> was requested</w:t>
      </w:r>
      <w:r w:rsidRPr="00961B90">
        <w:t xml:space="preserve"> to focus on the second</w:t>
      </w:r>
      <w:r w:rsidR="007F799C">
        <w:t> </w:t>
      </w:r>
      <w:r w:rsidRPr="00961B90">
        <w:t>component</w:t>
      </w:r>
      <w:r>
        <w:t xml:space="preserve"> of the Task</w:t>
      </w:r>
      <w:r w:rsidRPr="00961B90">
        <w:t xml:space="preserve">, i.e. </w:t>
      </w:r>
      <w:r>
        <w:t xml:space="preserve">to </w:t>
      </w:r>
      <w:r w:rsidRPr="00961B90">
        <w:t xml:space="preserve">study the convenience of revising the recommendations for the identification of </w:t>
      </w:r>
      <w:r w:rsidR="007F799C" w:rsidRPr="00961B90">
        <w:t>non-patent</w:t>
      </w:r>
      <w:r w:rsidRPr="00961B90">
        <w:t xml:space="preserve"> literature c</w:t>
      </w:r>
      <w:r w:rsidR="007F799C">
        <w:t>itations in order to bring WIPO </w:t>
      </w:r>
      <w:r w:rsidRPr="00961B90">
        <w:t>Standard</w:t>
      </w:r>
      <w:r w:rsidR="007F799C">
        <w:t> </w:t>
      </w:r>
      <w:r w:rsidRPr="00961B90">
        <w:t>ST.14 in line with the International</w:t>
      </w:r>
      <w:r w:rsidR="007F799C">
        <w:t> </w:t>
      </w:r>
      <w:r w:rsidRPr="00961B90">
        <w:t>Standard</w:t>
      </w:r>
      <w:r w:rsidR="007F799C">
        <w:t xml:space="preserve"> </w:t>
      </w:r>
      <w:r w:rsidRPr="00961B90">
        <w:t>ISO</w:t>
      </w:r>
      <w:r w:rsidR="007F799C">
        <w:t> </w:t>
      </w:r>
      <w:r w:rsidRPr="00961B90">
        <w:t>690:2010 (Information and documentation – Guidelines for bibliographic references and citatio</w:t>
      </w:r>
      <w:r>
        <w:t>ns to information resources).  It was</w:t>
      </w:r>
      <w:r w:rsidRPr="00961B90">
        <w:t xml:space="preserve"> </w:t>
      </w:r>
      <w:r>
        <w:t>decided to</w:t>
      </w:r>
      <w:r w:rsidRPr="00961B90">
        <w:t xml:space="preserve"> revisit the first component of the Task once the second component is completed.</w:t>
      </w:r>
    </w:p>
    <w:p w:rsidR="006A54F6" w:rsidRDefault="006A54F6" w:rsidP="006A54F6">
      <w:pPr>
        <w:pStyle w:val="Heading2"/>
      </w:pPr>
      <w:r>
        <w:t>Task Force Discussions</w:t>
      </w:r>
    </w:p>
    <w:p w:rsidR="006A54F6" w:rsidRPr="00DD7720" w:rsidRDefault="006A54F6" w:rsidP="007F799C">
      <w:pPr>
        <w:pStyle w:val="ONUME"/>
        <w:numPr>
          <w:ilvl w:val="0"/>
          <w:numId w:val="5"/>
        </w:numPr>
      </w:pPr>
      <w:r>
        <w:t>Since May</w:t>
      </w:r>
      <w:r w:rsidR="007F799C">
        <w:t> </w:t>
      </w:r>
      <w:r>
        <w:t>2014, the ST.14</w:t>
      </w:r>
      <w:r w:rsidR="007F799C">
        <w:t> </w:t>
      </w:r>
      <w:r>
        <w:t>Task</w:t>
      </w:r>
      <w:r w:rsidR="007F799C">
        <w:t> </w:t>
      </w:r>
      <w:r>
        <w:t xml:space="preserve">Force held a meeting in Geneva, </w:t>
      </w:r>
      <w:r w:rsidR="007F799C">
        <w:t xml:space="preserve">in </w:t>
      </w:r>
      <w:r>
        <w:t>June</w:t>
      </w:r>
      <w:r w:rsidR="007F799C">
        <w:t> </w:t>
      </w:r>
      <w:r>
        <w:t>2015, seven discussion rounds on the second component of Task</w:t>
      </w:r>
      <w:r w:rsidR="007F799C">
        <w:t> </w:t>
      </w:r>
      <w:r>
        <w:t>No. 45, two rounds of discussion on the first component (category codes) and final draft revised WIPO</w:t>
      </w:r>
      <w:r w:rsidR="007F799C">
        <w:t> </w:t>
      </w:r>
      <w:r>
        <w:t>Standard</w:t>
      </w:r>
      <w:r w:rsidR="007F799C">
        <w:t> </w:t>
      </w:r>
      <w:r>
        <w:t>ST.14.</w:t>
      </w:r>
    </w:p>
    <w:p w:rsidR="006A54F6" w:rsidRDefault="006A54F6" w:rsidP="006A54F6">
      <w:pPr>
        <w:pStyle w:val="Heading3"/>
      </w:pPr>
      <w:r>
        <w:t>Category codes</w:t>
      </w:r>
    </w:p>
    <w:p w:rsidR="006A54F6" w:rsidRDefault="006A54F6" w:rsidP="007F799C">
      <w:pPr>
        <w:pStyle w:val="ONUME"/>
        <w:numPr>
          <w:ilvl w:val="0"/>
          <w:numId w:val="5"/>
        </w:numPr>
      </w:pPr>
      <w:r>
        <w:t>Within the framework of the first component of Task</w:t>
      </w:r>
      <w:r w:rsidR="007F799C">
        <w:t> </w:t>
      </w:r>
      <w:r>
        <w:t>No. 45, the Task</w:t>
      </w:r>
      <w:r w:rsidR="007F799C">
        <w:t> </w:t>
      </w:r>
      <w:r>
        <w:t>Force discussed the revision of the definitions of categories</w:t>
      </w:r>
      <w:r w:rsidR="007F799C">
        <w:t> </w:t>
      </w:r>
      <w:r>
        <w:t>“E”, “O” and “P”, and the proposal to replace the category</w:t>
      </w:r>
      <w:r w:rsidR="007F799C">
        <w:t> </w:t>
      </w:r>
      <w:r>
        <w:t>“X” with new categories</w:t>
      </w:r>
      <w:r w:rsidR="007F799C">
        <w:t> </w:t>
      </w:r>
      <w:r>
        <w:t>“N” and</w:t>
      </w:r>
      <w:r w:rsidR="007F799C">
        <w:t> </w:t>
      </w:r>
      <w:r>
        <w:t>“I”.  (See document</w:t>
      </w:r>
      <w:r w:rsidR="007F799C">
        <w:t> </w:t>
      </w:r>
      <w:r>
        <w:t>CWS/2/6, paragraphs</w:t>
      </w:r>
      <w:r w:rsidR="007F799C">
        <w:t> </w:t>
      </w:r>
      <w:r>
        <w:t>5 to 9 of document</w:t>
      </w:r>
      <w:r w:rsidR="007F799C">
        <w:t> </w:t>
      </w:r>
      <w:r>
        <w:t>CWS/3/4, and paragraphs</w:t>
      </w:r>
      <w:r w:rsidR="007F799C">
        <w:t> </w:t>
      </w:r>
      <w:r>
        <w:t>7 to</w:t>
      </w:r>
      <w:r w:rsidR="007F799C">
        <w:t> </w:t>
      </w:r>
      <w:r>
        <w:t>12 of document</w:t>
      </w:r>
      <w:r w:rsidR="007F799C">
        <w:t> </w:t>
      </w:r>
      <w:r>
        <w:t>CWS/4/5.)</w:t>
      </w:r>
    </w:p>
    <w:p w:rsidR="006A54F6" w:rsidRDefault="006A54F6" w:rsidP="007F799C">
      <w:pPr>
        <w:pStyle w:val="ONUME"/>
        <w:numPr>
          <w:ilvl w:val="0"/>
          <w:numId w:val="5"/>
        </w:numPr>
      </w:pPr>
      <w:r>
        <w:t>With respect to the category</w:t>
      </w:r>
      <w:r w:rsidR="007F799C">
        <w:t> </w:t>
      </w:r>
      <w:r>
        <w:t>“X”, after careful consideration of benefits and disadvantages of the proposed replacement, the Task</w:t>
      </w:r>
      <w:r w:rsidR="007F799C">
        <w:t> </w:t>
      </w:r>
      <w:r>
        <w:t>Force members concluded that it would be advisable to keep the category</w:t>
      </w:r>
      <w:r w:rsidR="007F799C">
        <w:t> </w:t>
      </w:r>
      <w:r>
        <w:t>“X” unchanged and not to add new categories</w:t>
      </w:r>
      <w:r w:rsidR="007F799C">
        <w:t> </w:t>
      </w:r>
      <w:r>
        <w:t>“N” and</w:t>
      </w:r>
      <w:r w:rsidR="007F799C">
        <w:t> </w:t>
      </w:r>
      <w:r>
        <w:t>“I”.</w:t>
      </w:r>
    </w:p>
    <w:p w:rsidR="006A54F6" w:rsidRDefault="006A54F6" w:rsidP="00EC16FB">
      <w:pPr>
        <w:pStyle w:val="ONUME"/>
        <w:numPr>
          <w:ilvl w:val="0"/>
          <w:numId w:val="5"/>
        </w:numPr>
      </w:pPr>
      <w:r>
        <w:t>The CWS agreed at its third session, held in April</w:t>
      </w:r>
      <w:r w:rsidR="007F799C">
        <w:t> </w:t>
      </w:r>
      <w:r>
        <w:t xml:space="preserve">2013, that the combination of </w:t>
      </w:r>
      <w:r w:rsidR="007F799C">
        <w:t>c</w:t>
      </w:r>
      <w:r>
        <w:t>ategories</w:t>
      </w:r>
      <w:r w:rsidR="007F799C">
        <w:t> </w:t>
      </w:r>
      <w:r>
        <w:t>“E” and</w:t>
      </w:r>
      <w:r w:rsidR="007F799C">
        <w:t> </w:t>
      </w:r>
      <w:r>
        <w:t>“O” with other categories should be optional (see paragraph</w:t>
      </w:r>
      <w:r w:rsidR="007F799C">
        <w:t> </w:t>
      </w:r>
      <w:r>
        <w:t>35 of document</w:t>
      </w:r>
      <w:r w:rsidR="007F799C">
        <w:t> </w:t>
      </w:r>
      <w:r>
        <w:t>CWS/3/14), but</w:t>
      </w:r>
      <w:r w:rsidRPr="004464EF">
        <w:t>, when discussing this issue, the Task</w:t>
      </w:r>
      <w:r w:rsidR="007F799C">
        <w:t> </w:t>
      </w:r>
      <w:r w:rsidRPr="004464EF">
        <w:t>Force found it possible to provide stronger recommendations with respect to the category</w:t>
      </w:r>
      <w:r w:rsidR="007F799C">
        <w:t> </w:t>
      </w:r>
      <w:r w:rsidRPr="004464EF">
        <w:t>“O”.  The Task</w:t>
      </w:r>
      <w:r w:rsidR="007F799C">
        <w:t> </w:t>
      </w:r>
      <w:r w:rsidRPr="004464EF">
        <w:t>Force members agreed that the Category</w:t>
      </w:r>
      <w:r w:rsidR="007F799C">
        <w:t> </w:t>
      </w:r>
      <w:r w:rsidRPr="004464EF">
        <w:t>“O” should always be accompanied by one of the categories</w:t>
      </w:r>
      <w:r w:rsidR="007F799C">
        <w:t> </w:t>
      </w:r>
      <w:r w:rsidR="00EC16FB">
        <w:t>“</w:t>
      </w:r>
      <w:r w:rsidRPr="004464EF">
        <w:t>X</w:t>
      </w:r>
      <w:r w:rsidR="00EC16FB">
        <w:t>”</w:t>
      </w:r>
      <w:r w:rsidRPr="004464EF">
        <w:t>,</w:t>
      </w:r>
      <w:r w:rsidR="007F799C">
        <w:t xml:space="preserve"> </w:t>
      </w:r>
      <w:r w:rsidR="00EC16FB">
        <w:t>“</w:t>
      </w:r>
      <w:r w:rsidRPr="004464EF">
        <w:t>Y</w:t>
      </w:r>
      <w:r w:rsidR="00EC16FB">
        <w:t>”</w:t>
      </w:r>
      <w:r w:rsidRPr="004464EF">
        <w:t xml:space="preserve"> or</w:t>
      </w:r>
      <w:r w:rsidR="007F799C">
        <w:t> </w:t>
      </w:r>
      <w:r w:rsidR="00EC16FB">
        <w:t>“</w:t>
      </w:r>
      <w:r w:rsidRPr="004464EF">
        <w:t>A</w:t>
      </w:r>
      <w:r w:rsidR="00EC16FB">
        <w:t>”</w:t>
      </w:r>
      <w:r w:rsidRPr="004464EF">
        <w:t xml:space="preserve"> in order to provide sufficient information regarding the relevance of the reference cited</w:t>
      </w:r>
      <w:r>
        <w:t xml:space="preserve"> (see</w:t>
      </w:r>
      <w:r w:rsidR="007F799C">
        <w:t xml:space="preserve"> </w:t>
      </w:r>
      <w:r>
        <w:t>paragraph</w:t>
      </w:r>
      <w:r w:rsidR="007F799C">
        <w:t> </w:t>
      </w:r>
      <w:r>
        <w:t xml:space="preserve">20 of the draft revised </w:t>
      </w:r>
      <w:r w:rsidR="00E91204">
        <w:t>WIPO </w:t>
      </w:r>
      <w:r>
        <w:t>Standard</w:t>
      </w:r>
      <w:r w:rsidR="007F799C">
        <w:t> </w:t>
      </w:r>
      <w:r>
        <w:t>ST.14)</w:t>
      </w:r>
      <w:r w:rsidRPr="004464EF">
        <w:t xml:space="preserve">. </w:t>
      </w:r>
    </w:p>
    <w:p w:rsidR="006A54F6" w:rsidRDefault="006A54F6" w:rsidP="009D3D6F">
      <w:pPr>
        <w:pStyle w:val="ONUME"/>
        <w:numPr>
          <w:ilvl w:val="0"/>
          <w:numId w:val="5"/>
        </w:numPr>
      </w:pPr>
      <w:r>
        <w:t>With respect to the category</w:t>
      </w:r>
      <w:r w:rsidR="009D3D6F">
        <w:t> </w:t>
      </w:r>
      <w:r>
        <w:t>“E”, the Task</w:t>
      </w:r>
      <w:r w:rsidR="009D3D6F">
        <w:t> </w:t>
      </w:r>
      <w:r>
        <w:t>Force could not reach the consensus due to significant differences in IPO</w:t>
      </w:r>
      <w:r w:rsidR="009D3D6F">
        <w:t> </w:t>
      </w:r>
      <w:r>
        <w:t>practices, and the CWS is requested to consider the following three options for the definition of this category:</w:t>
      </w:r>
    </w:p>
    <w:p w:rsidR="006A54F6" w:rsidRDefault="006A54F6" w:rsidP="006A54F6">
      <w:pPr>
        <w:pStyle w:val="ONUME"/>
        <w:numPr>
          <w:ilvl w:val="1"/>
          <w:numId w:val="5"/>
        </w:numPr>
      </w:pPr>
      <w:r>
        <w:t>Remove “but” and not introduce any recommendations with respect to combining this category with others, to read:</w:t>
      </w:r>
    </w:p>
    <w:p w:rsidR="006A54F6" w:rsidRPr="004464EF" w:rsidRDefault="006A54F6" w:rsidP="005557DB">
      <w:pPr>
        <w:pStyle w:val="ONUME"/>
        <w:tabs>
          <w:tab w:val="num" w:pos="1134"/>
        </w:tabs>
        <w:ind w:left="1134"/>
        <w:rPr>
          <w:i/>
        </w:rPr>
      </w:pPr>
      <w:r w:rsidRPr="004464EF">
        <w:rPr>
          <w:i/>
        </w:rPr>
        <w:t>Category</w:t>
      </w:r>
      <w:r w:rsidR="005557DB">
        <w:rPr>
          <w:i/>
        </w:rPr>
        <w:t> </w:t>
      </w:r>
      <w:r w:rsidRPr="004464EF">
        <w:rPr>
          <w:i/>
        </w:rPr>
        <w:t xml:space="preserve">“E”: </w:t>
      </w:r>
      <w:r w:rsidR="005557DB">
        <w:rPr>
          <w:i/>
        </w:rPr>
        <w:t xml:space="preserve"> </w:t>
      </w:r>
      <w:r w:rsidRPr="004464EF">
        <w:rPr>
          <w:i/>
        </w:rPr>
        <w:t>Earlier patent document as defined in Rule</w:t>
      </w:r>
      <w:r w:rsidR="005557DB">
        <w:rPr>
          <w:i/>
        </w:rPr>
        <w:t> </w:t>
      </w:r>
      <w:r w:rsidRPr="004464EF">
        <w:rPr>
          <w:i/>
        </w:rPr>
        <w:t xml:space="preserve">33.1(c) of the Regulations under the PCT, </w:t>
      </w:r>
      <w:r w:rsidRPr="005557DB">
        <w:rPr>
          <w:rFonts w:eastAsia="Times New Roman"/>
          <w:strike/>
          <w:color w:val="FFFFFF"/>
          <w:highlight w:val="darkRed"/>
          <w:lang w:eastAsia="en-US"/>
        </w:rPr>
        <w:t>but</w:t>
      </w:r>
      <w:r w:rsidRPr="004464EF">
        <w:rPr>
          <w:i/>
        </w:rPr>
        <w:t xml:space="preserve"> published on or afte</w:t>
      </w:r>
      <w:r>
        <w:rPr>
          <w:i/>
        </w:rPr>
        <w:t>r the international filing date</w:t>
      </w:r>
      <w:r w:rsidR="005557DB">
        <w:rPr>
          <w:i/>
        </w:rPr>
        <w:t>.</w:t>
      </w:r>
    </w:p>
    <w:p w:rsidR="006A54F6" w:rsidRDefault="006A54F6" w:rsidP="006A54F6">
      <w:pPr>
        <w:pStyle w:val="ONUME"/>
        <w:numPr>
          <w:ilvl w:val="1"/>
          <w:numId w:val="5"/>
        </w:numPr>
      </w:pPr>
      <w:r>
        <w:t>Remove “but” and include a recommendation that the combination of category “E” with other categories is optional (“may”), to read:</w:t>
      </w:r>
    </w:p>
    <w:p w:rsidR="006A54F6" w:rsidRPr="0040252F" w:rsidRDefault="006A54F6" w:rsidP="005557DB">
      <w:pPr>
        <w:pStyle w:val="ONUME"/>
        <w:tabs>
          <w:tab w:val="num" w:pos="1134"/>
        </w:tabs>
        <w:ind w:left="1134"/>
        <w:rPr>
          <w:i/>
          <w:u w:val="single"/>
        </w:rPr>
      </w:pPr>
      <w:r w:rsidRPr="004464EF">
        <w:rPr>
          <w:i/>
        </w:rPr>
        <w:t xml:space="preserve">Category “E”: </w:t>
      </w:r>
      <w:r w:rsidR="00EC16FB">
        <w:rPr>
          <w:i/>
        </w:rPr>
        <w:t xml:space="preserve"> </w:t>
      </w:r>
      <w:r w:rsidRPr="004464EF">
        <w:rPr>
          <w:i/>
        </w:rPr>
        <w:t xml:space="preserve">Earlier patent document as defined in Rule 33.1(c) of the Regulations under the PCT, </w:t>
      </w:r>
      <w:r w:rsidRPr="005557DB">
        <w:rPr>
          <w:rFonts w:eastAsia="Times New Roman"/>
          <w:strike/>
          <w:color w:val="FFFFFF"/>
          <w:highlight w:val="darkRed"/>
          <w:lang w:eastAsia="en-US"/>
        </w:rPr>
        <w:t>but</w:t>
      </w:r>
      <w:r w:rsidRPr="004464EF">
        <w:rPr>
          <w:i/>
        </w:rPr>
        <w:t xml:space="preserve"> published on or afte</w:t>
      </w:r>
      <w:r>
        <w:rPr>
          <w:i/>
        </w:rPr>
        <w:t xml:space="preserve">r the international filing date.  </w:t>
      </w:r>
      <w:r w:rsidRPr="0077234B">
        <w:rPr>
          <w:i/>
          <w:iCs/>
          <w:highlight w:val="yellow"/>
          <w:u w:val="single"/>
        </w:rPr>
        <w:t>Code “E” may be accompanied by one of the categories “X”, “Y” or “A”</w:t>
      </w:r>
    </w:p>
    <w:p w:rsidR="006A54F6" w:rsidRPr="00466381" w:rsidRDefault="006A54F6" w:rsidP="006A54F6">
      <w:pPr>
        <w:pStyle w:val="ONUME"/>
        <w:numPr>
          <w:ilvl w:val="1"/>
          <w:numId w:val="5"/>
        </w:numPr>
      </w:pPr>
      <w:r>
        <w:t>Remove “but” and include a stronger, but still optional, recommendation to use the category “E” in combination with other categories (“should preferably”), to read:</w:t>
      </w:r>
    </w:p>
    <w:p w:rsidR="006A54F6" w:rsidRPr="004464EF" w:rsidRDefault="006A54F6" w:rsidP="005557DB">
      <w:pPr>
        <w:pStyle w:val="ONUME"/>
        <w:tabs>
          <w:tab w:val="num" w:pos="1134"/>
        </w:tabs>
        <w:ind w:left="1134"/>
        <w:rPr>
          <w:i/>
        </w:rPr>
      </w:pPr>
      <w:r w:rsidRPr="004464EF">
        <w:rPr>
          <w:i/>
        </w:rPr>
        <w:t xml:space="preserve">Category “E”: </w:t>
      </w:r>
      <w:r w:rsidR="00EC16FB">
        <w:rPr>
          <w:i/>
        </w:rPr>
        <w:t xml:space="preserve"> </w:t>
      </w:r>
      <w:r w:rsidRPr="004464EF">
        <w:rPr>
          <w:i/>
        </w:rPr>
        <w:t xml:space="preserve">Earlier patent document as defined in Rule 33.1(c) of the Regulations under the PCT, </w:t>
      </w:r>
      <w:r w:rsidRPr="005557DB">
        <w:rPr>
          <w:rFonts w:eastAsia="Times New Roman"/>
          <w:strike/>
          <w:color w:val="FFFFFF"/>
          <w:highlight w:val="darkRed"/>
          <w:lang w:eastAsia="en-US"/>
        </w:rPr>
        <w:t>but</w:t>
      </w:r>
      <w:r w:rsidRPr="004464EF">
        <w:rPr>
          <w:i/>
        </w:rPr>
        <w:t xml:space="preserve"> published on or afte</w:t>
      </w:r>
      <w:r>
        <w:rPr>
          <w:i/>
        </w:rPr>
        <w:t xml:space="preserve">r the international filing date.  </w:t>
      </w:r>
      <w:r w:rsidRPr="0077234B">
        <w:rPr>
          <w:i/>
          <w:iCs/>
          <w:highlight w:val="yellow"/>
          <w:u w:val="single"/>
        </w:rPr>
        <w:t>Code “E” should preferably be accompanied by one of the categories “X”, “Y” or “A”</w:t>
      </w:r>
      <w:bookmarkStart w:id="3" w:name="_GoBack"/>
      <w:bookmarkEnd w:id="3"/>
    </w:p>
    <w:p w:rsidR="006A54F6" w:rsidRDefault="006A54F6" w:rsidP="00C26FA0">
      <w:pPr>
        <w:pStyle w:val="ONUME"/>
        <w:numPr>
          <w:ilvl w:val="0"/>
          <w:numId w:val="5"/>
        </w:numPr>
      </w:pPr>
      <w:r>
        <w:lastRenderedPageBreak/>
        <w:t xml:space="preserve">The attached draft revised </w:t>
      </w:r>
      <w:r w:rsidR="00C26FA0">
        <w:t>S</w:t>
      </w:r>
      <w:r>
        <w:t>tandard reflects the third option provided in paragraph</w:t>
      </w:r>
      <w:r w:rsidR="00C26FA0">
        <w:t> </w:t>
      </w:r>
      <w:r>
        <w:t>9 (c), above, as it is in line with the guidance received from the CWS (see paragraph</w:t>
      </w:r>
      <w:r w:rsidR="00C26FA0">
        <w:t> </w:t>
      </w:r>
      <w:r>
        <w:t>8, above) and enjoyed a consensus within the Task</w:t>
      </w:r>
      <w:r w:rsidR="00C26FA0">
        <w:t> </w:t>
      </w:r>
      <w:r>
        <w:t>Force at some point of the Task</w:t>
      </w:r>
      <w:r w:rsidR="00C26FA0">
        <w:t> </w:t>
      </w:r>
      <w:r>
        <w:t>Force discussion.</w:t>
      </w:r>
    </w:p>
    <w:p w:rsidR="006A54F6" w:rsidRDefault="006A54F6" w:rsidP="00C26FA0">
      <w:pPr>
        <w:pStyle w:val="ONUME"/>
        <w:numPr>
          <w:ilvl w:val="0"/>
          <w:numId w:val="5"/>
        </w:numPr>
      </w:pPr>
      <w:r>
        <w:t>The Task</w:t>
      </w:r>
      <w:r w:rsidR="00C26FA0">
        <w:t> </w:t>
      </w:r>
      <w:r>
        <w:t>Force also prepared a revised definition of category</w:t>
      </w:r>
      <w:r w:rsidR="00C26FA0">
        <w:t> </w:t>
      </w:r>
      <w:r>
        <w:t>“P” to extend its scope to cover documents published prior to the (international) filing date but on or after the priority date claimed in the application.</w:t>
      </w:r>
    </w:p>
    <w:p w:rsidR="006A54F6" w:rsidRPr="000759D8" w:rsidRDefault="006A54F6" w:rsidP="006A54F6">
      <w:pPr>
        <w:pStyle w:val="Heading3"/>
      </w:pPr>
      <w:r>
        <w:t>Non patent literature</w:t>
      </w:r>
    </w:p>
    <w:p w:rsidR="006A54F6" w:rsidRDefault="006A54F6" w:rsidP="00C26FA0">
      <w:pPr>
        <w:pStyle w:val="ONUME"/>
        <w:numPr>
          <w:ilvl w:val="0"/>
          <w:numId w:val="5"/>
        </w:numPr>
      </w:pPr>
      <w:r>
        <w:t xml:space="preserve">Following the decision mentioned in </w:t>
      </w:r>
      <w:r w:rsidRPr="00466381">
        <w:t>paragraph</w:t>
      </w:r>
      <w:r w:rsidR="00C26FA0">
        <w:t> </w:t>
      </w:r>
      <w:r>
        <w:t>4, above, the ST.14</w:t>
      </w:r>
      <w:r w:rsidR="00C26FA0">
        <w:t> </w:t>
      </w:r>
      <w:r>
        <w:t>Task</w:t>
      </w:r>
      <w:r w:rsidR="00C26FA0">
        <w:t> </w:t>
      </w:r>
      <w:r>
        <w:t xml:space="preserve">Force prepared a proposal for revision of recommendations for identification of </w:t>
      </w:r>
      <w:r w:rsidR="00C26FA0">
        <w:t>non-patent</w:t>
      </w:r>
      <w:r>
        <w:t xml:space="preserve"> literature citations.  The main changes proposed by the Task</w:t>
      </w:r>
      <w:r w:rsidR="00C26FA0">
        <w:t> </w:t>
      </w:r>
      <w:r>
        <w:t>Force are the following:</w:t>
      </w:r>
    </w:p>
    <w:p w:rsidR="006A54F6" w:rsidRDefault="006A54F6" w:rsidP="006A54F6">
      <w:pPr>
        <w:pStyle w:val="ONUME"/>
        <w:numPr>
          <w:ilvl w:val="1"/>
          <w:numId w:val="5"/>
        </w:numPr>
      </w:pPr>
      <w:r>
        <w:t>include recommendations for citing documents having multiple authors;</w:t>
      </w:r>
    </w:p>
    <w:p w:rsidR="006A54F6" w:rsidRDefault="006A54F6" w:rsidP="006A54F6">
      <w:pPr>
        <w:pStyle w:val="ONUME"/>
        <w:numPr>
          <w:ilvl w:val="1"/>
          <w:numId w:val="5"/>
        </w:numPr>
      </w:pPr>
      <w:r>
        <w:t>include recommendations for citing documents produced by Standards Defining Organizations;</w:t>
      </w:r>
    </w:p>
    <w:p w:rsidR="006A54F6" w:rsidRDefault="006A54F6" w:rsidP="006A54F6">
      <w:pPr>
        <w:pStyle w:val="ONUME"/>
        <w:numPr>
          <w:ilvl w:val="1"/>
          <w:numId w:val="5"/>
        </w:numPr>
      </w:pPr>
      <w:r>
        <w:t>include recommendations to indicate the format of publication content, e.g., text, audio, video or multimedia;</w:t>
      </w:r>
    </w:p>
    <w:p w:rsidR="006A54F6" w:rsidRDefault="006A54F6" w:rsidP="00C26FA0">
      <w:pPr>
        <w:pStyle w:val="ONUME"/>
        <w:numPr>
          <w:ilvl w:val="1"/>
          <w:numId w:val="5"/>
        </w:numPr>
      </w:pPr>
      <w:r>
        <w:t>provide detailed recommendations for indicating the source and location of the cited</w:t>
      </w:r>
      <w:r w:rsidR="00C26FA0">
        <w:t> </w:t>
      </w:r>
      <w:r>
        <w:t>document;</w:t>
      </w:r>
    </w:p>
    <w:p w:rsidR="006A54F6" w:rsidRDefault="006A54F6" w:rsidP="006A54F6">
      <w:pPr>
        <w:pStyle w:val="ONUME"/>
        <w:numPr>
          <w:ilvl w:val="1"/>
          <w:numId w:val="5"/>
        </w:numPr>
      </w:pPr>
      <w:r>
        <w:t>provide recommendations for non-patent literature</w:t>
      </w:r>
      <w:r w:rsidRPr="007D20B0">
        <w:t xml:space="preserve"> citations</w:t>
      </w:r>
      <w:r>
        <w:t xml:space="preserve"> in a language other than English or other than the language of the search report;</w:t>
      </w:r>
      <w:r w:rsidR="00DF2FCB">
        <w:t xml:space="preserve"> </w:t>
      </w:r>
      <w:r>
        <w:t xml:space="preserve"> and</w:t>
      </w:r>
    </w:p>
    <w:p w:rsidR="006A54F6" w:rsidRDefault="006A54F6" w:rsidP="006A54F6">
      <w:pPr>
        <w:pStyle w:val="ONUME"/>
        <w:numPr>
          <w:ilvl w:val="1"/>
          <w:numId w:val="5"/>
        </w:numPr>
      </w:pPr>
      <w:r>
        <w:t>certain editorial changes.</w:t>
      </w:r>
    </w:p>
    <w:p w:rsidR="006A54F6" w:rsidRDefault="006A54F6" w:rsidP="006A54F6">
      <w:pPr>
        <w:pStyle w:val="Heading2"/>
      </w:pPr>
      <w:r>
        <w:t>Draft revised WIPO Standard ST.14</w:t>
      </w:r>
    </w:p>
    <w:p w:rsidR="006A54F6" w:rsidRDefault="00C26FA0" w:rsidP="00C26FA0">
      <w:pPr>
        <w:pStyle w:val="ONUME"/>
        <w:numPr>
          <w:ilvl w:val="0"/>
          <w:numId w:val="5"/>
        </w:numPr>
      </w:pPr>
      <w:r>
        <w:t>Draft revised WIPO </w:t>
      </w:r>
      <w:r w:rsidR="006A54F6">
        <w:t>Standard</w:t>
      </w:r>
      <w:r>
        <w:t> </w:t>
      </w:r>
      <w:r w:rsidR="006A54F6">
        <w:t>ST.14 prepared by the Task</w:t>
      </w:r>
      <w:r>
        <w:t> </w:t>
      </w:r>
      <w:r w:rsidR="006A54F6">
        <w:t>Force is presented for consideration and approval by the CWS, as reproduced in the Annex to the present document.</w:t>
      </w:r>
    </w:p>
    <w:p w:rsidR="006A54F6" w:rsidRPr="002B753B" w:rsidRDefault="006A54F6" w:rsidP="002B753B">
      <w:pPr>
        <w:pStyle w:val="ONUME"/>
        <w:numPr>
          <w:ilvl w:val="0"/>
          <w:numId w:val="5"/>
        </w:numPr>
        <w:ind w:left="5533"/>
        <w:rPr>
          <w:i/>
        </w:rPr>
      </w:pPr>
      <w:r w:rsidRPr="002B753B">
        <w:rPr>
          <w:i/>
        </w:rPr>
        <w:t>The CWS is invited to:</w:t>
      </w:r>
    </w:p>
    <w:p w:rsidR="006A54F6" w:rsidRPr="002B753B" w:rsidRDefault="006A54F6" w:rsidP="002B753B">
      <w:pPr>
        <w:pStyle w:val="ONUME"/>
        <w:numPr>
          <w:ilvl w:val="1"/>
          <w:numId w:val="5"/>
        </w:numPr>
        <w:ind w:left="5533" w:firstLine="540"/>
        <w:rPr>
          <w:i/>
        </w:rPr>
      </w:pPr>
      <w:r w:rsidRPr="002B753B">
        <w:rPr>
          <w:i/>
        </w:rPr>
        <w:t>note the content of the present document;</w:t>
      </w:r>
    </w:p>
    <w:p w:rsidR="006A54F6" w:rsidRPr="002B753B" w:rsidRDefault="006A54F6" w:rsidP="002B753B">
      <w:pPr>
        <w:pStyle w:val="ONUME"/>
        <w:numPr>
          <w:ilvl w:val="1"/>
          <w:numId w:val="5"/>
        </w:numPr>
        <w:ind w:left="5533" w:firstLine="540"/>
        <w:rPr>
          <w:i/>
        </w:rPr>
      </w:pPr>
      <w:r w:rsidRPr="002B753B">
        <w:rPr>
          <w:i/>
        </w:rPr>
        <w:t>consider three options for the definition of the category</w:t>
      </w:r>
      <w:r w:rsidR="00C26FA0" w:rsidRPr="002B753B">
        <w:rPr>
          <w:i/>
        </w:rPr>
        <w:t> </w:t>
      </w:r>
      <w:r w:rsidRPr="002B753B">
        <w:rPr>
          <w:i/>
        </w:rPr>
        <w:t>“E”</w:t>
      </w:r>
      <w:r w:rsidR="00E91204" w:rsidRPr="002B753B">
        <w:rPr>
          <w:i/>
        </w:rPr>
        <w:t>,</w:t>
      </w:r>
      <w:r w:rsidRPr="002B753B">
        <w:rPr>
          <w:i/>
        </w:rPr>
        <w:t xml:space="preserve"> as provided in paragraph</w:t>
      </w:r>
      <w:r w:rsidR="00C26FA0" w:rsidRPr="002B753B">
        <w:rPr>
          <w:i/>
        </w:rPr>
        <w:t> </w:t>
      </w:r>
      <w:r w:rsidRPr="002B753B">
        <w:rPr>
          <w:i/>
        </w:rPr>
        <w:t>9, above, and take a decision which of them should be included in the revised WIPO Standard</w:t>
      </w:r>
      <w:r w:rsidR="00C26FA0" w:rsidRPr="002B753B">
        <w:rPr>
          <w:i/>
        </w:rPr>
        <w:t> </w:t>
      </w:r>
      <w:r w:rsidRPr="002B753B">
        <w:rPr>
          <w:i/>
        </w:rPr>
        <w:t>ST.14;</w:t>
      </w:r>
      <w:r w:rsidR="00C26FA0" w:rsidRPr="002B753B">
        <w:rPr>
          <w:i/>
        </w:rPr>
        <w:t xml:space="preserve"> </w:t>
      </w:r>
      <w:r w:rsidRPr="002B753B">
        <w:rPr>
          <w:i/>
        </w:rPr>
        <w:t xml:space="preserve"> and</w:t>
      </w:r>
    </w:p>
    <w:p w:rsidR="006A54F6" w:rsidRPr="002B753B" w:rsidRDefault="006A54F6" w:rsidP="002B753B">
      <w:pPr>
        <w:pStyle w:val="ONUME"/>
        <w:numPr>
          <w:ilvl w:val="1"/>
          <w:numId w:val="5"/>
        </w:numPr>
        <w:ind w:left="5533" w:firstLine="540"/>
        <w:rPr>
          <w:i/>
        </w:rPr>
      </w:pPr>
      <w:proofErr w:type="gramStart"/>
      <w:r w:rsidRPr="002B753B">
        <w:rPr>
          <w:i/>
        </w:rPr>
        <w:t>consider</w:t>
      </w:r>
      <w:proofErr w:type="gramEnd"/>
      <w:r w:rsidRPr="002B753B">
        <w:rPr>
          <w:i/>
        </w:rPr>
        <w:t xml:space="preserve"> and approve the proposed revision of WIPO</w:t>
      </w:r>
      <w:r w:rsidR="00C26FA0" w:rsidRPr="002B753B">
        <w:rPr>
          <w:i/>
        </w:rPr>
        <w:t xml:space="preserve"> </w:t>
      </w:r>
      <w:r w:rsidRPr="002B753B">
        <w:rPr>
          <w:i/>
        </w:rPr>
        <w:t>Standard</w:t>
      </w:r>
      <w:r w:rsidR="00C26FA0" w:rsidRPr="002B753B">
        <w:rPr>
          <w:i/>
        </w:rPr>
        <w:t> </w:t>
      </w:r>
      <w:r w:rsidRPr="002B753B">
        <w:rPr>
          <w:i/>
        </w:rPr>
        <w:t>ST.14, as reproduced in the Annex to the present document.</w:t>
      </w:r>
    </w:p>
    <w:p w:rsidR="006A54F6" w:rsidRPr="00505B0A" w:rsidRDefault="006A54F6" w:rsidP="0040252F"/>
    <w:p w:rsidR="006A54F6" w:rsidRDefault="006A54F6" w:rsidP="006A54F6"/>
    <w:p w:rsidR="006A54F6" w:rsidRDefault="006A54F6" w:rsidP="00C26FA0">
      <w:pPr>
        <w:ind w:left="5533"/>
      </w:pPr>
      <w:r>
        <w:t>[Annex follows]</w:t>
      </w:r>
    </w:p>
    <w:sectPr w:rsidR="006A54F6" w:rsidSect="00A03DF8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4F6" w:rsidRDefault="006A54F6">
      <w:r>
        <w:separator/>
      </w:r>
    </w:p>
  </w:endnote>
  <w:endnote w:type="continuationSeparator" w:id="0">
    <w:p w:rsidR="006A54F6" w:rsidRDefault="006A54F6" w:rsidP="003B38C1">
      <w:r>
        <w:separator/>
      </w:r>
    </w:p>
    <w:p w:rsidR="006A54F6" w:rsidRPr="003B38C1" w:rsidRDefault="006A54F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A54F6" w:rsidRPr="003B38C1" w:rsidRDefault="006A54F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4F6" w:rsidRDefault="006A54F6">
      <w:r>
        <w:separator/>
      </w:r>
    </w:p>
  </w:footnote>
  <w:footnote w:type="continuationSeparator" w:id="0">
    <w:p w:rsidR="006A54F6" w:rsidRDefault="006A54F6" w:rsidP="008B60B2">
      <w:r>
        <w:separator/>
      </w:r>
    </w:p>
    <w:p w:rsidR="006A54F6" w:rsidRPr="00ED77FB" w:rsidRDefault="006A54F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A54F6" w:rsidRPr="00ED77FB" w:rsidRDefault="006A54F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03DF8" w:rsidP="00477D6B">
    <w:pPr>
      <w:jc w:val="right"/>
    </w:pPr>
    <w:bookmarkStart w:id="4" w:name="Code2"/>
    <w:bookmarkEnd w:id="4"/>
    <w:r>
      <w:t>CWS/4</w:t>
    </w:r>
    <w:r w:rsidR="00C26FA0">
      <w:t>BIS</w:t>
    </w:r>
    <w:r>
      <w:t>/</w:t>
    </w:r>
    <w:r w:rsidR="00C26FA0">
      <w:t>3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7234B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  <w:p w:rsidR="0040252F" w:rsidRDefault="0040252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4F6"/>
    <w:rsid w:val="00043CAA"/>
    <w:rsid w:val="00075432"/>
    <w:rsid w:val="000968ED"/>
    <w:rsid w:val="000F4B9B"/>
    <w:rsid w:val="000F5E56"/>
    <w:rsid w:val="00125163"/>
    <w:rsid w:val="001362EE"/>
    <w:rsid w:val="001832A6"/>
    <w:rsid w:val="00221EA6"/>
    <w:rsid w:val="002634C4"/>
    <w:rsid w:val="002928D3"/>
    <w:rsid w:val="002B753B"/>
    <w:rsid w:val="002F1FE6"/>
    <w:rsid w:val="002F4E68"/>
    <w:rsid w:val="00312F7F"/>
    <w:rsid w:val="00342A15"/>
    <w:rsid w:val="003574C1"/>
    <w:rsid w:val="00361450"/>
    <w:rsid w:val="003673CF"/>
    <w:rsid w:val="003845C1"/>
    <w:rsid w:val="003A6F89"/>
    <w:rsid w:val="003B38C1"/>
    <w:rsid w:val="0040252F"/>
    <w:rsid w:val="00423E3E"/>
    <w:rsid w:val="00427AF4"/>
    <w:rsid w:val="004647DA"/>
    <w:rsid w:val="00474062"/>
    <w:rsid w:val="00477D6B"/>
    <w:rsid w:val="005019FF"/>
    <w:rsid w:val="00505B0A"/>
    <w:rsid w:val="0053057A"/>
    <w:rsid w:val="005557DB"/>
    <w:rsid w:val="00560A29"/>
    <w:rsid w:val="005C6649"/>
    <w:rsid w:val="005F4AE5"/>
    <w:rsid w:val="00605827"/>
    <w:rsid w:val="00646050"/>
    <w:rsid w:val="00662341"/>
    <w:rsid w:val="006713CA"/>
    <w:rsid w:val="00676C5C"/>
    <w:rsid w:val="006A54F6"/>
    <w:rsid w:val="0077234B"/>
    <w:rsid w:val="007D1613"/>
    <w:rsid w:val="007F799C"/>
    <w:rsid w:val="008B2CC1"/>
    <w:rsid w:val="008B60B2"/>
    <w:rsid w:val="0090731E"/>
    <w:rsid w:val="00916EE2"/>
    <w:rsid w:val="00966A22"/>
    <w:rsid w:val="0096722F"/>
    <w:rsid w:val="00980843"/>
    <w:rsid w:val="009D3D6F"/>
    <w:rsid w:val="009E2791"/>
    <w:rsid w:val="009E3F6F"/>
    <w:rsid w:val="009F0B62"/>
    <w:rsid w:val="009F499F"/>
    <w:rsid w:val="00A03DF8"/>
    <w:rsid w:val="00A42DAF"/>
    <w:rsid w:val="00A45BD8"/>
    <w:rsid w:val="00A869B7"/>
    <w:rsid w:val="00A9671E"/>
    <w:rsid w:val="00AC205C"/>
    <w:rsid w:val="00AF0A6B"/>
    <w:rsid w:val="00B05A69"/>
    <w:rsid w:val="00B33D93"/>
    <w:rsid w:val="00B35F42"/>
    <w:rsid w:val="00B9734B"/>
    <w:rsid w:val="00C10B0D"/>
    <w:rsid w:val="00C11BFE"/>
    <w:rsid w:val="00C172F4"/>
    <w:rsid w:val="00C26FA0"/>
    <w:rsid w:val="00D45252"/>
    <w:rsid w:val="00D71B4D"/>
    <w:rsid w:val="00D93D55"/>
    <w:rsid w:val="00DF2FCB"/>
    <w:rsid w:val="00E212AE"/>
    <w:rsid w:val="00E335FE"/>
    <w:rsid w:val="00E84598"/>
    <w:rsid w:val="00E91204"/>
    <w:rsid w:val="00EC16FB"/>
    <w:rsid w:val="00EC4E49"/>
    <w:rsid w:val="00ED77FB"/>
    <w:rsid w:val="00EE45FA"/>
    <w:rsid w:val="00F57867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DAT2\ORGstm\SHARED\CWS-4bis\Templates\Ebis_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C59C9-D95D-41E4-A3FB-9C9DFC08C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Ebis_doc</Template>
  <TotalTime>115</TotalTime>
  <Pages>3</Pages>
  <Words>1110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CWS/4BIS/3 (in English)</vt:lpstr>
    </vt:vector>
  </TitlesOfParts>
  <Company>WIPO</Company>
  <LinksUpToDate>false</LinksUpToDate>
  <CharactersWithSpaces>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CWS/4BIS/3 (in English)</dc:title>
  <dc:subject>Revision of WIPO Standard ST.14</dc:subject>
  <dc:creator>WIPO</dc:creator>
  <cp:keywords>CWS</cp:keywords>
  <cp:lastModifiedBy>RODRIGUEZ Geraldine</cp:lastModifiedBy>
  <cp:revision>16</cp:revision>
  <cp:lastPrinted>2016-02-16T12:55:00Z</cp:lastPrinted>
  <dcterms:created xsi:type="dcterms:W3CDTF">2016-02-15T14:33:00Z</dcterms:created>
  <dcterms:modified xsi:type="dcterms:W3CDTF">2016-02-22T15:49:00Z</dcterms:modified>
</cp:coreProperties>
</file>