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FC" w:rsidRPr="005B12FC" w:rsidRDefault="005B12FC" w:rsidP="005B12FC">
      <w:r w:rsidRPr="005B12FC">
        <w:t>March 3, 2017</w:t>
      </w:r>
    </w:p>
    <w:p w:rsidR="005B12FC" w:rsidRPr="005B12FC" w:rsidRDefault="005B12FC" w:rsidP="00E36537">
      <w:pPr>
        <w:spacing w:after="220"/>
        <w:jc w:val="center"/>
        <w:rPr>
          <w:b/>
          <w:sz w:val="28"/>
        </w:rPr>
      </w:pPr>
      <w:r w:rsidRPr="005B12FC">
        <w:rPr>
          <w:b/>
          <w:sz w:val="28"/>
        </w:rPr>
        <w:t>ATRs – Statistics 2015</w:t>
      </w:r>
    </w:p>
    <w:tbl>
      <w:tblPr>
        <w:tblW w:w="13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0"/>
        <w:gridCol w:w="3420"/>
        <w:gridCol w:w="3420"/>
        <w:gridCol w:w="3420"/>
      </w:tblGrid>
      <w:tr w:rsidR="005B12FC" w:rsidRPr="005B12FC" w:rsidTr="005B12FC">
        <w:trPr>
          <w:trHeight w:val="780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49E" w:rsidRPr="005B12FC" w:rsidRDefault="005B12FC" w:rsidP="005B12FC">
            <w:pPr>
              <w:jc w:val="center"/>
              <w:rPr>
                <w:szCs w:val="22"/>
              </w:rPr>
            </w:pPr>
            <w:r w:rsidRPr="005B12FC">
              <w:rPr>
                <w:b/>
                <w:bCs/>
                <w:szCs w:val="22"/>
              </w:rPr>
              <w:t>Industrial Property</w:t>
            </w:r>
            <w:r w:rsidRPr="005B12FC">
              <w:rPr>
                <w:b/>
                <w:bCs/>
                <w:szCs w:val="22"/>
                <w:lang w:val="fr-FR"/>
              </w:rPr>
              <w:t xml:space="preserve"> Office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49E" w:rsidRPr="005B12FC" w:rsidRDefault="005B12FC" w:rsidP="005B12FC">
            <w:pPr>
              <w:jc w:val="center"/>
              <w:rPr>
                <w:szCs w:val="22"/>
              </w:rPr>
            </w:pPr>
            <w:r w:rsidRPr="005B12FC">
              <w:rPr>
                <w:b/>
                <w:bCs/>
                <w:szCs w:val="22"/>
                <w:lang w:val="fr-FR"/>
              </w:rPr>
              <w:t>on Patent</w:t>
            </w:r>
            <w:r w:rsidRPr="005B12FC">
              <w:rPr>
                <w:b/>
                <w:bCs/>
                <w:szCs w:val="22"/>
                <w:lang w:val="fr-FR"/>
              </w:rPr>
              <w:br/>
              <w:t xml:space="preserve">Information </w:t>
            </w:r>
            <w:proofErr w:type="gramStart"/>
            <w:r w:rsidRPr="005B12FC">
              <w:rPr>
                <w:b/>
                <w:bCs/>
                <w:szCs w:val="22"/>
              </w:rPr>
              <w:t>Activities</w:t>
            </w:r>
            <w:proofErr w:type="gramEnd"/>
            <w:r w:rsidRPr="005B12FC">
              <w:rPr>
                <w:b/>
                <w:bCs/>
                <w:szCs w:val="22"/>
                <w:lang w:val="fr-FR"/>
              </w:rPr>
              <w:br/>
              <w:t>(CWS/ATR/PI/2015):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49E" w:rsidRPr="005B12FC" w:rsidRDefault="005B12FC" w:rsidP="005B12FC">
            <w:pPr>
              <w:jc w:val="center"/>
              <w:rPr>
                <w:szCs w:val="22"/>
              </w:rPr>
            </w:pPr>
            <w:r w:rsidRPr="005B12FC">
              <w:rPr>
                <w:b/>
                <w:bCs/>
                <w:szCs w:val="22"/>
                <w:lang w:val="fr-FR"/>
              </w:rPr>
              <w:t xml:space="preserve">on </w:t>
            </w:r>
            <w:r w:rsidRPr="005B12FC">
              <w:rPr>
                <w:b/>
                <w:bCs/>
                <w:szCs w:val="22"/>
              </w:rPr>
              <w:t>Trademark</w:t>
            </w:r>
            <w:r w:rsidRPr="005B12FC">
              <w:rPr>
                <w:b/>
                <w:bCs/>
                <w:szCs w:val="22"/>
                <w:lang w:val="fr-FR"/>
              </w:rPr>
              <w:br/>
              <w:t xml:space="preserve">Information </w:t>
            </w:r>
            <w:proofErr w:type="gramStart"/>
            <w:r w:rsidRPr="005B12FC">
              <w:rPr>
                <w:b/>
                <w:bCs/>
                <w:szCs w:val="22"/>
              </w:rPr>
              <w:t>Activities</w:t>
            </w:r>
            <w:proofErr w:type="gramEnd"/>
            <w:r w:rsidRPr="005B12FC">
              <w:rPr>
                <w:b/>
                <w:bCs/>
                <w:szCs w:val="22"/>
                <w:lang w:val="fr-FR"/>
              </w:rPr>
              <w:br/>
              <w:t>(CWS/ATR/TM/2015):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49E" w:rsidRPr="005B12FC" w:rsidRDefault="005B12FC" w:rsidP="005B12FC">
            <w:pPr>
              <w:jc w:val="center"/>
              <w:rPr>
                <w:szCs w:val="22"/>
              </w:rPr>
            </w:pPr>
            <w:r w:rsidRPr="005B12FC">
              <w:rPr>
                <w:b/>
                <w:bCs/>
                <w:szCs w:val="22"/>
                <w:lang w:val="fr-FR"/>
              </w:rPr>
              <w:t xml:space="preserve">on </w:t>
            </w:r>
            <w:r w:rsidRPr="005B12FC">
              <w:rPr>
                <w:b/>
                <w:bCs/>
                <w:szCs w:val="22"/>
              </w:rPr>
              <w:t>Industrial</w:t>
            </w:r>
            <w:r w:rsidRPr="005B12FC">
              <w:rPr>
                <w:b/>
                <w:bCs/>
                <w:szCs w:val="22"/>
                <w:lang w:val="fr-FR"/>
              </w:rPr>
              <w:t xml:space="preserve"> Design</w:t>
            </w:r>
            <w:r w:rsidRPr="005B12FC">
              <w:rPr>
                <w:b/>
                <w:bCs/>
                <w:szCs w:val="22"/>
                <w:lang w:val="fr-FR"/>
              </w:rPr>
              <w:br/>
              <w:t xml:space="preserve">Information </w:t>
            </w:r>
            <w:proofErr w:type="gramStart"/>
            <w:r w:rsidRPr="005B12FC">
              <w:rPr>
                <w:b/>
                <w:bCs/>
                <w:szCs w:val="22"/>
              </w:rPr>
              <w:t>Activities</w:t>
            </w:r>
            <w:proofErr w:type="gramEnd"/>
            <w:r w:rsidRPr="005B12FC">
              <w:rPr>
                <w:b/>
                <w:bCs/>
                <w:szCs w:val="22"/>
                <w:lang w:val="fr-FR"/>
              </w:rPr>
              <w:br/>
              <w:t>(CWS/ATR/ID/2015):</w:t>
            </w:r>
          </w:p>
        </w:tc>
      </w:tr>
      <w:tr w:rsidR="005B12FC" w:rsidRPr="00E36537" w:rsidTr="005B12FC">
        <w:trPr>
          <w:trHeight w:val="5820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</w:rPr>
            </w:pPr>
            <w:r w:rsidRPr="005B12FC">
              <w:rPr>
                <w:szCs w:val="22"/>
              </w:rPr>
              <w:t>Australia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Canada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proofErr w:type="spellStart"/>
            <w:r w:rsidRPr="005B12FC">
              <w:rPr>
                <w:szCs w:val="22"/>
              </w:rPr>
              <w:t>Czechia</w:t>
            </w:r>
            <w:proofErr w:type="spellEnd"/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Estonia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Egypt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United Kingdom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Croatia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Hungary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Ireland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Japan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Kyrgyzstan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Republic of Korea</w:t>
            </w:r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proofErr w:type="spellStart"/>
            <w:r w:rsidRPr="00E36537">
              <w:rPr>
                <w:szCs w:val="22"/>
                <w:lang w:val="es-ES"/>
              </w:rPr>
              <w:t>Lithuania</w:t>
            </w:r>
            <w:proofErr w:type="spellEnd"/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proofErr w:type="spellStart"/>
            <w:r w:rsidRPr="00E36537">
              <w:rPr>
                <w:szCs w:val="22"/>
                <w:lang w:val="es-ES"/>
              </w:rPr>
              <w:t>Moldova</w:t>
            </w:r>
            <w:proofErr w:type="spellEnd"/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proofErr w:type="spellStart"/>
            <w:r w:rsidRPr="00E36537">
              <w:rPr>
                <w:szCs w:val="22"/>
                <w:lang w:val="es-ES"/>
              </w:rPr>
              <w:t>Mexico</w:t>
            </w:r>
            <w:proofErr w:type="spellEnd"/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r w:rsidRPr="00E36537">
              <w:rPr>
                <w:szCs w:val="22"/>
                <w:lang w:val="es-ES"/>
              </w:rPr>
              <w:t xml:space="preserve">New </w:t>
            </w:r>
            <w:proofErr w:type="spellStart"/>
            <w:r w:rsidRPr="00E36537">
              <w:rPr>
                <w:szCs w:val="22"/>
                <w:lang w:val="es-ES"/>
              </w:rPr>
              <w:t>Zealand</w:t>
            </w:r>
            <w:proofErr w:type="spellEnd"/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proofErr w:type="spellStart"/>
            <w:r w:rsidRPr="00E36537">
              <w:rPr>
                <w:szCs w:val="22"/>
                <w:lang w:val="es-ES"/>
              </w:rPr>
              <w:t>Poland</w:t>
            </w:r>
            <w:proofErr w:type="spellEnd"/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Serbia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Russian Federation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Saudi Arabia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Slovakia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Ukraine</w:t>
            </w:r>
          </w:p>
          <w:p w:rsidR="0009149E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Uzbekistan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  <w:lang w:val="fr-FR"/>
              </w:rPr>
            </w:pPr>
            <w:r w:rsidRPr="005B12FC">
              <w:rPr>
                <w:szCs w:val="22"/>
                <w:lang w:val="fr-FR"/>
              </w:rPr>
              <w:t>CWS/ATR/PI/2015/AU</w:t>
            </w:r>
          </w:p>
          <w:p w:rsidR="005B12FC" w:rsidRPr="005B12FC" w:rsidRDefault="005B12FC" w:rsidP="005B12FC">
            <w:pPr>
              <w:rPr>
                <w:szCs w:val="22"/>
                <w:lang w:val="fr-FR"/>
              </w:rPr>
            </w:pPr>
            <w:r w:rsidRPr="005B12FC">
              <w:rPr>
                <w:szCs w:val="22"/>
                <w:lang w:val="fr-FR"/>
              </w:rPr>
              <w:t>CWS/ATR/PI/2015/CA</w:t>
            </w:r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r w:rsidRPr="00E36537">
              <w:rPr>
                <w:szCs w:val="22"/>
                <w:lang w:val="es-ES"/>
              </w:rPr>
              <w:t>CWS/ATR/PI/2015/CZ</w:t>
            </w:r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r w:rsidRPr="00E36537">
              <w:rPr>
                <w:szCs w:val="22"/>
                <w:lang w:val="es-ES"/>
              </w:rPr>
              <w:t>CWS/ATR/PI/2015/EE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CWS/ATR/PI/2015/GB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CWS/ATR/PI/2015/IE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CWS/ATR/PI/2015/SA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CWS/ATR/PI/2015/SK</w:t>
            </w:r>
          </w:p>
          <w:p w:rsidR="0009149E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CWS/ATR/PI/2015/UA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</w:rPr>
            </w:pPr>
            <w:r w:rsidRPr="005B12FC">
              <w:rPr>
                <w:szCs w:val="22"/>
              </w:rPr>
              <w:t>CWS/ATR/TM/2015/AU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CWS/ATR/TM/2015/CA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CWS/ATR/TM/2015/CZ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CWS/ATR/TM/2015/SK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CWS/ATR/TM/2015/UA</w:t>
            </w:r>
          </w:p>
          <w:p w:rsidR="0009149E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CWS/ATR/TM/2015/UZ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B12FC" w:rsidRDefault="005B12FC" w:rsidP="005B12FC">
            <w:pPr>
              <w:spacing w:before="120"/>
              <w:rPr>
                <w:szCs w:val="22"/>
              </w:rPr>
            </w:pPr>
            <w:r w:rsidRPr="005B12FC">
              <w:rPr>
                <w:szCs w:val="22"/>
              </w:rPr>
              <w:t>CWS/ATR/ID/2015/AU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CWS/ATR/ID/2015/CA</w:t>
            </w:r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r w:rsidRPr="00E36537">
              <w:rPr>
                <w:szCs w:val="22"/>
                <w:lang w:val="es-ES"/>
              </w:rPr>
              <w:t>CWS/ATR/ID/2015/CZ</w:t>
            </w:r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r w:rsidRPr="00E36537">
              <w:rPr>
                <w:szCs w:val="22"/>
                <w:lang w:val="es-ES"/>
              </w:rPr>
              <w:t>CWS/ATR/ID/2015/EE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CWS/ATR/ID/2015/EG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CWS/ATR/ID/2015/HR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CWS/ATR/ID/2015/HU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CWS/ATR/ID/2015/JP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CWS/ATR/ID/2015/KG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CWS/ATR/ID/2015/KR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CWS/ATR/ID/2015/LT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CWS/ATR/ID/2015/MD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CWS/ATR/ID/2015/MX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CWS/ATR/ID/2015/NZ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CWS/ATR/ID/2015/PL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CWS/ATR/ID/2015/RS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CWS/ATR/ID/2015/RU</w:t>
            </w:r>
          </w:p>
          <w:p w:rsidR="005B12FC" w:rsidRPr="005B12FC" w:rsidRDefault="005B12FC" w:rsidP="005B12FC">
            <w:pPr>
              <w:rPr>
                <w:szCs w:val="22"/>
              </w:rPr>
            </w:pPr>
            <w:r w:rsidRPr="005B12FC">
              <w:rPr>
                <w:szCs w:val="22"/>
              </w:rPr>
              <w:t>CWS/ATR/ID/2015/SK</w:t>
            </w:r>
          </w:p>
          <w:p w:rsidR="005B12FC" w:rsidRPr="00E36537" w:rsidRDefault="005B12FC" w:rsidP="005B12FC">
            <w:pPr>
              <w:rPr>
                <w:szCs w:val="22"/>
                <w:lang w:val="es-ES"/>
              </w:rPr>
            </w:pPr>
            <w:r w:rsidRPr="00E36537">
              <w:rPr>
                <w:szCs w:val="22"/>
                <w:lang w:val="es-ES"/>
              </w:rPr>
              <w:t>CWS/ATR/ID/2015/UA</w:t>
            </w:r>
          </w:p>
          <w:p w:rsidR="0009149E" w:rsidRPr="00E36537" w:rsidRDefault="005B12FC" w:rsidP="005B12FC">
            <w:pPr>
              <w:rPr>
                <w:szCs w:val="22"/>
                <w:lang w:val="es-ES"/>
              </w:rPr>
            </w:pPr>
            <w:r w:rsidRPr="00E36537">
              <w:rPr>
                <w:szCs w:val="22"/>
                <w:lang w:val="es-ES"/>
              </w:rPr>
              <w:t>CWS/ATR/ID/2015/UZ</w:t>
            </w:r>
          </w:p>
        </w:tc>
      </w:tr>
      <w:tr w:rsidR="005B12FC" w:rsidRPr="005B12FC" w:rsidTr="005B12FC">
        <w:trPr>
          <w:trHeight w:val="28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49E" w:rsidRPr="005B12FC" w:rsidRDefault="005B12FC" w:rsidP="005B12FC">
            <w:pPr>
              <w:rPr>
                <w:szCs w:val="22"/>
              </w:rPr>
            </w:pPr>
            <w:r w:rsidRPr="005B12FC">
              <w:rPr>
                <w:b/>
                <w:bCs/>
                <w:szCs w:val="22"/>
              </w:rPr>
              <w:t>23 IPOs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49E" w:rsidRPr="005B12FC" w:rsidRDefault="005B12FC" w:rsidP="005B12FC">
            <w:pPr>
              <w:rPr>
                <w:szCs w:val="22"/>
              </w:rPr>
            </w:pPr>
            <w:r w:rsidRPr="005B12FC">
              <w:rPr>
                <w:b/>
                <w:bCs/>
                <w:szCs w:val="22"/>
                <w:lang w:val="es-ES_tradnl"/>
              </w:rPr>
              <w:t>22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49E" w:rsidRPr="005B12FC" w:rsidRDefault="005B12FC" w:rsidP="005B12FC">
            <w:pPr>
              <w:rPr>
                <w:szCs w:val="22"/>
              </w:rPr>
            </w:pPr>
            <w:r w:rsidRPr="005B12FC">
              <w:rPr>
                <w:b/>
                <w:bCs/>
                <w:szCs w:val="22"/>
              </w:rPr>
              <w:t>20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49E" w:rsidRPr="005B12FC" w:rsidRDefault="005B12FC" w:rsidP="005B12FC">
            <w:pPr>
              <w:rPr>
                <w:szCs w:val="22"/>
              </w:rPr>
            </w:pPr>
            <w:r w:rsidRPr="005B12FC">
              <w:rPr>
                <w:b/>
                <w:bCs/>
                <w:szCs w:val="22"/>
                <w:lang w:val="es-ES_tradnl"/>
              </w:rPr>
              <w:t>20</w:t>
            </w:r>
          </w:p>
        </w:tc>
      </w:tr>
    </w:tbl>
    <w:p w:rsidR="005B12FC" w:rsidRDefault="005B12FC" w:rsidP="005B12FC">
      <w:pPr>
        <w:pStyle w:val="Endofdocument-Annex"/>
        <w:ind w:left="9639"/>
      </w:pPr>
    </w:p>
    <w:p w:rsidR="005B12FC" w:rsidRDefault="005B12FC" w:rsidP="005B12FC">
      <w:pPr>
        <w:pStyle w:val="Endofdocument-Annex"/>
        <w:ind w:left="9639"/>
      </w:pPr>
      <w:bookmarkStart w:id="0" w:name="_GoBack"/>
      <w:bookmarkEnd w:id="0"/>
    </w:p>
    <w:p w:rsidR="005B12FC" w:rsidRPr="005B12FC" w:rsidRDefault="005B12FC" w:rsidP="005B12FC">
      <w:pPr>
        <w:pStyle w:val="Endofdocument-Annex"/>
        <w:ind w:left="9639"/>
      </w:pPr>
      <w:r>
        <w:t>[End of Annex and of document]</w:t>
      </w:r>
    </w:p>
    <w:sectPr w:rsidR="005B12FC" w:rsidRPr="005B12FC" w:rsidSect="005B12FC">
      <w:headerReference w:type="default" r:id="rId9"/>
      <w:headerReference w:type="first" r:id="rId10"/>
      <w:pgSz w:w="16840" w:h="11907" w:orient="landscape" w:code="9"/>
      <w:pgMar w:top="1417" w:right="1814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2" w:rsidRDefault="00230182" w:rsidP="00BB2015">
      <w:r>
        <w:separator/>
      </w:r>
    </w:p>
  </w:endnote>
  <w:endnote w:type="continuationSeparator" w:id="0">
    <w:p w:rsidR="00230182" w:rsidRDefault="00230182" w:rsidP="00B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2" w:rsidRDefault="00230182" w:rsidP="00BB2015">
      <w:r>
        <w:separator/>
      </w:r>
    </w:p>
  </w:footnote>
  <w:footnote w:type="continuationSeparator" w:id="0">
    <w:p w:rsidR="00230182" w:rsidRDefault="00230182" w:rsidP="00B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Default="004C5A11" w:rsidP="004C5A11">
    <w:pPr>
      <w:jc w:val="right"/>
    </w:pPr>
    <w:r>
      <w:t>CWS/5/18</w:t>
    </w:r>
  </w:p>
  <w:p w:rsidR="004C5A11" w:rsidRDefault="004C5A11" w:rsidP="004C5A11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36537">
      <w:rPr>
        <w:noProof/>
      </w:rPr>
      <w:t>2</w:t>
    </w:r>
    <w:r>
      <w:fldChar w:fldCharType="end"/>
    </w:r>
  </w:p>
  <w:p w:rsidR="004C5A11" w:rsidRDefault="004C5A11" w:rsidP="004C5A11">
    <w:pPr>
      <w:jc w:val="right"/>
    </w:pPr>
  </w:p>
  <w:p w:rsidR="004C5A11" w:rsidRDefault="004C5A11" w:rsidP="004C5A1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FC" w:rsidRDefault="005B12FC" w:rsidP="005B12FC">
    <w:pPr>
      <w:jc w:val="right"/>
    </w:pPr>
    <w:r>
      <w:t>CWS/5/18</w:t>
    </w:r>
  </w:p>
  <w:p w:rsidR="005B12FC" w:rsidRDefault="005B12FC" w:rsidP="005B12FC">
    <w:pPr>
      <w:jc w:val="right"/>
    </w:pPr>
    <w:r>
      <w:t>ANNEX</w:t>
    </w:r>
  </w:p>
  <w:p w:rsidR="005B12FC" w:rsidRDefault="005B12FC" w:rsidP="005B12FC">
    <w:pPr>
      <w:jc w:val="right"/>
    </w:pPr>
  </w:p>
  <w:p w:rsidR="005B12FC" w:rsidRDefault="005B12FC" w:rsidP="005B12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62267"/>
    <w:rsid w:val="00076248"/>
    <w:rsid w:val="0009149E"/>
    <w:rsid w:val="00096472"/>
    <w:rsid w:val="000A11C9"/>
    <w:rsid w:val="000C5E91"/>
    <w:rsid w:val="000D577F"/>
    <w:rsid w:val="000F5E56"/>
    <w:rsid w:val="00111639"/>
    <w:rsid w:val="00141702"/>
    <w:rsid w:val="00156E8E"/>
    <w:rsid w:val="001B3C8C"/>
    <w:rsid w:val="001C16AB"/>
    <w:rsid w:val="002206A8"/>
    <w:rsid w:val="00230182"/>
    <w:rsid w:val="0025452F"/>
    <w:rsid w:val="002E0B1A"/>
    <w:rsid w:val="003003C5"/>
    <w:rsid w:val="003018CE"/>
    <w:rsid w:val="00327869"/>
    <w:rsid w:val="0033456F"/>
    <w:rsid w:val="00381A3E"/>
    <w:rsid w:val="00383FFD"/>
    <w:rsid w:val="00385901"/>
    <w:rsid w:val="003D5EED"/>
    <w:rsid w:val="003F5966"/>
    <w:rsid w:val="003F6646"/>
    <w:rsid w:val="0042294A"/>
    <w:rsid w:val="00431118"/>
    <w:rsid w:val="004C5A11"/>
    <w:rsid w:val="004D413A"/>
    <w:rsid w:val="004E251F"/>
    <w:rsid w:val="004F65B8"/>
    <w:rsid w:val="0054177D"/>
    <w:rsid w:val="00575CCD"/>
    <w:rsid w:val="00576C26"/>
    <w:rsid w:val="00593B78"/>
    <w:rsid w:val="005B12FC"/>
    <w:rsid w:val="005B6BA9"/>
    <w:rsid w:val="00603405"/>
    <w:rsid w:val="006116D1"/>
    <w:rsid w:val="00632A3D"/>
    <w:rsid w:val="00713B1C"/>
    <w:rsid w:val="00714444"/>
    <w:rsid w:val="00742773"/>
    <w:rsid w:val="007948F7"/>
    <w:rsid w:val="007B240C"/>
    <w:rsid w:val="007B2F71"/>
    <w:rsid w:val="007D23C3"/>
    <w:rsid w:val="007D53C7"/>
    <w:rsid w:val="007E5E98"/>
    <w:rsid w:val="007F45F5"/>
    <w:rsid w:val="00804DB7"/>
    <w:rsid w:val="00843AD9"/>
    <w:rsid w:val="008522AC"/>
    <w:rsid w:val="00876BDF"/>
    <w:rsid w:val="00880B17"/>
    <w:rsid w:val="00886478"/>
    <w:rsid w:val="008A0437"/>
    <w:rsid w:val="008B7620"/>
    <w:rsid w:val="0091519E"/>
    <w:rsid w:val="00954432"/>
    <w:rsid w:val="00960820"/>
    <w:rsid w:val="009753D8"/>
    <w:rsid w:val="009A4C07"/>
    <w:rsid w:val="00A000A9"/>
    <w:rsid w:val="00A76F03"/>
    <w:rsid w:val="00AB1EB8"/>
    <w:rsid w:val="00AC2AFE"/>
    <w:rsid w:val="00AC6B4E"/>
    <w:rsid w:val="00AE4BB2"/>
    <w:rsid w:val="00B14B10"/>
    <w:rsid w:val="00B21B0F"/>
    <w:rsid w:val="00B31298"/>
    <w:rsid w:val="00B360E2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554EC"/>
    <w:rsid w:val="00C819AB"/>
    <w:rsid w:val="00CA76EE"/>
    <w:rsid w:val="00CD5801"/>
    <w:rsid w:val="00CE10BD"/>
    <w:rsid w:val="00CE54CC"/>
    <w:rsid w:val="00D66D58"/>
    <w:rsid w:val="00E131EE"/>
    <w:rsid w:val="00E23352"/>
    <w:rsid w:val="00E36537"/>
    <w:rsid w:val="00E561D4"/>
    <w:rsid w:val="00ED5616"/>
    <w:rsid w:val="00EF413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9105-D5CD-44ED-BA0B-00E2567B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Annex (in English)</vt:lpstr>
    </vt:vector>
  </TitlesOfParts>
  <Company>World Intellectual Property Organization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Annex (in English)</dc:title>
  <dc:subject>Report on Annual Technical Reports (ATRs)</dc:subject>
  <dc:creator>WIPO</dc:creator>
  <cp:keywords>CWS</cp:keywords>
  <cp:lastModifiedBy>ZAGO Bétina</cp:lastModifiedBy>
  <cp:revision>7</cp:revision>
  <cp:lastPrinted>2017-04-20T07:25:00Z</cp:lastPrinted>
  <dcterms:created xsi:type="dcterms:W3CDTF">2017-04-20T07:16:00Z</dcterms:created>
  <dcterms:modified xsi:type="dcterms:W3CDTF">2017-05-03T14:37:00Z</dcterms:modified>
</cp:coreProperties>
</file>