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6200F3B" w14:textId="77777777" w:rsidTr="00361450">
        <w:tc>
          <w:tcPr>
            <w:tcW w:w="4513" w:type="dxa"/>
            <w:tcBorders>
              <w:bottom w:val="single" w:sz="4" w:space="0" w:color="auto"/>
            </w:tcBorders>
            <w:tcMar>
              <w:bottom w:w="170" w:type="dxa"/>
            </w:tcMar>
          </w:tcPr>
          <w:p w14:paraId="4CB6856B" w14:textId="77777777" w:rsidR="00EC4E49" w:rsidRPr="008B2CC1" w:rsidRDefault="00EC4E49" w:rsidP="00916EE2"/>
        </w:tc>
        <w:tc>
          <w:tcPr>
            <w:tcW w:w="4337" w:type="dxa"/>
            <w:tcBorders>
              <w:bottom w:val="single" w:sz="4" w:space="0" w:color="auto"/>
            </w:tcBorders>
            <w:tcMar>
              <w:left w:w="0" w:type="dxa"/>
              <w:right w:w="0" w:type="dxa"/>
            </w:tcMar>
          </w:tcPr>
          <w:p w14:paraId="112938E2" w14:textId="77777777" w:rsidR="00EC4E49" w:rsidRPr="008B2CC1" w:rsidRDefault="00D17E88" w:rsidP="00916EE2">
            <w:r>
              <w:rPr>
                <w:noProof/>
              </w:rPr>
              <w:drawing>
                <wp:inline distT="0" distB="0" distL="0" distR="0" wp14:anchorId="601EDBA6" wp14:editId="1ADD4F11">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577F5DD" w14:textId="77777777" w:rsidR="00EC4E49" w:rsidRPr="008B2CC1" w:rsidRDefault="00EC4E49" w:rsidP="00916EE2">
            <w:pPr>
              <w:jc w:val="right"/>
            </w:pPr>
            <w:r w:rsidRPr="00605827">
              <w:rPr>
                <w:b/>
                <w:sz w:val="40"/>
                <w:szCs w:val="40"/>
              </w:rPr>
              <w:t>E</w:t>
            </w:r>
          </w:p>
        </w:tc>
      </w:tr>
      <w:tr w:rsidR="008B2CC1" w:rsidRPr="001832A6" w14:paraId="61E58C7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6F50C4B" w14:textId="5EF1B556" w:rsidR="008B2CC1" w:rsidRPr="0090731E" w:rsidRDefault="00DF366F" w:rsidP="00691E20">
            <w:pPr>
              <w:jc w:val="right"/>
              <w:rPr>
                <w:rFonts w:ascii="Arial Black" w:hAnsi="Arial Black"/>
                <w:caps/>
                <w:sz w:val="15"/>
              </w:rPr>
            </w:pPr>
            <w:r>
              <w:rPr>
                <w:rFonts w:ascii="Arial Black" w:hAnsi="Arial Black"/>
                <w:caps/>
                <w:sz w:val="15"/>
              </w:rPr>
              <w:t>CWS/</w:t>
            </w:r>
            <w:r w:rsidR="005F5E6D">
              <w:rPr>
                <w:rFonts w:ascii="Arial Black" w:hAnsi="Arial Black"/>
                <w:caps/>
                <w:sz w:val="15"/>
              </w:rPr>
              <w:t>9</w:t>
            </w:r>
            <w:r w:rsidR="00CD59F2">
              <w:rPr>
                <w:rFonts w:ascii="Arial Black" w:hAnsi="Arial Black"/>
                <w:caps/>
                <w:sz w:val="15"/>
              </w:rPr>
              <w:t>/</w:t>
            </w:r>
            <w:bookmarkStart w:id="0" w:name="Code"/>
            <w:bookmarkEnd w:id="0"/>
            <w:r w:rsidR="002C562A">
              <w:rPr>
                <w:rFonts w:ascii="Arial Black" w:hAnsi="Arial Black"/>
                <w:caps/>
                <w:sz w:val="15"/>
              </w:rPr>
              <w:t>1</w:t>
            </w:r>
            <w:r w:rsidR="00BF6615">
              <w:rPr>
                <w:rFonts w:ascii="Arial Black" w:hAnsi="Arial Black"/>
                <w:caps/>
                <w:sz w:val="15"/>
              </w:rPr>
              <w:t>4</w:t>
            </w:r>
            <w:r w:rsidR="00DB09A2">
              <w:rPr>
                <w:rFonts w:ascii="Arial Black" w:hAnsi="Arial Black"/>
                <w:caps/>
                <w:sz w:val="15"/>
              </w:rPr>
              <w:t xml:space="preserve"> RE</w:t>
            </w:r>
            <w:r w:rsidR="00691E20">
              <w:rPr>
                <w:rFonts w:ascii="Arial Black" w:hAnsi="Arial Black"/>
                <w:caps/>
                <w:sz w:val="15"/>
              </w:rPr>
              <w:t>V.</w:t>
            </w:r>
          </w:p>
        </w:tc>
      </w:tr>
      <w:tr w:rsidR="008B2CC1" w:rsidRPr="001832A6" w14:paraId="6B9B6014" w14:textId="77777777" w:rsidTr="00916EE2">
        <w:trPr>
          <w:trHeight w:hRule="exact" w:val="170"/>
        </w:trPr>
        <w:tc>
          <w:tcPr>
            <w:tcW w:w="9356" w:type="dxa"/>
            <w:gridSpan w:val="3"/>
            <w:noWrap/>
            <w:tcMar>
              <w:left w:w="0" w:type="dxa"/>
              <w:right w:w="0" w:type="dxa"/>
            </w:tcMar>
            <w:vAlign w:val="bottom"/>
          </w:tcPr>
          <w:p w14:paraId="3E4B58D3" w14:textId="16084270" w:rsidR="008B2CC1" w:rsidRPr="0090731E" w:rsidRDefault="008B2CC1" w:rsidP="00BF6615">
            <w:pPr>
              <w:jc w:val="right"/>
              <w:rPr>
                <w:rFonts w:ascii="Arial Black" w:hAnsi="Arial Black"/>
                <w:caps/>
                <w:sz w:val="15"/>
              </w:rPr>
            </w:pPr>
            <w:r w:rsidRPr="0090731E">
              <w:rPr>
                <w:rFonts w:ascii="Arial Black" w:hAnsi="Arial Black"/>
                <w:caps/>
                <w:sz w:val="15"/>
              </w:rPr>
              <w:t>ORIGINAL</w:t>
            </w:r>
            <w:r w:rsidR="00BF6615">
              <w:rPr>
                <w:rFonts w:ascii="Arial Black" w:hAnsi="Arial Black"/>
                <w:caps/>
                <w:sz w:val="15"/>
              </w:rPr>
              <w:t>: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14:paraId="22B24FD3" w14:textId="77777777" w:rsidTr="00916EE2">
        <w:trPr>
          <w:trHeight w:hRule="exact" w:val="198"/>
        </w:trPr>
        <w:tc>
          <w:tcPr>
            <w:tcW w:w="9356" w:type="dxa"/>
            <w:gridSpan w:val="3"/>
            <w:tcMar>
              <w:left w:w="0" w:type="dxa"/>
              <w:right w:w="0" w:type="dxa"/>
            </w:tcMar>
            <w:vAlign w:val="bottom"/>
          </w:tcPr>
          <w:p w14:paraId="42C1DFC5" w14:textId="1E17153E" w:rsidR="008B2CC1" w:rsidRPr="0090731E" w:rsidRDefault="008B2CC1" w:rsidP="00D8079F">
            <w:pPr>
              <w:jc w:val="right"/>
              <w:rPr>
                <w:rFonts w:ascii="Arial Black" w:hAnsi="Arial Black"/>
                <w:caps/>
                <w:sz w:val="15"/>
              </w:rPr>
            </w:pPr>
            <w:r w:rsidRPr="0090731E">
              <w:rPr>
                <w:rFonts w:ascii="Arial Black" w:hAnsi="Arial Black"/>
                <w:caps/>
                <w:sz w:val="15"/>
              </w:rPr>
              <w:t>DATE:</w:t>
            </w:r>
            <w:r w:rsidR="002C562A">
              <w:rPr>
                <w:rFonts w:ascii="Arial Black" w:hAnsi="Arial Black"/>
                <w:caps/>
                <w:sz w:val="15"/>
              </w:rPr>
              <w:t xml:space="preserve"> </w:t>
            </w:r>
            <w:r w:rsidR="00D8079F" w:rsidRPr="00D8079F">
              <w:rPr>
                <w:rFonts w:ascii="Arial Black" w:hAnsi="Arial Black"/>
                <w:caps/>
                <w:sz w:val="15"/>
              </w:rPr>
              <w:t>OCTOBER</w:t>
            </w:r>
            <w:r w:rsidR="00DB09A2" w:rsidRPr="00D8079F">
              <w:rPr>
                <w:rFonts w:ascii="Arial Black" w:hAnsi="Arial Black"/>
                <w:caps/>
                <w:sz w:val="15"/>
              </w:rPr>
              <w:t xml:space="preserve"> </w:t>
            </w:r>
            <w:r w:rsidR="00D8079F">
              <w:rPr>
                <w:rFonts w:ascii="Arial Black" w:hAnsi="Arial Black"/>
                <w:caps/>
                <w:sz w:val="15"/>
              </w:rPr>
              <w:t>1</w:t>
            </w:r>
            <w:r w:rsidR="002C562A">
              <w:rPr>
                <w:rFonts w:ascii="Arial Black" w:hAnsi="Arial Black"/>
                <w:caps/>
                <w:sz w:val="15"/>
              </w:rPr>
              <w:t>, 2021</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14:paraId="2DAD2187" w14:textId="77777777" w:rsidR="008B2CC1" w:rsidRPr="008B2CC1" w:rsidRDefault="008B2CC1" w:rsidP="008B2CC1"/>
    <w:p w14:paraId="65EC03A5" w14:textId="77777777" w:rsidR="008B2CC1" w:rsidRPr="008B2CC1" w:rsidRDefault="008B2CC1" w:rsidP="008B2CC1">
      <w:bookmarkStart w:id="3" w:name="_GoBack"/>
      <w:bookmarkEnd w:id="3"/>
    </w:p>
    <w:p w14:paraId="2A54B559" w14:textId="77777777" w:rsidR="008B2CC1" w:rsidRPr="008B2CC1" w:rsidRDefault="008B2CC1" w:rsidP="008B2CC1"/>
    <w:p w14:paraId="0EBDDA19" w14:textId="77777777" w:rsidR="008B2CC1" w:rsidRPr="008B2CC1" w:rsidRDefault="008B2CC1" w:rsidP="008B2CC1"/>
    <w:p w14:paraId="24649E7E" w14:textId="77777777" w:rsidR="005F5E6D" w:rsidRPr="00D8079F" w:rsidRDefault="005F5E6D" w:rsidP="005F5E6D">
      <w:pPr>
        <w:pStyle w:val="Heading1"/>
        <w:rPr>
          <w:caps w:val="0"/>
          <w:sz w:val="28"/>
        </w:rPr>
      </w:pPr>
      <w:r w:rsidRPr="00D8079F">
        <w:rPr>
          <w:caps w:val="0"/>
          <w:sz w:val="28"/>
        </w:rPr>
        <w:t>Committee on WIPO Standards (CWS)</w:t>
      </w:r>
    </w:p>
    <w:p w14:paraId="4320FE19" w14:textId="77777777" w:rsidR="005F5E6D" w:rsidRPr="005F5E6D" w:rsidRDefault="005F5E6D" w:rsidP="005F5E6D">
      <w:pPr>
        <w:pStyle w:val="Heading2"/>
        <w:rPr>
          <w:b/>
        </w:rPr>
      </w:pPr>
      <w:r w:rsidRPr="005F5E6D">
        <w:rPr>
          <w:b/>
          <w:caps w:val="0"/>
        </w:rPr>
        <w:t>Ninth Session</w:t>
      </w:r>
      <w:r w:rsidRPr="005F5E6D">
        <w:rPr>
          <w:b/>
          <w:caps w:val="0"/>
        </w:rPr>
        <w:br/>
        <w:t>Geneva, November</w:t>
      </w:r>
      <w:r w:rsidRPr="005F5E6D">
        <w:rPr>
          <w:b/>
        </w:rPr>
        <w:t xml:space="preserve"> 1 </w:t>
      </w:r>
      <w:r w:rsidR="00E675C4" w:rsidRPr="005F5E6D">
        <w:rPr>
          <w:b/>
          <w:caps w:val="0"/>
        </w:rPr>
        <w:t xml:space="preserve">to </w:t>
      </w:r>
      <w:r w:rsidRPr="005F5E6D">
        <w:rPr>
          <w:b/>
        </w:rPr>
        <w:t>5, 2021</w:t>
      </w:r>
    </w:p>
    <w:p w14:paraId="63C0D301" w14:textId="77777777" w:rsidR="003425DF" w:rsidRDefault="003425DF" w:rsidP="002C562A">
      <w:bookmarkStart w:id="4" w:name="TitleOfDoc"/>
      <w:bookmarkEnd w:id="4"/>
    </w:p>
    <w:p w14:paraId="776BC9F7" w14:textId="77777777" w:rsidR="002C562A" w:rsidRPr="002C562A" w:rsidRDefault="002C562A" w:rsidP="002C562A"/>
    <w:p w14:paraId="7D300B8D" w14:textId="77777777" w:rsidR="003425DF" w:rsidRDefault="002C562A" w:rsidP="002C562A">
      <w:pPr>
        <w:pStyle w:val="Heading2"/>
      </w:pPr>
      <w:bookmarkStart w:id="5" w:name="Prepared"/>
      <w:bookmarkEnd w:id="5"/>
      <w:r>
        <w:t>Proposal for the revision of WIPO Standard ST.37</w:t>
      </w:r>
    </w:p>
    <w:p w14:paraId="001B3D85" w14:textId="6B01C827" w:rsidR="002C562A" w:rsidRDefault="002C562A" w:rsidP="00D8079F">
      <w:pPr>
        <w:spacing w:after="1040"/>
        <w:rPr>
          <w:i/>
        </w:rPr>
      </w:pPr>
      <w:r w:rsidRPr="002C562A">
        <w:rPr>
          <w:i/>
        </w:rPr>
        <w:t>Document prepared by the International Bureau</w:t>
      </w:r>
    </w:p>
    <w:p w14:paraId="02603F09" w14:textId="77777777" w:rsidR="002C562A" w:rsidRDefault="002C562A" w:rsidP="002C562A">
      <w:pPr>
        <w:jc w:val="center"/>
        <w:rPr>
          <w:i/>
        </w:rPr>
      </w:pPr>
    </w:p>
    <w:p w14:paraId="415EF152" w14:textId="77777777" w:rsidR="002C562A" w:rsidRDefault="002C562A" w:rsidP="00D8079F">
      <w:pPr>
        <w:pStyle w:val="Heading2"/>
        <w:spacing w:before="0"/>
      </w:pPr>
      <w:r>
        <w:t>Introduction</w:t>
      </w:r>
    </w:p>
    <w:p w14:paraId="0B30C98D" w14:textId="1A913345" w:rsidR="00E01BD4" w:rsidRPr="00DB09A2" w:rsidRDefault="00D973BB" w:rsidP="00627838">
      <w:pPr>
        <w:spacing w:after="240"/>
      </w:pPr>
      <w:r>
        <w:fldChar w:fldCharType="begin"/>
      </w:r>
      <w:r>
        <w:instrText xml:space="preserve"> AUTONUM  </w:instrText>
      </w:r>
      <w:r>
        <w:fldChar w:fldCharType="end"/>
      </w:r>
      <w:r>
        <w:tab/>
      </w:r>
      <w:r w:rsidR="00E01BD4">
        <w:t xml:space="preserve">At </w:t>
      </w:r>
      <w:r w:rsidR="00863F18">
        <w:t xml:space="preserve">the </w:t>
      </w:r>
      <w:r w:rsidR="00E01BD4">
        <w:t xml:space="preserve">reconvened fourth session of the </w:t>
      </w:r>
      <w:r w:rsidR="003E650E">
        <w:t>Committee on WIPO Standards (</w:t>
      </w:r>
      <w:r w:rsidR="00E01BD4">
        <w:t>CWS</w:t>
      </w:r>
      <w:r w:rsidR="003E650E">
        <w:t>)</w:t>
      </w:r>
      <w:r w:rsidR="00E01BD4">
        <w:t xml:space="preserve">, the European Patent Office (EPO) was appointed leader of the </w:t>
      </w:r>
      <w:r w:rsidR="002F6AFB">
        <w:t>Authority File Task Force</w:t>
      </w:r>
      <w:r w:rsidR="0037392E">
        <w:t>,</w:t>
      </w:r>
      <w:r w:rsidR="00E01BD4">
        <w:t xml:space="preserve"> which is responsible for managing any necessary revisions of this Standard. </w:t>
      </w:r>
      <w:r>
        <w:t xml:space="preserve"> Revision of WIPO ST.37 by the Authority File Task Force falls under the framework of Task No.44 whose description </w:t>
      </w:r>
      <w:proofErr w:type="gramStart"/>
      <w:r>
        <w:t>reads</w:t>
      </w:r>
      <w:r w:rsidRPr="003E650E">
        <w:t>:</w:t>
      </w:r>
      <w:proofErr w:type="gramEnd"/>
      <w:r w:rsidR="003E650E" w:rsidRPr="003E650E">
        <w:t xml:space="preserve"> “</w:t>
      </w:r>
      <w:r w:rsidRPr="00DB09A2">
        <w:t>Ensure the necessary revisions and updates of WIPO Standard ST.37.</w:t>
      </w:r>
      <w:r w:rsidR="003E650E" w:rsidRPr="00DB09A2">
        <w:t>”</w:t>
      </w:r>
    </w:p>
    <w:p w14:paraId="7A8764FF" w14:textId="690227C6" w:rsidR="00293C88" w:rsidRDefault="00293C88" w:rsidP="00293C88">
      <w:r>
        <w:fldChar w:fldCharType="begin"/>
      </w:r>
      <w:r>
        <w:instrText xml:space="preserve"> AUTONUM  </w:instrText>
      </w:r>
      <w:r>
        <w:fldChar w:fldCharType="end"/>
      </w:r>
      <w:r>
        <w:tab/>
        <w:t>At its fifth session held in May 2017, the CWS</w:t>
      </w:r>
      <w:r w:rsidR="005E5A22">
        <w:t xml:space="preserve"> </w:t>
      </w:r>
    </w:p>
    <w:p w14:paraId="373A903C" w14:textId="77777777" w:rsidR="00293C88" w:rsidRDefault="00293C88" w:rsidP="00293C88">
      <w:proofErr w:type="gramStart"/>
      <w:r>
        <w:t>adopted</w:t>
      </w:r>
      <w:proofErr w:type="gramEnd"/>
      <w:r>
        <w:t xml:space="preserve"> WIPO Standard ST.37 “Recommendation for an authority file of published patent</w:t>
      </w:r>
    </w:p>
    <w:p w14:paraId="31C207EA" w14:textId="02EFC1CD" w:rsidR="0037392E" w:rsidRPr="00627838" w:rsidRDefault="00293C88" w:rsidP="00627838">
      <w:pPr>
        <w:spacing w:after="240"/>
      </w:pPr>
      <w:proofErr w:type="gramStart"/>
      <w:r>
        <w:t>documents</w:t>
      </w:r>
      <w:proofErr w:type="gramEnd"/>
      <w:r>
        <w:t xml:space="preserve">”.  </w:t>
      </w:r>
      <w:r w:rsidR="00E01BD4">
        <w:t xml:space="preserve">Further revisions of WIPO ST.37 were approved by the CWS at </w:t>
      </w:r>
      <w:r w:rsidR="00D973BB">
        <w:t xml:space="preserve">its </w:t>
      </w:r>
      <w:r w:rsidR="00E01BD4">
        <w:t>sixth</w:t>
      </w:r>
      <w:r w:rsidR="00D973BB">
        <w:t>, seventh and eighth</w:t>
      </w:r>
      <w:r w:rsidR="00E01BD4">
        <w:t xml:space="preserve"> session</w:t>
      </w:r>
      <w:r w:rsidR="00D973BB">
        <w:t>s</w:t>
      </w:r>
      <w:r w:rsidR="00E01BD4">
        <w:t>, held in October 2018</w:t>
      </w:r>
      <w:r>
        <w:t>,</w:t>
      </w:r>
      <w:r w:rsidR="00D973BB">
        <w:t xml:space="preserve"> July 2019 and November 2020 respectively</w:t>
      </w:r>
      <w:r w:rsidR="00E01BD4">
        <w:t xml:space="preserve">, including </w:t>
      </w:r>
      <w:r>
        <w:t xml:space="preserve">the addition of </w:t>
      </w:r>
      <w:r w:rsidR="00E01BD4">
        <w:t>new Annexes III (XML Schema) and IV (XML DTD)</w:t>
      </w:r>
      <w:r w:rsidR="00D973BB">
        <w:t xml:space="preserve"> and</w:t>
      </w:r>
      <w:r w:rsidR="0037392E">
        <w:t xml:space="preserve"> a series of small revisions to </w:t>
      </w:r>
      <w:r>
        <w:t xml:space="preserve">both </w:t>
      </w:r>
      <w:r w:rsidR="0037392E">
        <w:t>the Main Body and Annexes</w:t>
      </w:r>
      <w:r w:rsidR="00D973BB">
        <w:t xml:space="preserve"> of ST.37</w:t>
      </w:r>
      <w:r w:rsidR="0037392E">
        <w:t xml:space="preserve">. </w:t>
      </w:r>
    </w:p>
    <w:p w14:paraId="221034CA" w14:textId="2BE6BC30" w:rsidR="00C3125D" w:rsidRDefault="0037392E" w:rsidP="00627838">
      <w:pPr>
        <w:spacing w:after="120"/>
      </w:pPr>
      <w:r>
        <w:fldChar w:fldCharType="begin"/>
      </w:r>
      <w:r>
        <w:instrText xml:space="preserve"> AUTONUM  </w:instrText>
      </w:r>
      <w:r>
        <w:fldChar w:fldCharType="end"/>
      </w:r>
      <w:r>
        <w:tab/>
        <w:t>The P</w:t>
      </w:r>
      <w:r w:rsidR="002E5700">
        <w:t xml:space="preserve">atent </w:t>
      </w:r>
      <w:r>
        <w:t>C</w:t>
      </w:r>
      <w:r w:rsidR="002E5700">
        <w:t xml:space="preserve">ooperation </w:t>
      </w:r>
      <w:r>
        <w:t>T</w:t>
      </w:r>
      <w:r w:rsidR="002E5700">
        <w:t>reaty (PCT)</w:t>
      </w:r>
      <w:r>
        <w:t xml:space="preserve"> Minimum Do</w:t>
      </w:r>
      <w:r w:rsidR="00A0464A">
        <w:t>cumentation Task Force</w:t>
      </w:r>
      <w:r>
        <w:t>, also led by the EPO, has met twice</w:t>
      </w:r>
      <w:r w:rsidR="00DC482E">
        <w:t>, in December 2020 and May 2021</w:t>
      </w:r>
      <w:r w:rsidR="00441AE5">
        <w:t>,</w:t>
      </w:r>
      <w:r w:rsidR="003E650E">
        <w:t xml:space="preserve"> since the previous session of </w:t>
      </w:r>
      <w:r w:rsidR="007D112A">
        <w:t xml:space="preserve">the </w:t>
      </w:r>
      <w:r w:rsidR="003E650E">
        <w:t>CWS</w:t>
      </w:r>
      <w:r w:rsidR="00DC482E">
        <w:t>,</w:t>
      </w:r>
      <w:r>
        <w:t xml:space="preserve"> </w:t>
      </w:r>
      <w:r w:rsidR="00C3125D">
        <w:t xml:space="preserve">to examine whether </w:t>
      </w:r>
      <w:r w:rsidR="002E5700">
        <w:t xml:space="preserve">WIPO </w:t>
      </w:r>
      <w:r w:rsidR="00C3125D">
        <w:t xml:space="preserve">ST.37 could be used to facilitate describing the contents of patent and utility model collections belonging to the PCT Minimum Documentation. </w:t>
      </w:r>
      <w:r w:rsidR="0078792F">
        <w:t xml:space="preserve"> During</w:t>
      </w:r>
      <w:r w:rsidR="00C3125D">
        <w:t xml:space="preserve"> these </w:t>
      </w:r>
      <w:r w:rsidR="0078792F">
        <w:t xml:space="preserve">two </w:t>
      </w:r>
      <w:r w:rsidR="00A0464A">
        <w:t>meetings, the PCT Minimum Documentation</w:t>
      </w:r>
      <w:r w:rsidR="00C3125D">
        <w:t xml:space="preserve"> T</w:t>
      </w:r>
      <w:r w:rsidR="00D973BB">
        <w:t xml:space="preserve">ask </w:t>
      </w:r>
      <w:r w:rsidR="00C3125D">
        <w:t>F</w:t>
      </w:r>
      <w:r w:rsidR="00D973BB">
        <w:t>orce</w:t>
      </w:r>
      <w:r w:rsidR="00C3125D">
        <w:t xml:space="preserve"> agreed to the addition of</w:t>
      </w:r>
      <w:r w:rsidR="00DC482E">
        <w:t xml:space="preserve"> three extra columns in their ST.37-conforming Authority Files to indicate the presence or absence of the following elements for each publication number therein:</w:t>
      </w:r>
    </w:p>
    <w:p w14:paraId="62C5F908" w14:textId="1341EFFB" w:rsidR="00DC482E" w:rsidRDefault="00DC482E" w:rsidP="000C4758">
      <w:pPr>
        <w:pStyle w:val="ListParagraph"/>
        <w:numPr>
          <w:ilvl w:val="0"/>
          <w:numId w:val="10"/>
        </w:numPr>
        <w:ind w:left="1170"/>
        <w:contextualSpacing w:val="0"/>
      </w:pPr>
      <w:r>
        <w:t>full text in searchable text format</w:t>
      </w:r>
      <w:r w:rsidR="00D973BB">
        <w:t>;</w:t>
      </w:r>
    </w:p>
    <w:p w14:paraId="5FEF84F7" w14:textId="17301C33" w:rsidR="00DC482E" w:rsidRDefault="00DC482E" w:rsidP="000C4758">
      <w:pPr>
        <w:pStyle w:val="ListParagraph"/>
        <w:numPr>
          <w:ilvl w:val="0"/>
          <w:numId w:val="10"/>
        </w:numPr>
        <w:ind w:left="1170"/>
        <w:contextualSpacing w:val="0"/>
      </w:pPr>
      <w:r>
        <w:t>original abstract available in searchable text format</w:t>
      </w:r>
      <w:r w:rsidR="00D973BB">
        <w:t>;</w:t>
      </w:r>
      <w:r>
        <w:t xml:space="preserve"> and</w:t>
      </w:r>
    </w:p>
    <w:p w14:paraId="518A4FAB" w14:textId="58A14918" w:rsidR="00691E20" w:rsidRDefault="00DC482E" w:rsidP="00691E20">
      <w:pPr>
        <w:pStyle w:val="ListParagraph"/>
        <w:numPr>
          <w:ilvl w:val="0"/>
          <w:numId w:val="10"/>
        </w:numPr>
        <w:ind w:left="1170"/>
        <w:contextualSpacing w:val="0"/>
      </w:pPr>
      <w:r>
        <w:t>English language abstract available in searchable text format.</w:t>
      </w:r>
    </w:p>
    <w:p w14:paraId="3E7DFB3B" w14:textId="77777777" w:rsidR="00691E20" w:rsidRDefault="00691E20" w:rsidP="00691E20"/>
    <w:p w14:paraId="0A003824" w14:textId="77777777" w:rsidR="0078792F" w:rsidRDefault="0078792F" w:rsidP="00DC482E"/>
    <w:p w14:paraId="6C75587D" w14:textId="0631CBE9" w:rsidR="002C562A" w:rsidRDefault="0078792F" w:rsidP="002C562A">
      <w:r>
        <w:lastRenderedPageBreak/>
        <w:fldChar w:fldCharType="begin"/>
      </w:r>
      <w:r>
        <w:instrText xml:space="preserve"> AUTONUM  </w:instrText>
      </w:r>
      <w:r>
        <w:fldChar w:fldCharType="end"/>
      </w:r>
      <w:r>
        <w:tab/>
      </w:r>
      <w:r w:rsidR="00A0464A">
        <w:t>The PCT Minimum Documentation</w:t>
      </w:r>
      <w:r>
        <w:t xml:space="preserve"> T</w:t>
      </w:r>
      <w:r w:rsidR="00D973BB">
        <w:t xml:space="preserve">ask </w:t>
      </w:r>
      <w:r>
        <w:t>F</w:t>
      </w:r>
      <w:r w:rsidR="00D973BB">
        <w:t>orce</w:t>
      </w:r>
      <w:r>
        <w:t xml:space="preserve"> proposed to the A</w:t>
      </w:r>
      <w:r w:rsidR="00A0464A">
        <w:t xml:space="preserve">uthority </w:t>
      </w:r>
      <w:r>
        <w:t>F</w:t>
      </w:r>
      <w:r w:rsidR="00A0464A">
        <w:t>ile</w:t>
      </w:r>
      <w:r>
        <w:t xml:space="preserve"> T</w:t>
      </w:r>
      <w:r w:rsidR="00D973BB">
        <w:t xml:space="preserve">ask </w:t>
      </w:r>
      <w:r>
        <w:t>F</w:t>
      </w:r>
      <w:r w:rsidR="00D973BB">
        <w:t>orce</w:t>
      </w:r>
      <w:r>
        <w:t xml:space="preserve"> that they should collaborate on the revision of WIPO ST.37 so that both parties could benefit from the addition of these three additional indicators. </w:t>
      </w:r>
      <w:r w:rsidR="009943AA">
        <w:t xml:space="preserve"> While these new indicators would be mandatory for inclusion by </w:t>
      </w:r>
      <w:r w:rsidR="003E650E">
        <w:t xml:space="preserve">the </w:t>
      </w:r>
      <w:r w:rsidR="009943AA">
        <w:t>International Search</w:t>
      </w:r>
      <w:r w:rsidR="007D112A">
        <w:t>ing</w:t>
      </w:r>
      <w:r w:rsidR="009943AA">
        <w:t xml:space="preserve"> Authorities</w:t>
      </w:r>
      <w:r w:rsidR="00B614BD">
        <w:t xml:space="preserve"> (ISAs)</w:t>
      </w:r>
      <w:r w:rsidR="003E650E">
        <w:t xml:space="preserve"> and </w:t>
      </w:r>
      <w:r w:rsidR="003E650E" w:rsidRPr="003E650E">
        <w:t>the International Preliminary Examining Authorities</w:t>
      </w:r>
      <w:r w:rsidR="00B614BD">
        <w:t xml:space="preserve"> (IPEAs)</w:t>
      </w:r>
      <w:r w:rsidR="009943AA">
        <w:t xml:space="preserve">, they are proposed as optional within the WIPO ST.37-compliant authority file. </w:t>
      </w:r>
    </w:p>
    <w:p w14:paraId="6CD0B017" w14:textId="77777777" w:rsidR="002C562A" w:rsidRDefault="002C562A" w:rsidP="002C562A">
      <w:pPr>
        <w:pStyle w:val="Heading2"/>
      </w:pPr>
      <w:r>
        <w:t xml:space="preserve">Proposed revision of WIPO </w:t>
      </w:r>
      <w:r w:rsidR="00E01BD4">
        <w:t xml:space="preserve">Standard </w:t>
      </w:r>
      <w:r>
        <w:t>ST.37</w:t>
      </w:r>
    </w:p>
    <w:p w14:paraId="2E820B5C" w14:textId="4ECFCA65" w:rsidR="00A0464A" w:rsidRDefault="002C562A" w:rsidP="00627838">
      <w:pPr>
        <w:spacing w:after="240"/>
      </w:pPr>
      <w:r>
        <w:fldChar w:fldCharType="begin"/>
      </w:r>
      <w:r>
        <w:instrText xml:space="preserve"> AUTONUM  </w:instrText>
      </w:r>
      <w:r>
        <w:fldChar w:fldCharType="end"/>
      </w:r>
      <w:r>
        <w:tab/>
      </w:r>
      <w:r w:rsidR="0037392E">
        <w:t xml:space="preserve">Within the framework of Task No. 51, in </w:t>
      </w:r>
      <w:r w:rsidR="00A0464A">
        <w:t>light of the proposal submitted by</w:t>
      </w:r>
      <w:r w:rsidR="0037392E">
        <w:t xml:space="preserve"> </w:t>
      </w:r>
      <w:r w:rsidR="00A0464A">
        <w:t xml:space="preserve">the PCT Minimum </w:t>
      </w:r>
      <w:r w:rsidR="0037392E">
        <w:t>Doc</w:t>
      </w:r>
      <w:r w:rsidR="00A0464A">
        <w:t>umentation</w:t>
      </w:r>
      <w:r w:rsidR="0037392E">
        <w:t xml:space="preserve"> T</w:t>
      </w:r>
      <w:r w:rsidR="00D973BB">
        <w:t xml:space="preserve">ask </w:t>
      </w:r>
      <w:r w:rsidR="0037392E">
        <w:t>F</w:t>
      </w:r>
      <w:r w:rsidR="00D973BB">
        <w:t>orce</w:t>
      </w:r>
      <w:r w:rsidR="0037392E">
        <w:t>, the A</w:t>
      </w:r>
      <w:r w:rsidR="00A0464A">
        <w:t xml:space="preserve">uthority </w:t>
      </w:r>
      <w:r w:rsidR="0037392E">
        <w:t>F</w:t>
      </w:r>
      <w:r w:rsidR="00A0464A">
        <w:t>ile</w:t>
      </w:r>
      <w:r w:rsidR="0037392E">
        <w:t xml:space="preserve"> </w:t>
      </w:r>
      <w:r w:rsidR="00A0464A">
        <w:t>T</w:t>
      </w:r>
      <w:r w:rsidR="00D973BB">
        <w:t xml:space="preserve">ask </w:t>
      </w:r>
      <w:r w:rsidR="00A0464A">
        <w:t>F</w:t>
      </w:r>
      <w:r w:rsidR="00D973BB">
        <w:t>orce</w:t>
      </w:r>
      <w:r w:rsidR="00A0464A">
        <w:t xml:space="preserve"> submits for consideration and, where appropriate, approval by the CWS, a final proposal for the revision of </w:t>
      </w:r>
      <w:r w:rsidR="0037392E">
        <w:t>WIPO Standard ST.37</w:t>
      </w:r>
      <w:r w:rsidR="00A0464A">
        <w:t>.</w:t>
      </w:r>
      <w:r w:rsidR="0037392E">
        <w:t xml:space="preserve"> </w:t>
      </w:r>
      <w:r w:rsidR="00A0464A">
        <w:t xml:space="preserve"> Revisions </w:t>
      </w:r>
      <w:r w:rsidR="0037392E">
        <w:t>are identified in the Annex</w:t>
      </w:r>
      <w:r w:rsidR="009C1D21">
        <w:t>es I to III</w:t>
      </w:r>
      <w:r w:rsidR="0037392E">
        <w:t xml:space="preserve"> </w:t>
      </w:r>
      <w:r w:rsidR="009C1D21">
        <w:t>of</w:t>
      </w:r>
      <w:r w:rsidR="0037392E">
        <w:t xml:space="preserve"> the present document, with yellow highlighting indicating an addition </w:t>
      </w:r>
      <w:r w:rsidR="00A0464A">
        <w:t xml:space="preserve">of new text </w:t>
      </w:r>
      <w:r w:rsidR="0037392E">
        <w:t xml:space="preserve">and </w:t>
      </w:r>
      <w:r w:rsidR="00A0464A">
        <w:t>purple</w:t>
      </w:r>
      <w:r w:rsidR="0037392E">
        <w:t xml:space="preserve"> highlighting </w:t>
      </w:r>
      <w:r w:rsidR="00863F18">
        <w:t xml:space="preserve">indicating </w:t>
      </w:r>
      <w:r w:rsidR="0037392E">
        <w:t xml:space="preserve">a removal.  </w:t>
      </w:r>
      <w:r w:rsidR="009C1D21">
        <w:t>Annex I</w:t>
      </w:r>
      <w:r w:rsidR="00863F18">
        <w:t xml:space="preserve"> to the present document</w:t>
      </w:r>
      <w:r w:rsidR="009C1D21">
        <w:t xml:space="preserve"> is a reproduction of WIPO Standard ST.37 with the revisions highlighted, Annex II</w:t>
      </w:r>
      <w:r w:rsidR="00863F18">
        <w:t xml:space="preserve"> to the present document</w:t>
      </w:r>
      <w:r w:rsidR="009C1D21">
        <w:t xml:space="preserve"> is a reproduction of Appendix to </w:t>
      </w:r>
      <w:r w:rsidR="003E650E">
        <w:t xml:space="preserve">ST.37 </w:t>
      </w:r>
      <w:r w:rsidR="009C1D21">
        <w:t>Annex III with revisions highlighted and Annex III</w:t>
      </w:r>
      <w:r w:rsidR="00863F18">
        <w:t xml:space="preserve"> to the present document</w:t>
      </w:r>
      <w:r w:rsidR="009C1D21">
        <w:t xml:space="preserve"> is a reproduction of the Appendix to </w:t>
      </w:r>
      <w:r w:rsidR="003E650E">
        <w:t xml:space="preserve">ST.37 </w:t>
      </w:r>
      <w:r w:rsidR="009C1D21">
        <w:t xml:space="preserve">Annex IV. </w:t>
      </w:r>
    </w:p>
    <w:p w14:paraId="1FD9FC6C" w14:textId="0C2639BF" w:rsidR="00A0464A" w:rsidRDefault="00A0464A" w:rsidP="00627838">
      <w:pPr>
        <w:spacing w:after="120"/>
      </w:pPr>
      <w:r>
        <w:fldChar w:fldCharType="begin"/>
      </w:r>
      <w:r>
        <w:instrText xml:space="preserve"> AUTONUM  </w:instrText>
      </w:r>
      <w:r>
        <w:fldChar w:fldCharType="end"/>
      </w:r>
      <w:r>
        <w:tab/>
        <w:t>The following amendments are proposed to revise the Main Body of WIPO Standard ST.37:</w:t>
      </w:r>
    </w:p>
    <w:p w14:paraId="3886B2B0" w14:textId="26756AD0" w:rsidR="00932C9F" w:rsidRDefault="002F6AFB" w:rsidP="000C4758">
      <w:pPr>
        <w:pStyle w:val="ListParagraph"/>
        <w:numPr>
          <w:ilvl w:val="0"/>
          <w:numId w:val="8"/>
        </w:numPr>
        <w:spacing w:after="120"/>
        <w:ind w:left="720"/>
        <w:contextualSpacing w:val="0"/>
      </w:pPr>
      <w:r>
        <w:t xml:space="preserve">addition of new paragraph 8 to indicate the recommendation to align with the PCT Minimum Documentation through the inclusion of </w:t>
      </w:r>
      <w:r w:rsidR="00FC315A">
        <w:t>information indicating which sections are text-searchable</w:t>
      </w:r>
      <w:r>
        <w:t>;</w:t>
      </w:r>
    </w:p>
    <w:p w14:paraId="6B73C1D1" w14:textId="24598FB1" w:rsidR="00932C9F" w:rsidRDefault="00932C9F" w:rsidP="000C4758">
      <w:pPr>
        <w:pStyle w:val="ListParagraph"/>
        <w:numPr>
          <w:ilvl w:val="0"/>
          <w:numId w:val="8"/>
        </w:numPr>
        <w:spacing w:after="120"/>
        <w:ind w:left="720"/>
        <w:contextualSpacing w:val="0"/>
      </w:pPr>
      <w:r>
        <w:t>an edit to paragraph 10</w:t>
      </w:r>
      <w:r w:rsidR="002F6AFB">
        <w:t xml:space="preserve"> </w:t>
      </w:r>
      <w:r>
        <w:t>(</w:t>
      </w:r>
      <w:r w:rsidR="002F6AFB">
        <w:t>old paragraph 9</w:t>
      </w:r>
      <w:r>
        <w:t>)</w:t>
      </w:r>
      <w:r w:rsidR="002F6AFB">
        <w:t xml:space="preserve"> to provide a definition for the</w:t>
      </w:r>
      <w:r>
        <w:t xml:space="preserve"> three additional indicators as new item 10(d)</w:t>
      </w:r>
      <w:r w:rsidR="002F6AFB">
        <w:t>:</w:t>
      </w:r>
    </w:p>
    <w:p w14:paraId="52DF62EA" w14:textId="77777777" w:rsidR="00FC315A" w:rsidRPr="00FC315A" w:rsidRDefault="00932C9F" w:rsidP="000C4758">
      <w:pPr>
        <w:pStyle w:val="ListParagraph"/>
        <w:ind w:left="806"/>
        <w:rPr>
          <w:i/>
        </w:rPr>
      </w:pPr>
      <w:r>
        <w:t>"</w:t>
      </w:r>
      <w:r w:rsidRPr="00C66B62">
        <w:rPr>
          <w:i/>
        </w:rPr>
        <w:t>(</w:t>
      </w:r>
      <w:proofErr w:type="gramStart"/>
      <w:r w:rsidRPr="00C66B62">
        <w:rPr>
          <w:i/>
        </w:rPr>
        <w:t>d</w:t>
      </w:r>
      <w:proofErr w:type="gramEnd"/>
      <w:r w:rsidRPr="00C66B62">
        <w:rPr>
          <w:i/>
        </w:rPr>
        <w:t>)</w:t>
      </w:r>
      <w:r w:rsidRPr="00C66B62">
        <w:rPr>
          <w:i/>
        </w:rPr>
        <w:tab/>
      </w:r>
      <w:r w:rsidR="00FC315A" w:rsidRPr="00FC315A">
        <w:rPr>
          <w:i/>
        </w:rPr>
        <w:t>designation of whether th</w:t>
      </w:r>
      <w:r w:rsidR="00FC315A">
        <w:rPr>
          <w:i/>
        </w:rPr>
        <w:t>e abstract, description, claims</w:t>
      </w:r>
      <w:r w:rsidR="00FC315A" w:rsidRPr="00FC315A">
        <w:rPr>
          <w:i/>
        </w:rPr>
        <w:t xml:space="preserve"> of a publication are text-searchable, through selection of one of the following codes:</w:t>
      </w:r>
    </w:p>
    <w:p w14:paraId="5EE28BBD" w14:textId="4DCE57BA" w:rsidR="00FC315A" w:rsidRPr="00FC315A" w:rsidRDefault="00FC315A" w:rsidP="00DB09A2">
      <w:pPr>
        <w:pStyle w:val="ListParagraph"/>
        <w:numPr>
          <w:ilvl w:val="2"/>
          <w:numId w:val="13"/>
        </w:numPr>
        <w:rPr>
          <w:i/>
        </w:rPr>
      </w:pPr>
      <w:r w:rsidRPr="00FC315A">
        <w:rPr>
          <w:i/>
        </w:rPr>
        <w:t>“N” – Not available</w:t>
      </w:r>
    </w:p>
    <w:p w14:paraId="3417BE9B" w14:textId="00084FB1" w:rsidR="00FC315A" w:rsidRPr="00FC315A" w:rsidRDefault="00FC315A" w:rsidP="00DB09A2">
      <w:pPr>
        <w:pStyle w:val="ListParagraph"/>
        <w:numPr>
          <w:ilvl w:val="2"/>
          <w:numId w:val="13"/>
        </w:numPr>
        <w:rPr>
          <w:i/>
        </w:rPr>
      </w:pPr>
      <w:r w:rsidRPr="00FC315A">
        <w:rPr>
          <w:i/>
        </w:rPr>
        <w:t>“U” – Unknown</w:t>
      </w:r>
    </w:p>
    <w:p w14:paraId="02AB2E7F" w14:textId="320A421D" w:rsidR="00932C9F" w:rsidRDefault="00FC315A" w:rsidP="00DB09A2">
      <w:pPr>
        <w:pStyle w:val="ListParagraph"/>
        <w:numPr>
          <w:ilvl w:val="2"/>
          <w:numId w:val="13"/>
        </w:numPr>
        <w:spacing w:after="240"/>
        <w:contextualSpacing w:val="0"/>
      </w:pPr>
      <w:r w:rsidRPr="00FC315A">
        <w:rPr>
          <w:i/>
        </w:rPr>
        <w:t>two-letter language code(s) in which the searchable text is available</w:t>
      </w:r>
      <w:r w:rsidR="00DB09A2" w:rsidRPr="00691E20">
        <w:rPr>
          <w:i/>
          <w:color w:val="000000"/>
          <w:szCs w:val="22"/>
          <w:u w:val="single"/>
        </w:rPr>
        <w:t xml:space="preserve">, </w:t>
      </w:r>
      <w:r w:rsidR="00DB09A2" w:rsidRPr="001629EA">
        <w:rPr>
          <w:i/>
          <w:color w:val="000000"/>
          <w:szCs w:val="22"/>
        </w:rPr>
        <w:t>either in the original language or as an official translation</w:t>
      </w:r>
      <w:r w:rsidR="007D112A">
        <w:rPr>
          <w:i/>
        </w:rPr>
        <w:t>”</w:t>
      </w:r>
      <w:r w:rsidR="00932C9F">
        <w:t>;</w:t>
      </w:r>
    </w:p>
    <w:p w14:paraId="77DE594A" w14:textId="6CA1CD57" w:rsidR="00932C9F" w:rsidRDefault="00932C9F" w:rsidP="000C4758">
      <w:pPr>
        <w:pStyle w:val="ListParagraph"/>
        <w:numPr>
          <w:ilvl w:val="0"/>
          <w:numId w:val="8"/>
        </w:numPr>
        <w:spacing w:after="120"/>
        <w:ind w:left="720"/>
        <w:contextualSpacing w:val="0"/>
      </w:pPr>
      <w:r>
        <w:t xml:space="preserve">an edit to </w:t>
      </w:r>
      <w:r w:rsidR="00D74DD9">
        <w:t xml:space="preserve">the end of </w:t>
      </w:r>
      <w:r>
        <w:t>paragraph 12 (old paragraph 11) to incl</w:t>
      </w:r>
      <w:r w:rsidR="000C4758">
        <w:t>ude the following new sentence:</w:t>
      </w:r>
    </w:p>
    <w:p w14:paraId="341B8760" w14:textId="38307C57" w:rsidR="00FC315A" w:rsidRDefault="00932C9F" w:rsidP="000C4758">
      <w:pPr>
        <w:spacing w:after="120"/>
        <w:ind w:left="806"/>
      </w:pPr>
      <w:r>
        <w:t>"</w:t>
      </w:r>
      <w:r w:rsidR="00FC315A" w:rsidRPr="00FC315A">
        <w:rPr>
          <w:i/>
        </w:rPr>
        <w:t>The elements defined in paragraph 10(d) are considered mandatory for inclusion by the International Search</w:t>
      </w:r>
      <w:r w:rsidR="007D112A">
        <w:rPr>
          <w:i/>
        </w:rPr>
        <w:t>ing</w:t>
      </w:r>
      <w:r w:rsidR="00FC315A" w:rsidRPr="00FC315A">
        <w:rPr>
          <w:i/>
        </w:rPr>
        <w:t xml:space="preserve"> Authorities (ISAs) and the International Preliminary Examining Authorities (IPEAs) of the PCT, or those IPOs wishing their publications to be included within the PCT Minimum Documentation set</w:t>
      </w:r>
      <w:r w:rsidR="00FC315A">
        <w:rPr>
          <w:i/>
        </w:rPr>
        <w:t>.";</w:t>
      </w:r>
    </w:p>
    <w:p w14:paraId="73C16EB6" w14:textId="70E88832" w:rsidR="00FC315A" w:rsidRPr="000C4758" w:rsidRDefault="00FC315A" w:rsidP="000C4758">
      <w:pPr>
        <w:pStyle w:val="ListParagraph"/>
        <w:numPr>
          <w:ilvl w:val="0"/>
          <w:numId w:val="8"/>
        </w:numPr>
        <w:spacing w:after="120"/>
        <w:ind w:left="720"/>
        <w:contextualSpacing w:val="0"/>
        <w:rPr>
          <w:szCs w:val="22"/>
        </w:rPr>
      </w:pPr>
      <w:r w:rsidRPr="000C4758">
        <w:t>addition</w:t>
      </w:r>
      <w:r w:rsidRPr="00FC315A">
        <w:rPr>
          <w:szCs w:val="22"/>
        </w:rPr>
        <w:t xml:space="preserve"> of footnote for paragraph 12, which indicates as the definition of the PCT Minimum Documentation set:</w:t>
      </w:r>
    </w:p>
    <w:p w14:paraId="6600543B" w14:textId="42EA8115" w:rsidR="002E5700" w:rsidRPr="000C4758" w:rsidRDefault="00FC315A" w:rsidP="000C4758">
      <w:pPr>
        <w:pStyle w:val="ListParagraph"/>
        <w:spacing w:after="120"/>
        <w:contextualSpacing w:val="0"/>
        <w:rPr>
          <w:szCs w:val="22"/>
        </w:rPr>
      </w:pPr>
      <w:r w:rsidRPr="00FC315A">
        <w:rPr>
          <w:szCs w:val="22"/>
        </w:rPr>
        <w:t xml:space="preserve">"See </w:t>
      </w:r>
      <w:hyperlink r:id="rId9" w:history="1">
        <w:r w:rsidRPr="00FC315A">
          <w:rPr>
            <w:rStyle w:val="Hyperlink"/>
            <w:color w:val="auto"/>
            <w:szCs w:val="22"/>
            <w:u w:val="none"/>
          </w:rPr>
          <w:t>Part 4.2 of the WIPO Handbook on Industrial Property Information and Documentation</w:t>
        </w:r>
      </w:hyperlink>
      <w:r w:rsidRPr="00FC315A">
        <w:rPr>
          <w:i/>
          <w:szCs w:val="22"/>
        </w:rPr>
        <w:t>.</w:t>
      </w:r>
      <w:proofErr w:type="gramStart"/>
      <w:r w:rsidRPr="00FC315A">
        <w:rPr>
          <w:szCs w:val="22"/>
        </w:rPr>
        <w:t>";</w:t>
      </w:r>
      <w:proofErr w:type="gramEnd"/>
    </w:p>
    <w:p w14:paraId="0A63AFFF" w14:textId="6EBAA07A" w:rsidR="00691E20" w:rsidRPr="00691E20" w:rsidRDefault="002E5700" w:rsidP="00691E20">
      <w:pPr>
        <w:pStyle w:val="ListParagraph"/>
        <w:numPr>
          <w:ilvl w:val="0"/>
          <w:numId w:val="8"/>
        </w:numPr>
        <w:spacing w:after="120"/>
        <w:ind w:left="720"/>
        <w:contextualSpacing w:val="0"/>
        <w:rPr>
          <w:szCs w:val="22"/>
        </w:rPr>
      </w:pPr>
      <w:r w:rsidRPr="000C4758">
        <w:t>inclusion</w:t>
      </w:r>
      <w:r>
        <w:rPr>
          <w:szCs w:val="22"/>
        </w:rPr>
        <w:t xml:space="preserve"> of a new paragraph </w:t>
      </w:r>
      <w:r w:rsidR="008F7EB6">
        <w:rPr>
          <w:szCs w:val="22"/>
        </w:rPr>
        <w:t xml:space="preserve">21, </w:t>
      </w:r>
      <w:r>
        <w:rPr>
          <w:szCs w:val="22"/>
        </w:rPr>
        <w:t xml:space="preserve">which describes the language code that should be used within an </w:t>
      </w:r>
      <w:r w:rsidRPr="000C4758">
        <w:t>authority</w:t>
      </w:r>
      <w:r>
        <w:rPr>
          <w:szCs w:val="22"/>
        </w:rPr>
        <w:t xml:space="preserve"> file; </w:t>
      </w:r>
    </w:p>
    <w:p w14:paraId="7C4B5439" w14:textId="6E1F0187" w:rsidR="00D74DD9" w:rsidRPr="000C4758" w:rsidRDefault="00D74DD9" w:rsidP="000C4758">
      <w:pPr>
        <w:pStyle w:val="ListParagraph"/>
        <w:numPr>
          <w:ilvl w:val="0"/>
          <w:numId w:val="8"/>
        </w:numPr>
        <w:spacing w:after="120"/>
        <w:ind w:left="720"/>
        <w:contextualSpacing w:val="0"/>
        <w:rPr>
          <w:szCs w:val="22"/>
        </w:rPr>
      </w:pPr>
      <w:r w:rsidRPr="000C4758">
        <w:t>addition</w:t>
      </w:r>
      <w:r w:rsidRPr="00FC315A">
        <w:rPr>
          <w:szCs w:val="22"/>
        </w:rPr>
        <w:t xml:space="preserve"> of new paragraphs 3</w:t>
      </w:r>
      <w:r w:rsidR="002E5700">
        <w:rPr>
          <w:szCs w:val="22"/>
        </w:rPr>
        <w:t>2</w:t>
      </w:r>
      <w:r w:rsidRPr="00FC315A">
        <w:rPr>
          <w:szCs w:val="22"/>
        </w:rPr>
        <w:t xml:space="preserve"> and 3</w:t>
      </w:r>
      <w:r w:rsidR="002E5700">
        <w:rPr>
          <w:szCs w:val="22"/>
        </w:rPr>
        <w:t>3</w:t>
      </w:r>
      <w:r w:rsidRPr="00FC315A">
        <w:rPr>
          <w:szCs w:val="22"/>
        </w:rPr>
        <w:t xml:space="preserve"> which read as follows:</w:t>
      </w:r>
    </w:p>
    <w:p w14:paraId="70EB12F4" w14:textId="77777777" w:rsidR="00FC315A" w:rsidRPr="00FC315A" w:rsidRDefault="00D74DD9" w:rsidP="000C4758">
      <w:pPr>
        <w:pStyle w:val="ListParagraph"/>
        <w:ind w:left="806"/>
        <w:rPr>
          <w:i/>
        </w:rPr>
      </w:pPr>
      <w:r>
        <w:t>"</w:t>
      </w:r>
      <w:r w:rsidRPr="00D74DD9">
        <w:t xml:space="preserve"> </w:t>
      </w:r>
      <w:r w:rsidR="00FC315A" w:rsidRPr="00FC315A">
        <w:rPr>
          <w:i/>
        </w:rPr>
        <w:tab/>
      </w:r>
      <w:r w:rsidR="00FC315A" w:rsidRPr="00FC315A">
        <w:rPr>
          <w:i/>
          <w:u w:val="single"/>
        </w:rPr>
        <w:t>Availability of a publication in a text-searchable format</w:t>
      </w:r>
    </w:p>
    <w:p w14:paraId="05430B69" w14:textId="66B34934" w:rsidR="00FC315A" w:rsidRDefault="00FC315A" w:rsidP="000C4758">
      <w:pPr>
        <w:pStyle w:val="ListParagraph"/>
        <w:ind w:left="806"/>
        <w:rPr>
          <w:i/>
        </w:rPr>
      </w:pPr>
      <w:r w:rsidRPr="00FC315A">
        <w:rPr>
          <w:i/>
        </w:rPr>
        <w:t>3</w:t>
      </w:r>
      <w:r w:rsidR="008F7EB6">
        <w:rPr>
          <w:i/>
        </w:rPr>
        <w:t>2</w:t>
      </w:r>
      <w:r w:rsidRPr="00FC315A">
        <w:rPr>
          <w:i/>
        </w:rPr>
        <w:t>.</w:t>
      </w:r>
      <w:r w:rsidRPr="00FC315A">
        <w:rPr>
          <w:i/>
        </w:rPr>
        <w:tab/>
        <w:t>The availability of the abstract, description and/or, claims of a publication in a text-searchable format</w:t>
      </w:r>
      <w:r w:rsidR="00441AE5">
        <w:rPr>
          <w:i/>
        </w:rPr>
        <w:t>,</w:t>
      </w:r>
      <w:r w:rsidRPr="00FC315A">
        <w:rPr>
          <w:i/>
        </w:rPr>
        <w:t xml:space="preserve"> may be indicated in the authority file using the</w:t>
      </w:r>
      <w:r>
        <w:rPr>
          <w:i/>
        </w:rPr>
        <w:t xml:space="preserve"> appropriate codes</w:t>
      </w:r>
      <w:r w:rsidRPr="00FC315A">
        <w:rPr>
          <w:i/>
        </w:rPr>
        <w:t>. In the case of the ISA and IPEA, or IPOs who wish to have their publications as part of the PCT Minimum Documentation set, the inclusion of this information in their authority files is mandatory.</w:t>
      </w:r>
    </w:p>
    <w:p w14:paraId="78197CDB" w14:textId="77777777" w:rsidR="00FC315A" w:rsidRPr="00FC315A" w:rsidRDefault="00FC315A" w:rsidP="00FC315A">
      <w:pPr>
        <w:ind w:left="360"/>
        <w:rPr>
          <w:i/>
        </w:rPr>
      </w:pPr>
    </w:p>
    <w:p w14:paraId="645B61F0" w14:textId="0069445D" w:rsidR="00C66B62" w:rsidRPr="00691E20" w:rsidRDefault="00FC315A" w:rsidP="000C4758">
      <w:pPr>
        <w:pStyle w:val="ListParagraph"/>
        <w:spacing w:after="120"/>
        <w:ind w:left="806"/>
        <w:contextualSpacing w:val="0"/>
        <w:rPr>
          <w:i/>
          <w:szCs w:val="22"/>
        </w:rPr>
      </w:pPr>
      <w:r w:rsidRPr="00FC315A">
        <w:rPr>
          <w:i/>
        </w:rPr>
        <w:t>3</w:t>
      </w:r>
      <w:r w:rsidR="008F7EB6">
        <w:rPr>
          <w:i/>
        </w:rPr>
        <w:t>3</w:t>
      </w:r>
      <w:r w:rsidRPr="00FC315A">
        <w:rPr>
          <w:i/>
        </w:rPr>
        <w:t>.</w:t>
      </w:r>
      <w:r w:rsidRPr="00FC315A">
        <w:rPr>
          <w:i/>
        </w:rPr>
        <w:tab/>
        <w:t xml:space="preserve">The availability in text- searchable format of each section of a publication must be identified in the authority file with a code “N” for Not available, or a “U” for Unknown </w:t>
      </w:r>
      <w:r w:rsidR="00DB09A2">
        <w:rPr>
          <w:i/>
        </w:rPr>
        <w:t>(</w:t>
      </w:r>
      <w:r w:rsidRPr="00FC315A">
        <w:rPr>
          <w:i/>
        </w:rPr>
        <w:t>availability</w:t>
      </w:r>
      <w:r w:rsidR="00DB09A2">
        <w:rPr>
          <w:i/>
        </w:rPr>
        <w:t>)</w:t>
      </w:r>
      <w:r w:rsidRPr="00FC315A">
        <w:rPr>
          <w:i/>
        </w:rPr>
        <w:t xml:space="preserve"> or the two-letter language code(s) for each corresponding available </w:t>
      </w:r>
      <w:r w:rsidRPr="00691E20">
        <w:rPr>
          <w:i/>
          <w:szCs w:val="22"/>
        </w:rPr>
        <w:t>language</w:t>
      </w:r>
      <w:r w:rsidR="00DB09A2" w:rsidRPr="00691E20">
        <w:rPr>
          <w:i/>
          <w:szCs w:val="22"/>
        </w:rPr>
        <w:t xml:space="preserve"> </w:t>
      </w:r>
      <w:r w:rsidR="00DB09A2" w:rsidRPr="001629EA">
        <w:rPr>
          <w:i/>
          <w:color w:val="000000"/>
          <w:szCs w:val="22"/>
        </w:rPr>
        <w:t>made available by the Office either as the original language or an official translation</w:t>
      </w:r>
      <w:r w:rsidR="00D74DD9" w:rsidRPr="00691E20">
        <w:rPr>
          <w:i/>
          <w:szCs w:val="22"/>
        </w:rPr>
        <w:t>."</w:t>
      </w:r>
      <w:r w:rsidRPr="00691E20">
        <w:rPr>
          <w:i/>
          <w:szCs w:val="22"/>
        </w:rPr>
        <w:t>;</w:t>
      </w:r>
    </w:p>
    <w:p w14:paraId="5F596F9D" w14:textId="2E2FF2E1" w:rsidR="00C66B62" w:rsidRDefault="00C66B62" w:rsidP="00C66B62">
      <w:pPr>
        <w:pStyle w:val="ListParagraph"/>
        <w:numPr>
          <w:ilvl w:val="0"/>
          <w:numId w:val="8"/>
        </w:numPr>
        <w:spacing w:after="120"/>
        <w:ind w:left="720"/>
        <w:contextualSpacing w:val="0"/>
      </w:pPr>
      <w:r>
        <w:t>an edit to paragraph 3</w:t>
      </w:r>
      <w:r w:rsidR="002E5700">
        <w:t>7</w:t>
      </w:r>
      <w:r>
        <w:t xml:space="preserve"> (old paragraph 32) to include the following additional sentence:</w:t>
      </w:r>
    </w:p>
    <w:p w14:paraId="1631A31F" w14:textId="5DCC2DFB" w:rsidR="00FC315A" w:rsidRDefault="00C66B62" w:rsidP="000C4758">
      <w:pPr>
        <w:pStyle w:val="ListParagraph"/>
        <w:spacing w:after="120"/>
        <w:ind w:left="806"/>
        <w:contextualSpacing w:val="0"/>
      </w:pPr>
      <w:proofErr w:type="gramStart"/>
      <w:r>
        <w:t>"</w:t>
      </w:r>
      <w:r w:rsidRPr="00C66B62">
        <w:rPr>
          <w:i/>
        </w:rPr>
        <w:t xml:space="preserve"> (</w:t>
      </w:r>
      <w:proofErr w:type="gramEnd"/>
      <w:r w:rsidRPr="00C66B62">
        <w:rPr>
          <w:i/>
        </w:rPr>
        <w:t>f)</w:t>
      </w:r>
      <w:r w:rsidRPr="00C66B62">
        <w:rPr>
          <w:i/>
        </w:rPr>
        <w:tab/>
        <w:t>describe the codes used to indicate the availability of sections of the published patent specification in searchable format.</w:t>
      </w:r>
      <w:r w:rsidR="00FC315A">
        <w:t>";</w:t>
      </w:r>
    </w:p>
    <w:p w14:paraId="36990C02" w14:textId="25E257F8" w:rsidR="003633B5" w:rsidRDefault="00FC315A" w:rsidP="000C4758">
      <w:pPr>
        <w:pStyle w:val="ListParagraph"/>
        <w:numPr>
          <w:ilvl w:val="0"/>
          <w:numId w:val="8"/>
        </w:numPr>
        <w:spacing w:after="120"/>
        <w:ind w:left="720"/>
        <w:contextualSpacing w:val="0"/>
      </w:pPr>
      <w:r>
        <w:t xml:space="preserve">all instances of 'Authority File' </w:t>
      </w:r>
      <w:r w:rsidR="003633B5">
        <w:t xml:space="preserve">in the Main Body </w:t>
      </w:r>
      <w:r>
        <w:t xml:space="preserve">were corrected to </w:t>
      </w:r>
      <w:r w:rsidR="003633B5">
        <w:t>'authority file'; and</w:t>
      </w:r>
    </w:p>
    <w:p w14:paraId="3296A638" w14:textId="5B5A2DC8" w:rsidR="00A0464A" w:rsidRDefault="003633B5" w:rsidP="000C4758">
      <w:pPr>
        <w:pStyle w:val="ListParagraph"/>
        <w:numPr>
          <w:ilvl w:val="0"/>
          <w:numId w:val="8"/>
        </w:numPr>
        <w:spacing w:after="240"/>
        <w:ind w:left="720"/>
        <w:contextualSpacing w:val="0"/>
      </w:pPr>
      <w:proofErr w:type="gramStart"/>
      <w:r>
        <w:t>an</w:t>
      </w:r>
      <w:proofErr w:type="gramEnd"/>
      <w:r>
        <w:t xml:space="preserve"> edit to paragraph 10 (a) to reword how the example is indicated. </w:t>
      </w:r>
    </w:p>
    <w:p w14:paraId="632660A2" w14:textId="129E176A" w:rsidR="00A0464A" w:rsidRDefault="00A0464A" w:rsidP="000C4758">
      <w:pPr>
        <w:spacing w:after="120"/>
      </w:pPr>
      <w:r>
        <w:fldChar w:fldCharType="begin"/>
      </w:r>
      <w:r>
        <w:instrText xml:space="preserve"> AUTONUM  </w:instrText>
      </w:r>
      <w:r>
        <w:fldChar w:fldCharType="end"/>
      </w:r>
      <w:r>
        <w:tab/>
        <w:t>The following am</w:t>
      </w:r>
      <w:r w:rsidR="00C66B62">
        <w:t>endments are proposed to revise</w:t>
      </w:r>
      <w:r>
        <w:t xml:space="preserve"> the Annexes of WIPO Standard ST.37:</w:t>
      </w:r>
    </w:p>
    <w:p w14:paraId="52561572" w14:textId="77777777" w:rsidR="00A0464A" w:rsidRDefault="00A0464A" w:rsidP="000C4758">
      <w:pPr>
        <w:pStyle w:val="ListParagraph"/>
        <w:numPr>
          <w:ilvl w:val="0"/>
          <w:numId w:val="9"/>
        </w:numPr>
        <w:spacing w:after="120"/>
        <w:contextualSpacing w:val="0"/>
      </w:pPr>
      <w:r>
        <w:t>Annex I (Definition File)</w:t>
      </w:r>
      <w:r w:rsidR="00FF5B14">
        <w:t xml:space="preserve">: </w:t>
      </w:r>
      <w:r w:rsidR="008566E7">
        <w:t>an indication that IPOs should provide information regarding the availability of the abstract, claims and description in a machine-readable format in their definition file</w:t>
      </w:r>
      <w:r>
        <w:t>;</w:t>
      </w:r>
    </w:p>
    <w:p w14:paraId="4B819426" w14:textId="18FBAED1" w:rsidR="00A0464A" w:rsidRDefault="00A0464A" w:rsidP="000C4758">
      <w:pPr>
        <w:pStyle w:val="ListParagraph"/>
        <w:numPr>
          <w:ilvl w:val="0"/>
          <w:numId w:val="9"/>
        </w:numPr>
        <w:spacing w:after="120"/>
        <w:contextualSpacing w:val="0"/>
      </w:pPr>
      <w:r>
        <w:t>Annex II (TXT file)</w:t>
      </w:r>
      <w:r w:rsidR="008566E7">
        <w:t>: a recommendation of how to provide information regarding the availability of the abstract, claims and description in a machine-readable format when providing authority file data as a TXT file</w:t>
      </w:r>
      <w:r w:rsidR="00795E76">
        <w:t>, for both an ISA</w:t>
      </w:r>
      <w:r w:rsidR="008F7EB6">
        <w:t>/IPEA</w:t>
      </w:r>
      <w:r w:rsidR="00795E76">
        <w:t xml:space="preserve"> and an IPO that is not an ISA</w:t>
      </w:r>
      <w:r>
        <w:t>;</w:t>
      </w:r>
    </w:p>
    <w:p w14:paraId="451D588F" w14:textId="77777777" w:rsidR="00A0464A" w:rsidRDefault="0078792F" w:rsidP="000C4758">
      <w:pPr>
        <w:pStyle w:val="ListParagraph"/>
        <w:numPr>
          <w:ilvl w:val="0"/>
          <w:numId w:val="9"/>
        </w:numPr>
        <w:spacing w:after="120"/>
        <w:contextualSpacing w:val="0"/>
      </w:pPr>
      <w:r>
        <w:t>Annex II</w:t>
      </w:r>
      <w:r w:rsidR="00A0464A">
        <w:t>I (XML Schema) and its Appendix</w:t>
      </w:r>
      <w:r w:rsidR="008566E7">
        <w:t>: additional components are defined in the XML schema to capture information regarding the availability of the abstract, claims and description in a machine-readable format</w:t>
      </w:r>
      <w:r w:rsidR="00A0464A">
        <w:t>; and</w:t>
      </w:r>
    </w:p>
    <w:p w14:paraId="257B1F6A" w14:textId="15FC18AD" w:rsidR="002C562A" w:rsidRDefault="0078792F" w:rsidP="000C4758">
      <w:pPr>
        <w:pStyle w:val="ListParagraph"/>
        <w:numPr>
          <w:ilvl w:val="0"/>
          <w:numId w:val="9"/>
        </w:numPr>
        <w:spacing w:after="240"/>
      </w:pPr>
      <w:r>
        <w:t>Ann</w:t>
      </w:r>
      <w:r w:rsidR="003A1D84">
        <w:t>ex IV (XML DTD)</w:t>
      </w:r>
      <w:r w:rsidR="009C1D21">
        <w:t xml:space="preserve"> and its Appendix</w:t>
      </w:r>
      <w:r w:rsidR="007543FE">
        <w:t xml:space="preserve">: additional components are defined in the XML schema to capture information regarding the availability of the abstract, claims and description in a machine-readable format. </w:t>
      </w:r>
      <w:r>
        <w:t xml:space="preserve">  </w:t>
      </w:r>
    </w:p>
    <w:p w14:paraId="2C31D451" w14:textId="7B2D9FA2" w:rsidR="00FD12C9" w:rsidRDefault="00FD12C9" w:rsidP="002C562A">
      <w:r>
        <w:fldChar w:fldCharType="begin"/>
      </w:r>
      <w:r>
        <w:instrText xml:space="preserve"> AUTONUM  </w:instrText>
      </w:r>
      <w:r>
        <w:fldChar w:fldCharType="end"/>
      </w:r>
      <w:r>
        <w:tab/>
        <w:t xml:space="preserve">The </w:t>
      </w:r>
      <w:r w:rsidR="00DB5853">
        <w:t xml:space="preserve">proposed </w:t>
      </w:r>
      <w:r>
        <w:t>revision of WIPO Standard ST.37</w:t>
      </w:r>
      <w:r w:rsidR="00DB5853">
        <w:t xml:space="preserve"> is provided as Annex</w:t>
      </w:r>
      <w:r w:rsidR="00F17D5F">
        <w:t>es</w:t>
      </w:r>
      <w:r w:rsidR="00DB5853">
        <w:t xml:space="preserve"> to this document for the consideration by the CWS</w:t>
      </w:r>
      <w:r>
        <w:t>.</w:t>
      </w:r>
      <w:r w:rsidR="00DB5853" w:rsidDel="00DB5853">
        <w:t xml:space="preserve"> </w:t>
      </w:r>
    </w:p>
    <w:p w14:paraId="4FC9F17B" w14:textId="2472AD3F" w:rsidR="00FD12C9" w:rsidRDefault="00FD12C9" w:rsidP="002C562A"/>
    <w:p w14:paraId="1141D693" w14:textId="77777777" w:rsidR="002C562A" w:rsidRPr="00190722" w:rsidRDefault="002C562A" w:rsidP="00691E20">
      <w:pPr>
        <w:pStyle w:val="ListParagraph"/>
        <w:widowControl w:val="0"/>
        <w:tabs>
          <w:tab w:val="left" w:pos="6244"/>
          <w:tab w:val="left" w:pos="6245"/>
        </w:tabs>
        <w:autoSpaceDE w:val="0"/>
        <w:autoSpaceDN w:val="0"/>
        <w:spacing w:after="220"/>
        <w:ind w:left="5533" w:right="490"/>
        <w:contextualSpacing w:val="0"/>
        <w:rPr>
          <w:i/>
        </w:rPr>
      </w:pPr>
      <w:r w:rsidRPr="00190722">
        <w:rPr>
          <w:i/>
        </w:rPr>
        <w:fldChar w:fldCharType="begin"/>
      </w:r>
      <w:r w:rsidRPr="00190722">
        <w:rPr>
          <w:i/>
        </w:rPr>
        <w:instrText xml:space="preserve"> AUTONUM  </w:instrText>
      </w:r>
      <w:r w:rsidRPr="00190722">
        <w:rPr>
          <w:i/>
        </w:rPr>
        <w:fldChar w:fldCharType="end"/>
      </w:r>
      <w:r w:rsidRPr="00190722">
        <w:rPr>
          <w:i/>
        </w:rPr>
        <w:tab/>
        <w:t>The CWS is invited to:</w:t>
      </w:r>
    </w:p>
    <w:p w14:paraId="25D1858B" w14:textId="2AD11E73" w:rsidR="002C562A" w:rsidRPr="00190722" w:rsidRDefault="002C562A" w:rsidP="00691E20">
      <w:pPr>
        <w:pStyle w:val="BodyText"/>
        <w:numPr>
          <w:ilvl w:val="0"/>
          <w:numId w:val="7"/>
        </w:numPr>
        <w:tabs>
          <w:tab w:val="left" w:pos="6160"/>
          <w:tab w:val="left" w:pos="6710"/>
        </w:tabs>
        <w:ind w:left="5530" w:firstLine="680"/>
        <w:rPr>
          <w:rFonts w:eastAsia="Arial"/>
          <w:i/>
          <w:szCs w:val="22"/>
          <w:lang w:eastAsia="en-US"/>
        </w:rPr>
      </w:pPr>
      <w:r w:rsidRPr="00190722">
        <w:rPr>
          <w:i/>
        </w:rPr>
        <w:t xml:space="preserve">note the </w:t>
      </w:r>
      <w:r w:rsidRPr="00190722">
        <w:rPr>
          <w:rFonts w:eastAsia="Arial"/>
          <w:i/>
          <w:szCs w:val="22"/>
          <w:lang w:eastAsia="en-US"/>
        </w:rPr>
        <w:t>content of the present document</w:t>
      </w:r>
      <w:r w:rsidR="00F17D5F">
        <w:rPr>
          <w:rFonts w:eastAsia="Arial"/>
          <w:i/>
          <w:szCs w:val="22"/>
          <w:lang w:eastAsia="en-US"/>
        </w:rPr>
        <w:t xml:space="preserve"> and its Annexes</w:t>
      </w:r>
      <w:r w:rsidRPr="00190722">
        <w:rPr>
          <w:rFonts w:eastAsia="Arial"/>
          <w:i/>
          <w:szCs w:val="22"/>
          <w:lang w:eastAsia="en-US"/>
        </w:rPr>
        <w:t>;</w:t>
      </w:r>
      <w:r w:rsidR="00586449" w:rsidRPr="00190722">
        <w:rPr>
          <w:rFonts w:eastAsia="Arial"/>
          <w:i/>
          <w:szCs w:val="22"/>
          <w:lang w:eastAsia="en-US"/>
        </w:rPr>
        <w:t xml:space="preserve"> and</w:t>
      </w:r>
    </w:p>
    <w:p w14:paraId="71FCEB8D" w14:textId="2C3289A3" w:rsidR="002C562A" w:rsidRPr="00190722" w:rsidRDefault="002C562A" w:rsidP="00691E20">
      <w:pPr>
        <w:pStyle w:val="BodyText"/>
        <w:numPr>
          <w:ilvl w:val="0"/>
          <w:numId w:val="7"/>
        </w:numPr>
        <w:tabs>
          <w:tab w:val="left" w:pos="6160"/>
          <w:tab w:val="left" w:pos="6710"/>
        </w:tabs>
        <w:ind w:left="5530" w:firstLine="680"/>
        <w:rPr>
          <w:i/>
        </w:rPr>
      </w:pPr>
      <w:proofErr w:type="gramStart"/>
      <w:r w:rsidRPr="00190722">
        <w:rPr>
          <w:rFonts w:eastAsia="Arial"/>
          <w:i/>
          <w:szCs w:val="22"/>
          <w:lang w:eastAsia="en-US"/>
        </w:rPr>
        <w:t>consider</w:t>
      </w:r>
      <w:proofErr w:type="gramEnd"/>
      <w:r w:rsidRPr="00190722">
        <w:rPr>
          <w:rFonts w:eastAsia="Arial"/>
          <w:i/>
          <w:szCs w:val="22"/>
          <w:lang w:eastAsia="en-US"/>
        </w:rPr>
        <w:t xml:space="preserve"> and approve the proposed revision of WIPO Standard ST.37</w:t>
      </w:r>
      <w:r w:rsidR="00586449" w:rsidRPr="00190722">
        <w:rPr>
          <w:rFonts w:eastAsia="Arial"/>
          <w:i/>
          <w:szCs w:val="22"/>
          <w:lang w:eastAsia="en-US"/>
        </w:rPr>
        <w:t>, as referred to</w:t>
      </w:r>
      <w:r w:rsidR="00586449" w:rsidRPr="00190722">
        <w:rPr>
          <w:i/>
        </w:rPr>
        <w:t xml:space="preserve"> in paragraph</w:t>
      </w:r>
      <w:r w:rsidR="00A0464A" w:rsidRPr="00190722">
        <w:rPr>
          <w:i/>
        </w:rPr>
        <w:t>s</w:t>
      </w:r>
      <w:r w:rsidR="00586449" w:rsidRPr="00190722">
        <w:rPr>
          <w:i/>
        </w:rPr>
        <w:t xml:space="preserve"> </w:t>
      </w:r>
      <w:r w:rsidR="003E650E">
        <w:rPr>
          <w:i/>
        </w:rPr>
        <w:t>4</w:t>
      </w:r>
      <w:r w:rsidR="00A0464A" w:rsidRPr="00190722">
        <w:rPr>
          <w:i/>
        </w:rPr>
        <w:t xml:space="preserve"> to</w:t>
      </w:r>
      <w:r w:rsidR="00DB09A2">
        <w:rPr>
          <w:i/>
        </w:rPr>
        <w:t xml:space="preserve"> </w:t>
      </w:r>
      <w:r w:rsidR="003E650E">
        <w:rPr>
          <w:i/>
        </w:rPr>
        <w:t>8</w:t>
      </w:r>
      <w:r w:rsidRPr="00190722">
        <w:rPr>
          <w:i/>
        </w:rPr>
        <w:t xml:space="preserve"> above</w:t>
      </w:r>
      <w:r w:rsidR="00BD7AF6" w:rsidRPr="00190722">
        <w:rPr>
          <w:i/>
        </w:rPr>
        <w:t xml:space="preserve"> and in </w:t>
      </w:r>
      <w:r w:rsidR="00DB5853" w:rsidRPr="00190722">
        <w:rPr>
          <w:i/>
        </w:rPr>
        <w:t xml:space="preserve">the </w:t>
      </w:r>
      <w:r w:rsidR="00BD7AF6" w:rsidRPr="00190722">
        <w:rPr>
          <w:i/>
        </w:rPr>
        <w:t>Annex</w:t>
      </w:r>
      <w:r w:rsidR="002E5700" w:rsidRPr="00190722">
        <w:rPr>
          <w:i/>
        </w:rPr>
        <w:t>es</w:t>
      </w:r>
      <w:r w:rsidR="00BD7AF6" w:rsidRPr="00190722">
        <w:rPr>
          <w:i/>
        </w:rPr>
        <w:t xml:space="preserve"> to this document</w:t>
      </w:r>
      <w:r w:rsidR="00586449" w:rsidRPr="00190722">
        <w:rPr>
          <w:i/>
        </w:rPr>
        <w:t>.</w:t>
      </w:r>
    </w:p>
    <w:p w14:paraId="0EE57A0F" w14:textId="77777777" w:rsidR="002C562A" w:rsidRDefault="002C562A" w:rsidP="002C562A">
      <w:pPr>
        <w:jc w:val="right"/>
        <w:rPr>
          <w:i/>
        </w:rPr>
      </w:pPr>
    </w:p>
    <w:p w14:paraId="1488526A" w14:textId="33A8750A" w:rsidR="002C562A" w:rsidRPr="002C562A" w:rsidRDefault="002C562A" w:rsidP="00691E20">
      <w:pPr>
        <w:ind w:left="5530"/>
        <w:jc w:val="right"/>
      </w:pPr>
      <w:r>
        <w:t>[Annex</w:t>
      </w:r>
      <w:r w:rsidR="00F17D5F">
        <w:t>es</w:t>
      </w:r>
      <w:r w:rsidR="009C1D21">
        <w:t xml:space="preserve"> </w:t>
      </w:r>
      <w:r w:rsidR="00A0464A">
        <w:t>(</w:t>
      </w:r>
      <w:r w:rsidR="003E650E">
        <w:t xml:space="preserve">the proposed revision of </w:t>
      </w:r>
      <w:r w:rsidR="00A0464A">
        <w:t>WIPO Standard ST.37)</w:t>
      </w:r>
      <w:r>
        <w:t xml:space="preserve"> follow]</w:t>
      </w:r>
    </w:p>
    <w:p w14:paraId="4CCE727E" w14:textId="77777777" w:rsidR="003425DF" w:rsidRPr="00084955" w:rsidRDefault="003425DF" w:rsidP="003425DF"/>
    <w:p w14:paraId="270B1847" w14:textId="77777777" w:rsidR="003425DF" w:rsidRPr="00084955" w:rsidRDefault="003425DF" w:rsidP="003425DF"/>
    <w:p w14:paraId="6FAF20B9" w14:textId="77777777" w:rsidR="003425DF" w:rsidRPr="00084955" w:rsidRDefault="003425DF" w:rsidP="003425DF"/>
    <w:p w14:paraId="2C875D9B" w14:textId="77777777" w:rsidR="003425DF" w:rsidRPr="003425DF" w:rsidRDefault="003425DF" w:rsidP="003425DF">
      <w:pPr>
        <w:pStyle w:val="BodyText"/>
      </w:pPr>
    </w:p>
    <w:sectPr w:rsidR="003425DF" w:rsidRPr="003425DF" w:rsidSect="00605827">
      <w:headerReference w:type="defaul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A725A" w14:textId="77777777" w:rsidR="001611FA" w:rsidRDefault="001611FA">
      <w:r>
        <w:separator/>
      </w:r>
    </w:p>
  </w:endnote>
  <w:endnote w:type="continuationSeparator" w:id="0">
    <w:p w14:paraId="03B85DE6" w14:textId="77777777" w:rsidR="001611FA" w:rsidRDefault="001611FA" w:rsidP="003B38C1">
      <w:r>
        <w:separator/>
      </w:r>
    </w:p>
    <w:p w14:paraId="52F6F827" w14:textId="77777777" w:rsidR="001611FA" w:rsidRPr="003B38C1" w:rsidRDefault="001611FA" w:rsidP="003B38C1">
      <w:pPr>
        <w:spacing w:after="60"/>
        <w:rPr>
          <w:sz w:val="17"/>
        </w:rPr>
      </w:pPr>
      <w:r>
        <w:rPr>
          <w:sz w:val="17"/>
        </w:rPr>
        <w:t>[Endnote continued from previous page]</w:t>
      </w:r>
    </w:p>
  </w:endnote>
  <w:endnote w:type="continuationNotice" w:id="1">
    <w:p w14:paraId="36FCCF24" w14:textId="77777777" w:rsidR="001611FA" w:rsidRPr="003B38C1" w:rsidRDefault="001611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5723E" w14:textId="77777777" w:rsidR="001611FA" w:rsidRDefault="001611FA">
      <w:r>
        <w:separator/>
      </w:r>
    </w:p>
  </w:footnote>
  <w:footnote w:type="continuationSeparator" w:id="0">
    <w:p w14:paraId="175CE253" w14:textId="77777777" w:rsidR="001611FA" w:rsidRDefault="001611FA" w:rsidP="008B60B2">
      <w:r>
        <w:separator/>
      </w:r>
    </w:p>
    <w:p w14:paraId="61633E13" w14:textId="77777777" w:rsidR="001611FA" w:rsidRPr="00ED77FB" w:rsidRDefault="001611FA" w:rsidP="008B60B2">
      <w:pPr>
        <w:spacing w:after="60"/>
        <w:rPr>
          <w:sz w:val="17"/>
          <w:szCs w:val="17"/>
        </w:rPr>
      </w:pPr>
      <w:r w:rsidRPr="00ED77FB">
        <w:rPr>
          <w:sz w:val="17"/>
          <w:szCs w:val="17"/>
        </w:rPr>
        <w:t>[Footnote continued from previous page]</w:t>
      </w:r>
    </w:p>
  </w:footnote>
  <w:footnote w:type="continuationNotice" w:id="1">
    <w:p w14:paraId="470548A1" w14:textId="77777777" w:rsidR="001611FA" w:rsidRPr="00ED77FB" w:rsidRDefault="001611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127E" w14:textId="5DF4AD84" w:rsidR="00BF6615" w:rsidRPr="00DB50E6" w:rsidRDefault="00BF6615" w:rsidP="00BF6615">
    <w:pPr>
      <w:pStyle w:val="Header"/>
      <w:jc w:val="right"/>
      <w:rPr>
        <w:noProof/>
        <w:szCs w:val="22"/>
      </w:rPr>
    </w:pPr>
    <w:r w:rsidRPr="00DB50E6">
      <w:rPr>
        <w:noProof/>
        <w:szCs w:val="22"/>
      </w:rPr>
      <w:t>C</w:t>
    </w:r>
    <w:r>
      <w:rPr>
        <w:noProof/>
        <w:szCs w:val="22"/>
      </w:rPr>
      <w:t>WS/9/14</w:t>
    </w:r>
    <w:r w:rsidR="00691E20">
      <w:rPr>
        <w:noProof/>
        <w:szCs w:val="22"/>
      </w:rPr>
      <w:t xml:space="preserve"> Rev.</w:t>
    </w:r>
  </w:p>
  <w:p w14:paraId="4CEB28FD" w14:textId="52A1738A" w:rsidR="00BF6615" w:rsidRPr="00DB50E6" w:rsidRDefault="00BF6615" w:rsidP="00BF6615">
    <w:pPr>
      <w:pStyle w:val="Header"/>
      <w:jc w:val="right"/>
      <w:rPr>
        <w:noProof/>
        <w:szCs w:val="22"/>
        <w:lang w:val="de-CH"/>
      </w:rPr>
    </w:pPr>
    <w:r w:rsidRPr="00DB50E6">
      <w:rPr>
        <w:szCs w:val="22"/>
        <w:lang w:val="de-CH"/>
      </w:rPr>
      <w:t xml:space="preserve">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9623E7">
      <w:rPr>
        <w:noProof/>
        <w:szCs w:val="22"/>
        <w:lang w:val="de-CH"/>
      </w:rPr>
      <w:t>3</w:t>
    </w:r>
    <w:r w:rsidRPr="00DB50E6">
      <w:rPr>
        <w:noProof/>
        <w:szCs w:val="22"/>
      </w:rPr>
      <w:fldChar w:fldCharType="end"/>
    </w:r>
  </w:p>
  <w:p w14:paraId="74905B1B" w14:textId="77777777" w:rsidR="00EC4E49" w:rsidRDefault="00EC4E49" w:rsidP="00477D6B">
    <w:pPr>
      <w:jc w:val="right"/>
    </w:pPr>
  </w:p>
  <w:p w14:paraId="61041BE9"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FB32FF"/>
    <w:multiLevelType w:val="hybridMultilevel"/>
    <w:tmpl w:val="890E5A22"/>
    <w:lvl w:ilvl="0" w:tplc="62608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E7367E"/>
    <w:multiLevelType w:val="hybridMultilevel"/>
    <w:tmpl w:val="862A71BE"/>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FB666F"/>
    <w:multiLevelType w:val="hybridMultilevel"/>
    <w:tmpl w:val="4D30B3EA"/>
    <w:lvl w:ilvl="0" w:tplc="8F58B826">
      <w:start w:val="1"/>
      <w:numFmt w:val="lowerLetter"/>
      <w:lvlText w:val="(%1)"/>
      <w:lvlJc w:val="left"/>
      <w:pPr>
        <w:ind w:left="1166" w:hanging="360"/>
      </w:pPr>
      <w:rPr>
        <w:rFonts w:hint="default"/>
      </w:rPr>
    </w:lvl>
    <w:lvl w:ilvl="1" w:tplc="04090019">
      <w:start w:val="1"/>
      <w:numFmt w:val="lowerLetter"/>
      <w:lvlText w:val="%2."/>
      <w:lvlJc w:val="left"/>
      <w:pPr>
        <w:ind w:left="1620" w:hanging="360"/>
      </w:pPr>
    </w:lvl>
    <w:lvl w:ilvl="2" w:tplc="B9266A3A">
      <w:numFmt w:val="bullet"/>
      <w:lvlText w:val="•"/>
      <w:lvlJc w:val="left"/>
      <w:pPr>
        <w:ind w:left="2730" w:hanging="570"/>
      </w:pPr>
      <w:rPr>
        <w:rFonts w:ascii="Arial" w:eastAsia="SimSun" w:hAnsi="Arial" w:cs="Aria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F82738"/>
    <w:multiLevelType w:val="hybridMultilevel"/>
    <w:tmpl w:val="82CE850A"/>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E6B8B40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116297"/>
    <w:multiLevelType w:val="hybridMultilevel"/>
    <w:tmpl w:val="E7AAE88A"/>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F1572"/>
    <w:multiLevelType w:val="hybridMultilevel"/>
    <w:tmpl w:val="B24EF934"/>
    <w:lvl w:ilvl="0" w:tplc="2BE0A8FE">
      <w:numFmt w:val="bullet"/>
      <w:lvlText w:val="-"/>
      <w:lvlJc w:val="left"/>
      <w:pPr>
        <w:ind w:left="924" w:hanging="564"/>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85377"/>
    <w:multiLevelType w:val="hybridMultilevel"/>
    <w:tmpl w:val="26341B96"/>
    <w:lvl w:ilvl="0" w:tplc="626089F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9"/>
  </w:num>
  <w:num w:numId="5">
    <w:abstractNumId w:val="1"/>
  </w:num>
  <w:num w:numId="6">
    <w:abstractNumId w:val="5"/>
  </w:num>
  <w:num w:numId="7">
    <w:abstractNumId w:val="12"/>
  </w:num>
  <w:num w:numId="8">
    <w:abstractNumId w:val="6"/>
  </w:num>
  <w:num w:numId="9">
    <w:abstractNumId w:val="2"/>
  </w:num>
  <w:num w:numId="10">
    <w:abstractNumId w:val="4"/>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88"/>
    <w:rsid w:val="00043CAA"/>
    <w:rsid w:val="00075432"/>
    <w:rsid w:val="00084C62"/>
    <w:rsid w:val="000968ED"/>
    <w:rsid w:val="000C4758"/>
    <w:rsid w:val="000C5765"/>
    <w:rsid w:val="000F5E56"/>
    <w:rsid w:val="00127D76"/>
    <w:rsid w:val="001362EE"/>
    <w:rsid w:val="001611FA"/>
    <w:rsid w:val="001629EA"/>
    <w:rsid w:val="001647D5"/>
    <w:rsid w:val="001832A6"/>
    <w:rsid w:val="00190722"/>
    <w:rsid w:val="001C6705"/>
    <w:rsid w:val="001F6CE3"/>
    <w:rsid w:val="0021217E"/>
    <w:rsid w:val="002634C4"/>
    <w:rsid w:val="002928D3"/>
    <w:rsid w:val="00293C88"/>
    <w:rsid w:val="00296C0E"/>
    <w:rsid w:val="002977DB"/>
    <w:rsid w:val="002C562A"/>
    <w:rsid w:val="002E5700"/>
    <w:rsid w:val="002F1FE6"/>
    <w:rsid w:val="002F4E68"/>
    <w:rsid w:val="002F6AFB"/>
    <w:rsid w:val="00312F7F"/>
    <w:rsid w:val="003425DF"/>
    <w:rsid w:val="00361450"/>
    <w:rsid w:val="003633B5"/>
    <w:rsid w:val="003673CF"/>
    <w:rsid w:val="0037392E"/>
    <w:rsid w:val="003845C1"/>
    <w:rsid w:val="00396219"/>
    <w:rsid w:val="003A1D84"/>
    <w:rsid w:val="003A6F89"/>
    <w:rsid w:val="003B0E7D"/>
    <w:rsid w:val="003B38C1"/>
    <w:rsid w:val="003E650E"/>
    <w:rsid w:val="00423E3E"/>
    <w:rsid w:val="00427AF4"/>
    <w:rsid w:val="00441AE5"/>
    <w:rsid w:val="004647DA"/>
    <w:rsid w:val="00474062"/>
    <w:rsid w:val="00477D6B"/>
    <w:rsid w:val="004B35AE"/>
    <w:rsid w:val="004F0732"/>
    <w:rsid w:val="005019FF"/>
    <w:rsid w:val="0053057A"/>
    <w:rsid w:val="005307DC"/>
    <w:rsid w:val="00560A29"/>
    <w:rsid w:val="005758F2"/>
    <w:rsid w:val="00586449"/>
    <w:rsid w:val="00591BE8"/>
    <w:rsid w:val="005A1A35"/>
    <w:rsid w:val="005C6649"/>
    <w:rsid w:val="005E5A22"/>
    <w:rsid w:val="005F5E6D"/>
    <w:rsid w:val="00605827"/>
    <w:rsid w:val="00627838"/>
    <w:rsid w:val="00646050"/>
    <w:rsid w:val="0065475C"/>
    <w:rsid w:val="006713CA"/>
    <w:rsid w:val="00676C5C"/>
    <w:rsid w:val="00691E20"/>
    <w:rsid w:val="006D51D4"/>
    <w:rsid w:val="00722B6E"/>
    <w:rsid w:val="007543FE"/>
    <w:rsid w:val="0078792F"/>
    <w:rsid w:val="00795E76"/>
    <w:rsid w:val="007D112A"/>
    <w:rsid w:val="007D1613"/>
    <w:rsid w:val="007E4C0E"/>
    <w:rsid w:val="00810EC5"/>
    <w:rsid w:val="008566E7"/>
    <w:rsid w:val="00863F18"/>
    <w:rsid w:val="008A134B"/>
    <w:rsid w:val="008B2CC1"/>
    <w:rsid w:val="008B60B2"/>
    <w:rsid w:val="008B77E7"/>
    <w:rsid w:val="008F7EB6"/>
    <w:rsid w:val="0090731E"/>
    <w:rsid w:val="00916EE2"/>
    <w:rsid w:val="00932C9F"/>
    <w:rsid w:val="009623E7"/>
    <w:rsid w:val="00966A22"/>
    <w:rsid w:val="0096722F"/>
    <w:rsid w:val="00980843"/>
    <w:rsid w:val="009943AA"/>
    <w:rsid w:val="009C1D21"/>
    <w:rsid w:val="009C7DB0"/>
    <w:rsid w:val="009E2791"/>
    <w:rsid w:val="009E3F6F"/>
    <w:rsid w:val="009E453B"/>
    <w:rsid w:val="009F499F"/>
    <w:rsid w:val="00A0464A"/>
    <w:rsid w:val="00A37342"/>
    <w:rsid w:val="00A42DAF"/>
    <w:rsid w:val="00A45BD8"/>
    <w:rsid w:val="00A869B7"/>
    <w:rsid w:val="00AB3E69"/>
    <w:rsid w:val="00AC205C"/>
    <w:rsid w:val="00AF0A6B"/>
    <w:rsid w:val="00B05A69"/>
    <w:rsid w:val="00B243C8"/>
    <w:rsid w:val="00B614BD"/>
    <w:rsid w:val="00B9734B"/>
    <w:rsid w:val="00BA30E2"/>
    <w:rsid w:val="00BD1173"/>
    <w:rsid w:val="00BD740E"/>
    <w:rsid w:val="00BD7AF6"/>
    <w:rsid w:val="00BF6615"/>
    <w:rsid w:val="00C0065B"/>
    <w:rsid w:val="00C11BFE"/>
    <w:rsid w:val="00C26ED0"/>
    <w:rsid w:val="00C3125D"/>
    <w:rsid w:val="00C5068F"/>
    <w:rsid w:val="00C66B62"/>
    <w:rsid w:val="00C86D74"/>
    <w:rsid w:val="00CD04F1"/>
    <w:rsid w:val="00CD59F2"/>
    <w:rsid w:val="00D04F8F"/>
    <w:rsid w:val="00D17E88"/>
    <w:rsid w:val="00D3124F"/>
    <w:rsid w:val="00D45252"/>
    <w:rsid w:val="00D617B2"/>
    <w:rsid w:val="00D71B4D"/>
    <w:rsid w:val="00D74DD9"/>
    <w:rsid w:val="00D8079F"/>
    <w:rsid w:val="00D8745D"/>
    <w:rsid w:val="00D93D55"/>
    <w:rsid w:val="00D973BB"/>
    <w:rsid w:val="00DB09A2"/>
    <w:rsid w:val="00DB5853"/>
    <w:rsid w:val="00DB74BC"/>
    <w:rsid w:val="00DC482E"/>
    <w:rsid w:val="00DF366F"/>
    <w:rsid w:val="00E01BD4"/>
    <w:rsid w:val="00E15015"/>
    <w:rsid w:val="00E325CD"/>
    <w:rsid w:val="00E335FE"/>
    <w:rsid w:val="00E35C6B"/>
    <w:rsid w:val="00E675C4"/>
    <w:rsid w:val="00E818EF"/>
    <w:rsid w:val="00EA7D6E"/>
    <w:rsid w:val="00EC4E49"/>
    <w:rsid w:val="00ED77FB"/>
    <w:rsid w:val="00EE45FA"/>
    <w:rsid w:val="00F17D5F"/>
    <w:rsid w:val="00F66152"/>
    <w:rsid w:val="00F76466"/>
    <w:rsid w:val="00FC315A"/>
    <w:rsid w:val="00FD12C9"/>
    <w:rsid w:val="00FD759F"/>
    <w:rsid w:val="00FF5B14"/>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8B997"/>
  <w15:docId w15:val="{39DC2A51-984C-489E-8EE8-C2ECE3A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34"/>
    <w:qFormat/>
    <w:rsid w:val="002C562A"/>
    <w:pPr>
      <w:ind w:left="720"/>
      <w:contextualSpacing/>
    </w:pPr>
  </w:style>
  <w:style w:type="character" w:customStyle="1" w:styleId="HeaderChar">
    <w:name w:val="Header Char"/>
    <w:basedOn w:val="DefaultParagraphFont"/>
    <w:link w:val="Header"/>
    <w:uiPriority w:val="99"/>
    <w:locked/>
    <w:rsid w:val="00BF6615"/>
    <w:rPr>
      <w:rFonts w:ascii="Arial" w:eastAsia="SimSun" w:hAnsi="Arial" w:cs="Arial"/>
      <w:sz w:val="22"/>
      <w:lang w:eastAsia="zh-CN"/>
    </w:rPr>
  </w:style>
  <w:style w:type="character" w:styleId="Hyperlink">
    <w:name w:val="Hyperlink"/>
    <w:basedOn w:val="DefaultParagraphFont"/>
    <w:rsid w:val="00FC315A"/>
    <w:rPr>
      <w:color w:val="0563C1" w:themeColor="hyperlink"/>
      <w:u w:val="single"/>
    </w:rPr>
  </w:style>
  <w:style w:type="character" w:styleId="CommentReference">
    <w:name w:val="annotation reference"/>
    <w:basedOn w:val="DefaultParagraphFont"/>
    <w:semiHidden/>
    <w:unhideWhenUsed/>
    <w:rsid w:val="00D973BB"/>
    <w:rPr>
      <w:sz w:val="16"/>
      <w:szCs w:val="16"/>
    </w:rPr>
  </w:style>
  <w:style w:type="paragraph" w:styleId="CommentSubject">
    <w:name w:val="annotation subject"/>
    <w:basedOn w:val="CommentText"/>
    <w:next w:val="CommentText"/>
    <w:link w:val="CommentSubjectChar"/>
    <w:semiHidden/>
    <w:unhideWhenUsed/>
    <w:rsid w:val="00D973BB"/>
    <w:rPr>
      <w:b/>
      <w:bCs/>
      <w:sz w:val="20"/>
    </w:rPr>
  </w:style>
  <w:style w:type="character" w:customStyle="1" w:styleId="CommentTextChar">
    <w:name w:val="Comment Text Char"/>
    <w:basedOn w:val="DefaultParagraphFont"/>
    <w:link w:val="CommentText"/>
    <w:semiHidden/>
    <w:rsid w:val="00D973BB"/>
    <w:rPr>
      <w:rFonts w:ascii="Arial" w:eastAsia="SimSun" w:hAnsi="Arial" w:cs="Arial"/>
      <w:sz w:val="18"/>
      <w:lang w:eastAsia="zh-CN"/>
    </w:rPr>
  </w:style>
  <w:style w:type="character" w:customStyle="1" w:styleId="CommentSubjectChar">
    <w:name w:val="Comment Subject Char"/>
    <w:basedOn w:val="CommentTextChar"/>
    <w:link w:val="CommentSubject"/>
    <w:semiHidden/>
    <w:rsid w:val="00D973BB"/>
    <w:rPr>
      <w:rFonts w:ascii="Arial" w:eastAsia="SimSun" w:hAnsi="Arial" w:cs="Arial"/>
      <w:b/>
      <w:bCs/>
      <w:sz w:val="18"/>
      <w:lang w:eastAsia="zh-CN"/>
    </w:rPr>
  </w:style>
  <w:style w:type="character" w:customStyle="1" w:styleId="BodyTextChar">
    <w:name w:val="Body Text Char"/>
    <w:basedOn w:val="DefaultParagraphFont"/>
    <w:link w:val="BodyText"/>
    <w:rsid w:val="00691E2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standards/en/pdf/04-0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FC3C0-47A9-4692-A095-7D029064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CWS/9/14</vt:lpstr>
    </vt:vector>
  </TitlesOfParts>
  <Company>WIPO</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CWS/9/14 Rev.</dc:title>
  <dc:subject>Proposal for the revision of WIPO ST.37</dc:subject>
  <dc:creator>WIPO</dc:creator>
  <cp:keywords>FOR OFFICIAL USE ONLY</cp:keywords>
  <cp:lastModifiedBy>CHAVAS Louison</cp:lastModifiedBy>
  <cp:revision>2</cp:revision>
  <cp:lastPrinted>2020-09-10T14:25:00Z</cp:lastPrinted>
  <dcterms:created xsi:type="dcterms:W3CDTF">2021-10-01T07:50:00Z</dcterms:created>
  <dcterms:modified xsi:type="dcterms:W3CDTF">2021-10-01T07:50:00Z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385b13ce-6dd1-43da-92d3-bb9ac9b61bd2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