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5EAD" w14:textId="77777777" w:rsidR="008B2CC1" w:rsidRPr="00A47662" w:rsidRDefault="008B14EA" w:rsidP="008B14EA">
      <w:pPr>
        <w:spacing w:after="120"/>
        <w:jc w:val="right"/>
        <w:rPr>
          <w:lang w:val="es-ES_tradnl"/>
        </w:rPr>
      </w:pPr>
      <w:r w:rsidRPr="00A47662">
        <w:rPr>
          <w:noProof/>
          <w:lang w:val="en-US" w:eastAsia="en-US"/>
        </w:rPr>
        <w:drawing>
          <wp:inline distT="0" distB="0" distL="0" distR="0" wp14:anchorId="44C00840" wp14:editId="16095FE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47662">
        <w:rPr>
          <w:rFonts w:ascii="Arial Black" w:hAnsi="Arial Black"/>
          <w:caps/>
          <w:noProof/>
          <w:sz w:val="15"/>
          <w:szCs w:val="15"/>
          <w:lang w:val="en-US" w:eastAsia="en-US"/>
        </w:rPr>
        <mc:AlternateContent>
          <mc:Choice Requires="wps">
            <w:drawing>
              <wp:inline distT="0" distB="0" distL="0" distR="0" wp14:anchorId="00B12D43" wp14:editId="28221EF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37015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22DEF4E" w14:textId="4D965A31" w:rsidR="008B2CC1" w:rsidRPr="00A47662" w:rsidRDefault="0066216D" w:rsidP="008B14EA">
      <w:pPr>
        <w:jc w:val="right"/>
        <w:rPr>
          <w:rFonts w:ascii="Arial Black" w:hAnsi="Arial Black"/>
          <w:caps/>
          <w:sz w:val="15"/>
          <w:lang w:val="es-ES_tradnl"/>
        </w:rPr>
      </w:pPr>
      <w:r w:rsidRPr="00A47662">
        <w:rPr>
          <w:rFonts w:ascii="Arial Black" w:hAnsi="Arial Black"/>
          <w:caps/>
          <w:sz w:val="15"/>
          <w:lang w:val="es-ES_tradnl"/>
        </w:rPr>
        <w:t>CWS/1</w:t>
      </w:r>
      <w:r w:rsidR="00CD5D91" w:rsidRPr="00A47662">
        <w:rPr>
          <w:rFonts w:ascii="Arial Black" w:hAnsi="Arial Black"/>
          <w:caps/>
          <w:sz w:val="15"/>
          <w:lang w:val="es-ES_tradnl"/>
        </w:rPr>
        <w:t>1</w:t>
      </w:r>
      <w:r w:rsidRPr="00A47662">
        <w:rPr>
          <w:rFonts w:ascii="Arial Black" w:hAnsi="Arial Black"/>
          <w:caps/>
          <w:sz w:val="15"/>
          <w:lang w:val="es-ES_tradnl"/>
        </w:rPr>
        <w:t>/</w:t>
      </w:r>
      <w:bookmarkStart w:id="0" w:name="Code"/>
      <w:bookmarkEnd w:id="0"/>
      <w:r w:rsidR="00A47662" w:rsidRPr="00A47662">
        <w:rPr>
          <w:rFonts w:ascii="Arial Black" w:hAnsi="Arial Black"/>
          <w:caps/>
          <w:sz w:val="15"/>
          <w:lang w:val="es-ES_tradnl"/>
        </w:rPr>
        <w:t>5</w:t>
      </w:r>
    </w:p>
    <w:p w14:paraId="67428915" w14:textId="77777777" w:rsidR="008B2CC1" w:rsidRPr="00A47662" w:rsidRDefault="008B14EA" w:rsidP="008B14EA">
      <w:pPr>
        <w:jc w:val="right"/>
        <w:rPr>
          <w:rFonts w:ascii="Arial Black" w:hAnsi="Arial Black"/>
          <w:caps/>
          <w:sz w:val="15"/>
          <w:lang w:val="es-ES_tradnl"/>
        </w:rPr>
      </w:pPr>
      <w:r w:rsidRPr="00A47662">
        <w:rPr>
          <w:rFonts w:ascii="Arial Black" w:hAnsi="Arial Black"/>
          <w:caps/>
          <w:sz w:val="15"/>
          <w:lang w:val="es-ES_tradnl"/>
        </w:rPr>
        <w:t xml:space="preserve">ORIGINAL: </w:t>
      </w:r>
      <w:bookmarkStart w:id="1" w:name="Original"/>
      <w:r w:rsidR="00A47662" w:rsidRPr="00A47662">
        <w:rPr>
          <w:rFonts w:ascii="Arial Black" w:hAnsi="Arial Black"/>
          <w:caps/>
          <w:sz w:val="15"/>
          <w:lang w:val="es-ES_tradnl"/>
        </w:rPr>
        <w:t>INGLÉS</w:t>
      </w:r>
    </w:p>
    <w:bookmarkEnd w:id="1"/>
    <w:p w14:paraId="7E91CD4E" w14:textId="77777777" w:rsidR="008B2CC1" w:rsidRPr="00A47662" w:rsidRDefault="008B14EA" w:rsidP="008B14EA">
      <w:pPr>
        <w:spacing w:after="1200"/>
        <w:jc w:val="right"/>
        <w:rPr>
          <w:rFonts w:ascii="Arial Black" w:hAnsi="Arial Black"/>
          <w:caps/>
          <w:sz w:val="15"/>
          <w:lang w:val="es-ES_tradnl"/>
        </w:rPr>
      </w:pPr>
      <w:r w:rsidRPr="00A47662">
        <w:rPr>
          <w:rFonts w:ascii="Arial Black" w:hAnsi="Arial Black"/>
          <w:caps/>
          <w:sz w:val="15"/>
          <w:lang w:val="es-ES_tradnl"/>
        </w:rPr>
        <w:t xml:space="preserve">FECHA: </w:t>
      </w:r>
      <w:bookmarkStart w:id="2" w:name="Date"/>
      <w:r w:rsidR="00A47662" w:rsidRPr="00A47662">
        <w:rPr>
          <w:rFonts w:ascii="Arial Black" w:hAnsi="Arial Black"/>
          <w:caps/>
          <w:sz w:val="15"/>
          <w:lang w:val="es-ES_tradnl"/>
        </w:rPr>
        <w:t>21 DE SEPTIEMBRE DE 2023</w:t>
      </w:r>
    </w:p>
    <w:bookmarkEnd w:id="2"/>
    <w:p w14:paraId="3A7E3201" w14:textId="77777777" w:rsidR="008B2CC1" w:rsidRPr="00A47662" w:rsidRDefault="0066216D" w:rsidP="008B14EA">
      <w:pPr>
        <w:spacing w:after="600"/>
        <w:rPr>
          <w:b/>
          <w:sz w:val="28"/>
          <w:szCs w:val="28"/>
          <w:lang w:val="es-ES_tradnl"/>
        </w:rPr>
      </w:pPr>
      <w:r w:rsidRPr="00A47662">
        <w:rPr>
          <w:b/>
          <w:sz w:val="28"/>
          <w:szCs w:val="28"/>
          <w:lang w:val="es-ES_tradnl"/>
        </w:rPr>
        <w:t>Comité de Normas Técnicas de la OMPI (CWS)</w:t>
      </w:r>
    </w:p>
    <w:p w14:paraId="16513632" w14:textId="77777777" w:rsidR="00511D0C" w:rsidRPr="00A47662" w:rsidRDefault="00CD5D91" w:rsidP="00511D0C">
      <w:pPr>
        <w:rPr>
          <w:b/>
          <w:sz w:val="28"/>
          <w:szCs w:val="24"/>
          <w:lang w:val="es-ES_tradnl"/>
        </w:rPr>
      </w:pPr>
      <w:r w:rsidRPr="00A47662">
        <w:rPr>
          <w:b/>
          <w:sz w:val="24"/>
          <w:lang w:val="es-ES_tradnl"/>
        </w:rPr>
        <w:t>Undécima sesión</w:t>
      </w:r>
    </w:p>
    <w:p w14:paraId="4498C9DF" w14:textId="77777777" w:rsidR="008B2CC1" w:rsidRPr="00A47662" w:rsidRDefault="0066216D" w:rsidP="008B14EA">
      <w:pPr>
        <w:spacing w:after="720"/>
        <w:rPr>
          <w:b/>
          <w:sz w:val="28"/>
          <w:szCs w:val="24"/>
          <w:lang w:val="es-ES_tradnl"/>
        </w:rPr>
      </w:pPr>
      <w:r w:rsidRPr="00A47662">
        <w:rPr>
          <w:b/>
          <w:sz w:val="24"/>
          <w:lang w:val="es-ES_tradnl"/>
        </w:rPr>
        <w:t xml:space="preserve">Ginebra, </w:t>
      </w:r>
      <w:r w:rsidR="00CD5D91" w:rsidRPr="00A47662">
        <w:rPr>
          <w:b/>
          <w:sz w:val="24"/>
          <w:lang w:val="es-ES_tradnl"/>
        </w:rPr>
        <w:t>4</w:t>
      </w:r>
      <w:r w:rsidRPr="00A47662">
        <w:rPr>
          <w:b/>
          <w:sz w:val="24"/>
          <w:lang w:val="es-ES_tradnl"/>
        </w:rPr>
        <w:t xml:space="preserve"> </w:t>
      </w:r>
      <w:r w:rsidR="00E64585" w:rsidRPr="00A47662">
        <w:rPr>
          <w:b/>
          <w:sz w:val="24"/>
          <w:lang w:val="es-ES_tradnl"/>
        </w:rPr>
        <w:t>a</w:t>
      </w:r>
      <w:r w:rsidRPr="00A47662">
        <w:rPr>
          <w:b/>
          <w:sz w:val="24"/>
          <w:lang w:val="es-ES_tradnl"/>
        </w:rPr>
        <w:t xml:space="preserve"> </w:t>
      </w:r>
      <w:r w:rsidR="00CD5D91" w:rsidRPr="00A47662">
        <w:rPr>
          <w:b/>
          <w:sz w:val="24"/>
          <w:lang w:val="es-ES_tradnl"/>
        </w:rPr>
        <w:t>8</w:t>
      </w:r>
      <w:r w:rsidRPr="00A47662">
        <w:rPr>
          <w:b/>
          <w:sz w:val="24"/>
          <w:lang w:val="es-ES_tradnl"/>
        </w:rPr>
        <w:t xml:space="preserve"> de </w:t>
      </w:r>
      <w:r w:rsidR="00CD5D91" w:rsidRPr="00A47662">
        <w:rPr>
          <w:b/>
          <w:sz w:val="24"/>
          <w:lang w:val="es-ES_tradnl"/>
        </w:rPr>
        <w:t>diciembre</w:t>
      </w:r>
      <w:r w:rsidRPr="00A47662">
        <w:rPr>
          <w:b/>
          <w:sz w:val="24"/>
          <w:lang w:val="es-ES_tradnl"/>
        </w:rPr>
        <w:t xml:space="preserve"> de 202</w:t>
      </w:r>
      <w:r w:rsidR="00CD5D91" w:rsidRPr="00A47662">
        <w:rPr>
          <w:b/>
          <w:sz w:val="24"/>
          <w:lang w:val="es-ES_tradnl"/>
        </w:rPr>
        <w:t>3</w:t>
      </w:r>
    </w:p>
    <w:p w14:paraId="34854236" w14:textId="4233B2C6" w:rsidR="008B2CC1" w:rsidRPr="00A47662" w:rsidRDefault="00A47662" w:rsidP="008B14EA">
      <w:pPr>
        <w:spacing w:after="360"/>
        <w:rPr>
          <w:caps/>
          <w:sz w:val="24"/>
          <w:lang w:val="es-ES_tradnl"/>
        </w:rPr>
      </w:pPr>
      <w:bookmarkStart w:id="3" w:name="TitleOfDoc"/>
      <w:r w:rsidRPr="00A47662">
        <w:rPr>
          <w:sz w:val="24"/>
          <w:lang w:val="es-ES_tradnl"/>
        </w:rPr>
        <w:t>Propuesta de revisión de la Norma ST.88 de la OMPI</w:t>
      </w:r>
    </w:p>
    <w:p w14:paraId="7749CF0E" w14:textId="1B00CBF1" w:rsidR="008B2CC1" w:rsidRPr="00A47662" w:rsidRDefault="00A47662" w:rsidP="008B14EA">
      <w:pPr>
        <w:spacing w:after="960"/>
        <w:rPr>
          <w:i/>
          <w:lang w:val="es-ES_tradnl"/>
        </w:rPr>
      </w:pPr>
      <w:bookmarkStart w:id="4" w:name="Prepared"/>
      <w:bookmarkEnd w:id="3"/>
      <w:r w:rsidRPr="00A47662">
        <w:rPr>
          <w:i/>
          <w:lang w:val="es-ES_tradnl"/>
        </w:rPr>
        <w:t>Documento preparado por los corresponsables del Equipo Técnico de Representación de Dibujos y Modelos x</w:t>
      </w:r>
    </w:p>
    <w:bookmarkEnd w:id="4"/>
    <w:p w14:paraId="2CB558DD" w14:textId="77777777" w:rsidR="00A47662" w:rsidRPr="00A47662" w:rsidRDefault="00A47662" w:rsidP="00A47662">
      <w:pPr>
        <w:pStyle w:val="Heading2"/>
        <w:rPr>
          <w:lang w:val="es-ES_tradnl"/>
        </w:rPr>
      </w:pPr>
      <w:r w:rsidRPr="00A47662">
        <w:rPr>
          <w:lang w:val="es-ES_tradnl"/>
        </w:rPr>
        <w:t>Resumen</w:t>
      </w:r>
    </w:p>
    <w:p w14:paraId="441ED3A7" w14:textId="7D8D37AF" w:rsidR="00A47662" w:rsidRPr="00A47662" w:rsidRDefault="00A47662" w:rsidP="00414002">
      <w:pPr>
        <w:pStyle w:val="ONUMFS"/>
        <w:rPr>
          <w:lang w:val="es-ES_tradnl"/>
        </w:rPr>
      </w:pPr>
      <w:r w:rsidRPr="00A47662">
        <w:rPr>
          <w:lang w:val="es-ES_tradnl"/>
        </w:rPr>
        <w:t xml:space="preserve">El Equipo Técnico de Representación de Dibujos y Modelos propone revisiones de la versión actual de la Norma ST.88 de la OMPI para incorporar recomendaciones sobre las imágenes y los modelos tridimensionales haciendo referencia a la Norma ST.91 de la OMPI y para mejorar la coherencia y la claridad mediante pequeños cambios tipográficos. </w:t>
      </w:r>
    </w:p>
    <w:p w14:paraId="6DAA7E70" w14:textId="77777777" w:rsidR="00A47662" w:rsidRPr="00A47662" w:rsidRDefault="00A47662" w:rsidP="00A47662">
      <w:pPr>
        <w:pStyle w:val="Heading2"/>
        <w:rPr>
          <w:lang w:val="es-ES_tradnl"/>
        </w:rPr>
      </w:pPr>
      <w:r w:rsidRPr="00A47662">
        <w:rPr>
          <w:lang w:val="es-ES_tradnl"/>
        </w:rPr>
        <w:t>Antecedentes</w:t>
      </w:r>
    </w:p>
    <w:p w14:paraId="40C1878C" w14:textId="1774DA06" w:rsidR="00A47662" w:rsidRPr="00A47662" w:rsidRDefault="00A47662" w:rsidP="00A47662">
      <w:pPr>
        <w:pStyle w:val="ONUMFS"/>
        <w:rPr>
          <w:lang w:val="es-ES_tradnl"/>
        </w:rPr>
      </w:pPr>
      <w:r w:rsidRPr="00A47662">
        <w:rPr>
          <w:lang w:val="es-ES_tradnl"/>
        </w:rPr>
        <w:t xml:space="preserve">En su octava sesión de noviembre de 2020, el Comité de Normas de la OMPI (CWS) aprobó la nueva Norma ST.88 sobre recomendaciones para la representación electrónica de diseños industriales y solicitó al Equipo Técnico que preparara una propuesta para el tratamiento del formato de gráficos vectoriales escalables (SVG) para la próxima sesión del CWS (párrafos 31 a 41 del documento CWS/8/24). En ese momento, también se señaló que la norma, tal y como se había aprobado, no hacía recomendaciones sobre las imágenes y los modelos tridimensionales y se propuso volver a tratar el tema más adelante para revisar la norma si fuera necesario. </w:t>
      </w:r>
    </w:p>
    <w:p w14:paraId="5B79DF3F" w14:textId="3B5D075B" w:rsidR="00A47662" w:rsidRDefault="00A47662" w:rsidP="00A47662">
      <w:pPr>
        <w:pStyle w:val="ONUMFS"/>
        <w:rPr>
          <w:lang w:val="es-ES_tradnl"/>
        </w:rPr>
      </w:pPr>
      <w:r w:rsidRPr="00A47662">
        <w:rPr>
          <w:lang w:val="es-ES_tradnl"/>
        </w:rPr>
        <w:t xml:space="preserve">En su novena sesión, el CWS aprobó una revisión de la Norma ST.88 de la OMPI, en la que se introduce el SVG como formato opcional en el párrafo 12 de la norma (párrafos 80 a 83 del documento CWS/9/25). </w:t>
      </w:r>
    </w:p>
    <w:p w14:paraId="7AF00619" w14:textId="504D33F9" w:rsidR="009D459E" w:rsidRDefault="009D459E" w:rsidP="009D459E">
      <w:pPr>
        <w:pStyle w:val="ONUMFS"/>
        <w:numPr>
          <w:ilvl w:val="0"/>
          <w:numId w:val="0"/>
        </w:numPr>
        <w:rPr>
          <w:lang w:val="es-ES_tradnl"/>
        </w:rPr>
      </w:pPr>
    </w:p>
    <w:p w14:paraId="3CCFBDCF" w14:textId="77777777" w:rsidR="009D459E" w:rsidRPr="00A47662" w:rsidRDefault="009D459E" w:rsidP="009D459E">
      <w:pPr>
        <w:pStyle w:val="ONUMFS"/>
        <w:numPr>
          <w:ilvl w:val="0"/>
          <w:numId w:val="0"/>
        </w:numPr>
        <w:rPr>
          <w:lang w:val="es-ES_tradnl"/>
        </w:rPr>
      </w:pPr>
    </w:p>
    <w:p w14:paraId="6D766879" w14:textId="69456601" w:rsidR="00A47662" w:rsidRPr="00A47662" w:rsidRDefault="00A47662" w:rsidP="00A47662">
      <w:pPr>
        <w:pStyle w:val="ONUMFS"/>
        <w:rPr>
          <w:lang w:val="es-ES_tradnl"/>
        </w:rPr>
      </w:pPr>
      <w:r w:rsidRPr="00A47662">
        <w:rPr>
          <w:lang w:val="es-ES_tradnl"/>
        </w:rPr>
        <w:lastRenderedPageBreak/>
        <w:t xml:space="preserve">Tras la aprobación de la nueva Norma ST.91 </w:t>
      </w:r>
      <w:r w:rsidR="00414002">
        <w:rPr>
          <w:lang w:val="es-ES_tradnl"/>
        </w:rPr>
        <w:t>“</w:t>
      </w:r>
      <w:r w:rsidRPr="00A47662">
        <w:rPr>
          <w:lang w:val="es-ES_tradnl"/>
        </w:rPr>
        <w:t>Recomendaciones sobre los modelos y las imágenes digitales tridimensionales</w:t>
      </w:r>
      <w:r w:rsidR="00414002">
        <w:rPr>
          <w:lang w:val="es-ES_tradnl"/>
        </w:rPr>
        <w:t>”</w:t>
      </w:r>
      <w:r w:rsidRPr="00A47662">
        <w:rPr>
          <w:lang w:val="es-ES_tradnl"/>
        </w:rPr>
        <w:t xml:space="preserve"> en la novena sesión del CWS, y habida cuenta de la tarea </w:t>
      </w:r>
      <w:proofErr w:type="spellStart"/>
      <w:r w:rsidRPr="00A47662">
        <w:rPr>
          <w:lang w:val="es-ES_tradnl"/>
        </w:rPr>
        <w:t>n.°</w:t>
      </w:r>
      <w:proofErr w:type="spellEnd"/>
      <w:r w:rsidR="00A35FD3">
        <w:rPr>
          <w:lang w:val="es-ES_tradnl"/>
        </w:rPr>
        <w:t> </w:t>
      </w:r>
      <w:r w:rsidRPr="00A47662">
        <w:rPr>
          <w:lang w:val="es-ES_tradnl"/>
        </w:rPr>
        <w:t xml:space="preserve">57 relativa a </w:t>
      </w:r>
      <w:r w:rsidR="00414002">
        <w:rPr>
          <w:lang w:val="es-ES_tradnl"/>
        </w:rPr>
        <w:t>“</w:t>
      </w:r>
      <w:r w:rsidRPr="00A47662">
        <w:rPr>
          <w:lang w:val="es-ES_tradnl"/>
        </w:rPr>
        <w:t>garantizar las revisiones y actualizaciones necesarias de la Norma ST.88 de la OMPI</w:t>
      </w:r>
      <w:r w:rsidR="00414002">
        <w:rPr>
          <w:lang w:val="es-ES_tradnl"/>
        </w:rPr>
        <w:t>”</w:t>
      </w:r>
      <w:r w:rsidRPr="00A47662">
        <w:rPr>
          <w:lang w:val="es-ES_tradnl"/>
        </w:rPr>
        <w:t xml:space="preserve">, los corresponsables del Equipo Técnico han vuelto a examinar la cuestión de incluir recomendaciones sobre la tridimensionalidad en la Norma ST.88, ya sea explícitamente o mediante referencia a la Norma ST.91 de la OMPI. </w:t>
      </w:r>
    </w:p>
    <w:p w14:paraId="7292DC12" w14:textId="09C83F18" w:rsidR="00A47662" w:rsidRPr="00A47662" w:rsidRDefault="00A47662" w:rsidP="00A47662">
      <w:pPr>
        <w:pStyle w:val="ONUMFS"/>
        <w:rPr>
          <w:lang w:val="es-ES_tradnl"/>
        </w:rPr>
      </w:pPr>
      <w:r w:rsidRPr="00A47662">
        <w:rPr>
          <w:lang w:val="es-ES_tradnl"/>
        </w:rPr>
        <w:t xml:space="preserve">En 2023 se han publicado en la página wiki del Equipo Técnico dos borradores acompañados de dos rondas de debate entre los miembros del Equipo Técnico. Todos los comentarios de los miembros del Equipo Técnico han sido incorporados y se presentan en esta propuesta final de revisión de la Norma ST.88 de la OMPI. </w:t>
      </w:r>
    </w:p>
    <w:p w14:paraId="071190F5" w14:textId="77777777" w:rsidR="00A47662" w:rsidRPr="00A47662" w:rsidRDefault="00A47662" w:rsidP="00A47662">
      <w:pPr>
        <w:pStyle w:val="Heading2"/>
        <w:rPr>
          <w:lang w:val="es-ES_tradnl"/>
        </w:rPr>
      </w:pPr>
      <w:r w:rsidRPr="00A47662">
        <w:rPr>
          <w:lang w:val="es-ES_tradnl"/>
        </w:rPr>
        <w:t>Propuesta de revisión de la Norma ST.88 de la OMPI</w:t>
      </w:r>
    </w:p>
    <w:p w14:paraId="47F2C891" w14:textId="34EA9A29" w:rsidR="00A47662" w:rsidRPr="00A47662" w:rsidRDefault="00A47662" w:rsidP="00A47662">
      <w:pPr>
        <w:pStyle w:val="ONUMFS"/>
        <w:rPr>
          <w:lang w:val="es-ES_tradnl"/>
        </w:rPr>
      </w:pPr>
      <w:r w:rsidRPr="00A47662">
        <w:rPr>
          <w:lang w:val="es-ES_tradnl"/>
        </w:rPr>
        <w:t>El Equipo Técnico ha preparado una propuesta de revisión de la Norma ST.88 de la OMPI para que el CWS la examine y, en su caso, la apruebe. La propuesta de revisión se expone en el Anexo del presente documento de trabajo, además de resumirse a continuación. Los dos tipos de cambios pueden clasificarse del siguiente modo:</w:t>
      </w:r>
    </w:p>
    <w:p w14:paraId="48053A0B" w14:textId="77777777" w:rsidR="00A47662" w:rsidRPr="00A47662" w:rsidRDefault="00A47662" w:rsidP="00A47662">
      <w:pPr>
        <w:pStyle w:val="ONUME"/>
        <w:numPr>
          <w:ilvl w:val="0"/>
          <w:numId w:val="7"/>
        </w:numPr>
        <w:tabs>
          <w:tab w:val="left" w:pos="1080"/>
        </w:tabs>
        <w:spacing w:after="120"/>
        <w:ind w:left="1080"/>
        <w:rPr>
          <w:lang w:val="es-ES_tradnl"/>
        </w:rPr>
      </w:pPr>
      <w:r w:rsidRPr="00A47662">
        <w:rPr>
          <w:u w:val="single"/>
          <w:lang w:val="es-ES_tradnl"/>
        </w:rPr>
        <w:t>Categoría 1</w:t>
      </w:r>
      <w:r w:rsidRPr="00A47662">
        <w:rPr>
          <w:lang w:val="es-ES_tradnl"/>
        </w:rPr>
        <w:t>: incorporación de recomendaciones sobre las imágenes y los modelos tridimensionales mediante referencia a la Norma ST.91 de la OMPI; y</w:t>
      </w:r>
    </w:p>
    <w:p w14:paraId="0B9089E5" w14:textId="77777777" w:rsidR="00A47662" w:rsidRPr="00A47662" w:rsidRDefault="00A47662" w:rsidP="00A47662">
      <w:pPr>
        <w:pStyle w:val="ONUME"/>
        <w:numPr>
          <w:ilvl w:val="0"/>
          <w:numId w:val="7"/>
        </w:numPr>
        <w:tabs>
          <w:tab w:val="left" w:pos="1080"/>
        </w:tabs>
        <w:ind w:left="1080"/>
        <w:rPr>
          <w:lang w:val="es-ES_tradnl"/>
        </w:rPr>
      </w:pPr>
      <w:r w:rsidRPr="00A47662">
        <w:rPr>
          <w:u w:val="single"/>
          <w:lang w:val="es-ES_tradnl"/>
        </w:rPr>
        <w:t>Categoría 2:</w:t>
      </w:r>
      <w:r w:rsidRPr="00A47662">
        <w:rPr>
          <w:lang w:val="es-ES_tradnl"/>
        </w:rPr>
        <w:t xml:space="preserve"> cambios tipográficos menores para mejorar la coherencia y la claridad.</w:t>
      </w:r>
    </w:p>
    <w:p w14:paraId="4306DE1F" w14:textId="50F841EF" w:rsidR="00A47662" w:rsidRPr="00A47662" w:rsidRDefault="00A47662" w:rsidP="00A47662">
      <w:pPr>
        <w:pStyle w:val="ONUMFS"/>
        <w:rPr>
          <w:lang w:val="es-ES_tradnl"/>
        </w:rPr>
      </w:pPr>
      <w:r w:rsidRPr="00A47662">
        <w:rPr>
          <w:lang w:val="es-ES_tradnl"/>
        </w:rPr>
        <w:t xml:space="preserve">A </w:t>
      </w:r>
      <w:proofErr w:type="gramStart"/>
      <w:r w:rsidRPr="00A47662">
        <w:rPr>
          <w:lang w:val="es-ES_tradnl"/>
        </w:rPr>
        <w:t>continuación</w:t>
      </w:r>
      <w:proofErr w:type="gramEnd"/>
      <w:r w:rsidRPr="00A47662">
        <w:rPr>
          <w:lang w:val="es-ES_tradnl"/>
        </w:rPr>
        <w:t xml:space="preserve"> se resumen los cambios de la categoría 1, como se indica en el Anexo: </w:t>
      </w:r>
    </w:p>
    <w:p w14:paraId="7984337C" w14:textId="0451B55E" w:rsidR="00A47662" w:rsidRPr="00A47662" w:rsidRDefault="00A47662" w:rsidP="00A47662">
      <w:pPr>
        <w:pStyle w:val="ONUMFS"/>
        <w:numPr>
          <w:ilvl w:val="1"/>
          <w:numId w:val="6"/>
        </w:numPr>
        <w:rPr>
          <w:lang w:val="es-ES_tradnl"/>
        </w:rPr>
      </w:pPr>
      <w:r w:rsidRPr="00A47662">
        <w:rPr>
          <w:lang w:val="es-ES_tradnl"/>
        </w:rPr>
        <w:t xml:space="preserve">párrafo 3.a): actualizar la definición actual de </w:t>
      </w:r>
      <w:r w:rsidR="00414002">
        <w:rPr>
          <w:lang w:val="es-ES_tradnl"/>
        </w:rPr>
        <w:t>“</w:t>
      </w:r>
      <w:r w:rsidRPr="00A47662">
        <w:rPr>
          <w:lang w:val="es-ES_tradnl"/>
        </w:rPr>
        <w:t>modelo tridimensional</w:t>
      </w:r>
      <w:r w:rsidR="00414002">
        <w:rPr>
          <w:lang w:val="es-ES_tradnl"/>
        </w:rPr>
        <w:t>”</w:t>
      </w:r>
      <w:r w:rsidRPr="00A47662">
        <w:rPr>
          <w:lang w:val="es-ES_tradnl"/>
        </w:rPr>
        <w:t xml:space="preserve"> para armonizarla con la definición que figura en la Norma ST.91 de la OMPI y añadir una nota a pie de página que haga referencia a la Norma ST.91; </w:t>
      </w:r>
    </w:p>
    <w:p w14:paraId="5FB80F49" w14:textId="09E4A96E" w:rsidR="00A47662" w:rsidRPr="00A47662" w:rsidRDefault="00A47662" w:rsidP="00A47662">
      <w:pPr>
        <w:pStyle w:val="ONUMFS"/>
        <w:numPr>
          <w:ilvl w:val="1"/>
          <w:numId w:val="6"/>
        </w:numPr>
        <w:rPr>
          <w:lang w:val="es-ES_tradnl"/>
        </w:rPr>
      </w:pPr>
      <w:r w:rsidRPr="00A47662">
        <w:rPr>
          <w:lang w:val="es-ES_tradnl"/>
        </w:rPr>
        <w:t xml:space="preserve">párrafo 3.b): añadir el nuevo término </w:t>
      </w:r>
      <w:r w:rsidR="00414002">
        <w:rPr>
          <w:lang w:val="es-ES_tradnl"/>
        </w:rPr>
        <w:t>“</w:t>
      </w:r>
      <w:r w:rsidRPr="00A47662">
        <w:rPr>
          <w:lang w:val="es-ES_tradnl"/>
        </w:rPr>
        <w:t>imagen tridimensional</w:t>
      </w:r>
      <w:r w:rsidR="00414002">
        <w:rPr>
          <w:lang w:val="es-ES_tradnl"/>
        </w:rPr>
        <w:t>”</w:t>
      </w:r>
      <w:r w:rsidRPr="00A47662">
        <w:rPr>
          <w:lang w:val="es-ES_tradnl"/>
        </w:rPr>
        <w:t xml:space="preserve"> con la definición de ST.91; y añadir una nota a pie de página que haga referencia a ST.91;</w:t>
      </w:r>
    </w:p>
    <w:p w14:paraId="332F4B72" w14:textId="75A3627F" w:rsidR="00A47662" w:rsidRPr="00A47662" w:rsidRDefault="00A47662" w:rsidP="00A47662">
      <w:pPr>
        <w:pStyle w:val="ONUMFS"/>
        <w:numPr>
          <w:ilvl w:val="1"/>
          <w:numId w:val="6"/>
        </w:numPr>
        <w:rPr>
          <w:lang w:val="es-ES_tradnl"/>
        </w:rPr>
      </w:pPr>
      <w:r w:rsidRPr="00A47662">
        <w:rPr>
          <w:lang w:val="es-ES_tradnl"/>
        </w:rPr>
        <w:t xml:space="preserve">párrafo 5 (d): añadir la nueva referencia </w:t>
      </w:r>
      <w:r w:rsidR="00414002">
        <w:rPr>
          <w:lang w:val="es-ES_tradnl"/>
        </w:rPr>
        <w:t>“</w:t>
      </w:r>
      <w:r w:rsidRPr="00A47662">
        <w:rPr>
          <w:lang w:val="es-ES_tradnl"/>
        </w:rPr>
        <w:t>Norma ST.91 de la OMPI: Recomendaciones sobre los modelos y las imágenes digitales tridimensionales;</w:t>
      </w:r>
    </w:p>
    <w:p w14:paraId="386E2BC8" w14:textId="77777777" w:rsidR="00A47662" w:rsidRPr="00A47662" w:rsidRDefault="00A47662" w:rsidP="00A47662">
      <w:pPr>
        <w:pStyle w:val="ONUMFS"/>
        <w:numPr>
          <w:ilvl w:val="1"/>
          <w:numId w:val="6"/>
        </w:numPr>
        <w:rPr>
          <w:lang w:val="es-ES_tradnl"/>
        </w:rPr>
      </w:pPr>
      <w:r w:rsidRPr="00A47662">
        <w:rPr>
          <w:lang w:val="es-ES_tradnl"/>
        </w:rPr>
        <w:t xml:space="preserve">párrafo 17: añadir un nuevo encabezamiento de sección y un nuevo párrafo: </w:t>
      </w:r>
    </w:p>
    <w:p w14:paraId="7592698D" w14:textId="4E419B60" w:rsidR="00A47662" w:rsidRPr="00A47662" w:rsidRDefault="00414002" w:rsidP="00414002">
      <w:pPr>
        <w:pStyle w:val="ListParagraph"/>
        <w:spacing w:after="60"/>
        <w:ind w:left="1134"/>
        <w:contextualSpacing w:val="0"/>
        <w:rPr>
          <w:i/>
          <w:iCs/>
          <w:lang w:val="es-ES_tradnl"/>
        </w:rPr>
      </w:pPr>
      <w:r>
        <w:rPr>
          <w:i/>
          <w:lang w:val="es-ES_tradnl"/>
        </w:rPr>
        <w:t>“</w:t>
      </w:r>
      <w:r w:rsidR="00A47662" w:rsidRPr="00A47662">
        <w:rPr>
          <w:i/>
          <w:lang w:val="es-ES_tradnl"/>
        </w:rPr>
        <w:t>RECOMENDACIONES SOBRE EL FORMATO Y TAMAÑO DE LAS IMÁGENES Y LOS MODELOS ELECTRÓNICOS TRIDIMENSIONALES</w:t>
      </w:r>
    </w:p>
    <w:p w14:paraId="0CE83485" w14:textId="0379AD95" w:rsidR="00A47662" w:rsidRPr="00A47662" w:rsidRDefault="00A47662" w:rsidP="00A35FD3">
      <w:pPr>
        <w:pStyle w:val="ListParagraph"/>
        <w:spacing w:after="120"/>
        <w:ind w:left="1134"/>
        <w:contextualSpacing w:val="0"/>
        <w:rPr>
          <w:lang w:val="es-ES_tradnl"/>
        </w:rPr>
      </w:pPr>
      <w:r w:rsidRPr="00A47662">
        <w:rPr>
          <w:i/>
          <w:lang w:val="es-ES_tradnl"/>
        </w:rPr>
        <w:t>17.</w:t>
      </w:r>
      <w:r w:rsidRPr="00A47662">
        <w:rPr>
          <w:i/>
          <w:lang w:val="es-ES_tradnl"/>
        </w:rPr>
        <w:tab/>
      </w:r>
      <w:r w:rsidRPr="00A47662">
        <w:rPr>
          <w:lang w:val="es-ES_tradnl"/>
        </w:rPr>
        <w:t>Se recomienda que el formato de las imágenes y los modelos tridimensionales de los diseños industriales, cuando sean aceptados por la Oficina, se ajusten a las recomendaciones pertinentes que figuran en la Norma ST.91 de la OMPI.</w:t>
      </w:r>
      <w:r w:rsidR="00414002">
        <w:rPr>
          <w:lang w:val="es-ES_tradnl"/>
        </w:rPr>
        <w:t>”</w:t>
      </w:r>
      <w:r w:rsidRPr="00A47662">
        <w:rPr>
          <w:lang w:val="es-ES_tradnl"/>
        </w:rPr>
        <w:t>;</w:t>
      </w:r>
    </w:p>
    <w:p w14:paraId="4333942E" w14:textId="77777777" w:rsidR="00A47662" w:rsidRPr="00A47662" w:rsidRDefault="00A47662" w:rsidP="00A35FD3">
      <w:pPr>
        <w:pStyle w:val="ONUMFS"/>
        <w:numPr>
          <w:ilvl w:val="1"/>
          <w:numId w:val="6"/>
        </w:numPr>
        <w:rPr>
          <w:lang w:val="es-ES_tradnl"/>
        </w:rPr>
      </w:pPr>
      <w:r w:rsidRPr="00A47662">
        <w:rPr>
          <w:lang w:val="es-ES_tradnl"/>
        </w:rPr>
        <w:t xml:space="preserve">párrafo 25: añadir un nuevo párrafo: </w:t>
      </w:r>
    </w:p>
    <w:p w14:paraId="2CC87597" w14:textId="402B602D" w:rsidR="00A47662" w:rsidRPr="00A47662" w:rsidRDefault="00414002" w:rsidP="00A35FD3">
      <w:pPr>
        <w:spacing w:after="120"/>
        <w:ind w:left="1134"/>
        <w:rPr>
          <w:lang w:val="es-ES_tradnl"/>
        </w:rPr>
      </w:pPr>
      <w:r>
        <w:rPr>
          <w:lang w:val="es-ES_tradnl"/>
        </w:rPr>
        <w:t>“</w:t>
      </w:r>
      <w:r w:rsidR="00A47662" w:rsidRPr="00A47662">
        <w:rPr>
          <w:lang w:val="es-ES_tradnl"/>
        </w:rPr>
        <w:t>Si el holograma se presenta como imagen o modelo tridimensional, debe ajustarse a las recomendaciones anteriores relativas a las imágenes y los modelos tridimensionales.</w:t>
      </w:r>
      <w:r>
        <w:rPr>
          <w:lang w:val="es-ES_tradnl"/>
        </w:rPr>
        <w:t>”</w:t>
      </w:r>
      <w:r w:rsidR="00A47662" w:rsidRPr="00A47662">
        <w:rPr>
          <w:lang w:val="es-ES_tradnl"/>
        </w:rPr>
        <w:t>;</w:t>
      </w:r>
    </w:p>
    <w:p w14:paraId="2153E345" w14:textId="77777777" w:rsidR="00A47662" w:rsidRPr="00A47662" w:rsidRDefault="00A47662" w:rsidP="00A35FD3">
      <w:pPr>
        <w:pStyle w:val="ONUMFS"/>
        <w:numPr>
          <w:ilvl w:val="1"/>
          <w:numId w:val="6"/>
        </w:numPr>
        <w:rPr>
          <w:lang w:val="es-ES_tradnl"/>
        </w:rPr>
      </w:pPr>
      <w:r w:rsidRPr="00A47662">
        <w:rPr>
          <w:lang w:val="es-ES_tradnl"/>
        </w:rPr>
        <w:t xml:space="preserve">párrafos 33 a 35: actualizar el final de cada párrafo con lo siguiente: </w:t>
      </w:r>
    </w:p>
    <w:p w14:paraId="2A42977F" w14:textId="7FA80C82" w:rsidR="00A47662" w:rsidRDefault="00414002" w:rsidP="00A35FD3">
      <w:pPr>
        <w:pStyle w:val="ListParagraph"/>
        <w:spacing w:after="120"/>
        <w:ind w:left="1134"/>
        <w:contextualSpacing w:val="0"/>
        <w:rPr>
          <w:lang w:val="es-ES_tradnl"/>
        </w:rPr>
      </w:pPr>
      <w:r>
        <w:rPr>
          <w:lang w:val="es-ES_tradnl"/>
        </w:rPr>
        <w:t>“</w:t>
      </w:r>
      <w:r w:rsidR="00A47662" w:rsidRPr="00A47662">
        <w:rPr>
          <w:lang w:val="es-ES_tradnl"/>
        </w:rPr>
        <w:t>En cuanto a las recomendaciones específicas sobre tridimensionalidad, véase también la Norma ST.91 de la OMPI.</w:t>
      </w:r>
      <w:r>
        <w:rPr>
          <w:lang w:val="es-ES_tradnl"/>
        </w:rPr>
        <w:t>”</w:t>
      </w:r>
    </w:p>
    <w:p w14:paraId="6CF4C691" w14:textId="77777777" w:rsidR="009D459E" w:rsidRPr="00A47662" w:rsidRDefault="009D459E" w:rsidP="00A35FD3">
      <w:pPr>
        <w:pStyle w:val="ListParagraph"/>
        <w:spacing w:after="120"/>
        <w:ind w:left="1134"/>
        <w:contextualSpacing w:val="0"/>
        <w:rPr>
          <w:lang w:val="es-ES_tradnl"/>
        </w:rPr>
      </w:pPr>
    </w:p>
    <w:p w14:paraId="57BABD46" w14:textId="77777777" w:rsidR="00A47662" w:rsidRPr="00A47662" w:rsidRDefault="00A47662" w:rsidP="00414002">
      <w:pPr>
        <w:pStyle w:val="ONUMFS"/>
        <w:numPr>
          <w:ilvl w:val="1"/>
          <w:numId w:val="6"/>
        </w:numPr>
        <w:rPr>
          <w:lang w:val="es-ES_tradnl"/>
        </w:rPr>
      </w:pPr>
      <w:r w:rsidRPr="00A47662">
        <w:rPr>
          <w:lang w:val="es-ES_tradnl"/>
        </w:rPr>
        <w:lastRenderedPageBreak/>
        <w:t>párrafo 41: añadir un nuevo párrafo sobre recomendaciones para la transformación de imágenes electrónicas:</w:t>
      </w:r>
    </w:p>
    <w:p w14:paraId="31FC13FA" w14:textId="10C10DB0" w:rsidR="00A47662" w:rsidRPr="00A47662" w:rsidRDefault="00414002" w:rsidP="00A35FD3">
      <w:pPr>
        <w:pStyle w:val="ListParagraph"/>
        <w:spacing w:after="120"/>
        <w:ind w:left="1134"/>
        <w:rPr>
          <w:lang w:val="es-ES_tradnl"/>
        </w:rPr>
      </w:pPr>
      <w:r>
        <w:rPr>
          <w:lang w:val="es-ES_tradnl"/>
        </w:rPr>
        <w:t>“</w:t>
      </w:r>
      <w:r w:rsidR="00A47662" w:rsidRPr="00A47662">
        <w:rPr>
          <w:lang w:val="es-ES_tradnl"/>
        </w:rPr>
        <w:t>Para la transformación de imágenes y modelos tridimensionales, incluida la conversión de imágenes o modelos tridimensionales a vistas bidimensionales, deben respetarse las recomendaciones pertinentes de la Norma ST.91 de la OMPI.</w:t>
      </w:r>
      <w:r>
        <w:rPr>
          <w:lang w:val="es-ES_tradnl"/>
        </w:rPr>
        <w:t>”</w:t>
      </w:r>
      <w:r w:rsidR="00A47662" w:rsidRPr="00A47662">
        <w:rPr>
          <w:lang w:val="es-ES_tradnl"/>
        </w:rPr>
        <w:t>;</w:t>
      </w:r>
    </w:p>
    <w:p w14:paraId="2E9726BA" w14:textId="77777777" w:rsidR="00A47662" w:rsidRPr="00A47662" w:rsidRDefault="00A47662" w:rsidP="00A35FD3">
      <w:pPr>
        <w:pStyle w:val="ONUMFS"/>
        <w:numPr>
          <w:ilvl w:val="1"/>
          <w:numId w:val="6"/>
        </w:numPr>
        <w:rPr>
          <w:lang w:val="es-ES_tradnl"/>
        </w:rPr>
      </w:pPr>
      <w:r w:rsidRPr="00A47662">
        <w:rPr>
          <w:lang w:val="es-ES_tradnl"/>
        </w:rPr>
        <w:t>párrafo 25: añadir un nuevo párrafo sobre recomendaciones para la representación de hologramas:</w:t>
      </w:r>
    </w:p>
    <w:p w14:paraId="77B57D4A" w14:textId="668D2ADE" w:rsidR="00A47662" w:rsidRPr="00A47662" w:rsidRDefault="00414002" w:rsidP="00414002">
      <w:pPr>
        <w:spacing w:after="120"/>
        <w:ind w:left="1134"/>
        <w:rPr>
          <w:lang w:val="es-ES_tradnl"/>
        </w:rPr>
      </w:pPr>
      <w:r>
        <w:rPr>
          <w:lang w:val="es-ES_tradnl"/>
        </w:rPr>
        <w:t>“</w:t>
      </w:r>
      <w:r w:rsidR="00A47662" w:rsidRPr="00A47662">
        <w:rPr>
          <w:lang w:val="es-ES_tradnl"/>
        </w:rPr>
        <w:t>Si el holograma se presenta como imagen o modelo tridimensional, debe ajustarse a las recomendaciones anteriores relativas a las imágenes y los modelos tridimensionales</w:t>
      </w:r>
      <w:r>
        <w:rPr>
          <w:lang w:val="es-ES_tradnl"/>
        </w:rPr>
        <w:t>”</w:t>
      </w:r>
      <w:r w:rsidR="00A47662" w:rsidRPr="00A47662">
        <w:rPr>
          <w:lang w:val="es-ES_tradnl"/>
        </w:rPr>
        <w:t>; y</w:t>
      </w:r>
    </w:p>
    <w:p w14:paraId="08948A47" w14:textId="77777777" w:rsidR="00A47662" w:rsidRPr="00A47662" w:rsidRDefault="00A47662" w:rsidP="00A35FD3">
      <w:pPr>
        <w:pStyle w:val="ONUMFS"/>
        <w:numPr>
          <w:ilvl w:val="1"/>
          <w:numId w:val="6"/>
        </w:numPr>
        <w:rPr>
          <w:lang w:val="es-ES_tradnl"/>
        </w:rPr>
      </w:pPr>
      <w:r w:rsidRPr="00A47662">
        <w:rPr>
          <w:lang w:val="es-ES_tradnl"/>
        </w:rPr>
        <w:t xml:space="preserve">párrafos 33 a 35: actualizar el final de cada párrafo con lo siguiente: </w:t>
      </w:r>
    </w:p>
    <w:p w14:paraId="45898C27" w14:textId="5F57A8EA" w:rsidR="00A47662" w:rsidRPr="00A47662" w:rsidRDefault="00414002" w:rsidP="00414002">
      <w:pPr>
        <w:pStyle w:val="ListParagraph"/>
        <w:spacing w:after="120"/>
        <w:ind w:left="1134"/>
        <w:contextualSpacing w:val="0"/>
        <w:rPr>
          <w:lang w:val="es-ES_tradnl"/>
        </w:rPr>
      </w:pPr>
      <w:r>
        <w:rPr>
          <w:lang w:val="es-ES_tradnl"/>
        </w:rPr>
        <w:t>“</w:t>
      </w:r>
      <w:r w:rsidR="00A47662" w:rsidRPr="00A47662">
        <w:rPr>
          <w:lang w:val="es-ES_tradnl"/>
        </w:rPr>
        <w:t>En cuanto a las recomendaciones específicas sobre tridimensionalidad, véase también la Norma ST.91 de la OMPI.</w:t>
      </w:r>
      <w:r>
        <w:rPr>
          <w:lang w:val="es-ES_tradnl"/>
        </w:rPr>
        <w:t>”</w:t>
      </w:r>
    </w:p>
    <w:p w14:paraId="48D27D26" w14:textId="6AD214F4" w:rsidR="00A47662" w:rsidRPr="00A47662" w:rsidRDefault="00A47662" w:rsidP="00A47662">
      <w:pPr>
        <w:pStyle w:val="ONUMFS"/>
        <w:rPr>
          <w:lang w:val="es-ES_tradnl"/>
        </w:rPr>
      </w:pPr>
      <w:r w:rsidRPr="00A47662">
        <w:rPr>
          <w:lang w:val="es-ES_tradnl"/>
        </w:rPr>
        <w:t xml:space="preserve">A </w:t>
      </w:r>
      <w:proofErr w:type="gramStart"/>
      <w:r w:rsidRPr="00A47662">
        <w:rPr>
          <w:lang w:val="es-ES_tradnl"/>
        </w:rPr>
        <w:t>continuación</w:t>
      </w:r>
      <w:proofErr w:type="gramEnd"/>
      <w:r w:rsidRPr="00A47662">
        <w:rPr>
          <w:lang w:val="es-ES_tradnl"/>
        </w:rPr>
        <w:t xml:space="preserve"> se resumen los cambios de la categoría 2, como se indica en el Anexo [Nota: El </w:t>
      </w:r>
      <w:r w:rsidRPr="00A47662">
        <w:rPr>
          <w:strike/>
          <w:lang w:val="es-ES_tradnl"/>
        </w:rPr>
        <w:t>tachado</w:t>
      </w:r>
      <w:r w:rsidRPr="00A47662">
        <w:rPr>
          <w:lang w:val="es-ES_tradnl"/>
        </w:rPr>
        <w:t xml:space="preserve"> indica una supresión y el </w:t>
      </w:r>
      <w:r w:rsidRPr="00A47662">
        <w:rPr>
          <w:u w:val="single"/>
          <w:lang w:val="es-ES_tradnl"/>
        </w:rPr>
        <w:t>subrayado</w:t>
      </w:r>
      <w:r w:rsidRPr="00A47662">
        <w:rPr>
          <w:lang w:val="es-ES_tradnl"/>
        </w:rPr>
        <w:t xml:space="preserve"> una adición]: </w:t>
      </w:r>
    </w:p>
    <w:p w14:paraId="4E17F17F" w14:textId="77777777" w:rsidR="00A47662" w:rsidRPr="00A47662" w:rsidRDefault="00A47662" w:rsidP="00A47662">
      <w:pPr>
        <w:pStyle w:val="ONUMFS"/>
        <w:numPr>
          <w:ilvl w:val="1"/>
          <w:numId w:val="6"/>
        </w:numPr>
        <w:rPr>
          <w:lang w:val="es-ES_tradnl"/>
        </w:rPr>
      </w:pPr>
      <w:r w:rsidRPr="00A47662">
        <w:rPr>
          <w:lang w:val="es-ES_tradnl"/>
        </w:rPr>
        <w:t xml:space="preserve">párrafo 1: actualizar el texto de la introducción para armonizarlo con el título de las secciones: </w:t>
      </w:r>
    </w:p>
    <w:p w14:paraId="0798750C" w14:textId="3660D96F" w:rsidR="00A47662" w:rsidRPr="00A47662" w:rsidRDefault="00414002" w:rsidP="00A47662">
      <w:pPr>
        <w:pStyle w:val="ListParagraph"/>
        <w:spacing w:after="120"/>
        <w:ind w:left="1134"/>
        <w:contextualSpacing w:val="0"/>
        <w:rPr>
          <w:szCs w:val="22"/>
          <w:lang w:val="es-ES_tradnl"/>
        </w:rPr>
      </w:pPr>
      <w:r w:rsidRPr="009D459E">
        <w:rPr>
          <w:szCs w:val="22"/>
          <w:lang w:val="es-ES_tradnl"/>
        </w:rPr>
        <w:t>“</w:t>
      </w:r>
      <w:r w:rsidR="00A47662" w:rsidRPr="009D459E">
        <w:rPr>
          <w:strike/>
          <w:szCs w:val="22"/>
          <w:lang w:val="es-ES_tradnl"/>
        </w:rPr>
        <w:t xml:space="preserve">En las </w:t>
      </w:r>
      <w:proofErr w:type="spellStart"/>
      <w:r w:rsidR="00A47662" w:rsidRPr="009D459E">
        <w:rPr>
          <w:strike/>
          <w:szCs w:val="22"/>
          <w:lang w:val="es-ES_tradnl"/>
        </w:rPr>
        <w:t>presentes</w:t>
      </w:r>
      <w:r w:rsidR="00A47662" w:rsidRPr="009D459E">
        <w:rPr>
          <w:szCs w:val="22"/>
          <w:u w:val="single"/>
          <w:lang w:val="es-ES_tradnl"/>
        </w:rPr>
        <w:t>Esta</w:t>
      </w:r>
      <w:proofErr w:type="spellEnd"/>
      <w:r w:rsidR="00A47662" w:rsidRPr="009D459E">
        <w:rPr>
          <w:szCs w:val="22"/>
          <w:u w:val="single"/>
          <w:lang w:val="es-ES_tradnl"/>
        </w:rPr>
        <w:t xml:space="preserve"> Norma proporciona </w:t>
      </w:r>
      <w:r w:rsidR="00A47662" w:rsidRPr="00A47662">
        <w:rPr>
          <w:szCs w:val="22"/>
          <w:lang w:val="es-ES_tradnl"/>
        </w:rPr>
        <w:t xml:space="preserve">recomendaciones </w:t>
      </w:r>
      <w:r w:rsidR="00A47662" w:rsidRPr="009D459E">
        <w:rPr>
          <w:strike/>
          <w:szCs w:val="22"/>
          <w:lang w:val="es-ES_tradnl"/>
        </w:rPr>
        <w:t>se ofrecen pautas</w:t>
      </w:r>
      <w:r w:rsidR="00A47662" w:rsidRPr="00A47662">
        <w:rPr>
          <w:szCs w:val="22"/>
          <w:lang w:val="es-ES_tradnl"/>
        </w:rPr>
        <w:t xml:space="preserve"> sobre cómo crear, </w:t>
      </w:r>
      <w:r w:rsidR="00A47662" w:rsidRPr="009D459E">
        <w:rPr>
          <w:szCs w:val="22"/>
          <w:u w:val="single"/>
          <w:lang w:val="es-ES_tradnl"/>
        </w:rPr>
        <w:t>capturar,</w:t>
      </w:r>
      <w:r w:rsidR="00A47662" w:rsidRPr="00A47662">
        <w:rPr>
          <w:szCs w:val="22"/>
          <w:lang w:val="es-ES_tradnl"/>
        </w:rPr>
        <w:t xml:space="preserve"> almacenar, mostrar, gestionar</w:t>
      </w:r>
      <w:r w:rsidR="00A47662" w:rsidRPr="009D459E">
        <w:rPr>
          <w:szCs w:val="22"/>
          <w:u w:val="single"/>
          <w:lang w:val="es-ES_tradnl"/>
        </w:rPr>
        <w:t>, transformar</w:t>
      </w:r>
      <w:r w:rsidR="00A47662" w:rsidRPr="00A47662">
        <w:rPr>
          <w:szCs w:val="22"/>
          <w:lang w:val="es-ES_tradnl"/>
        </w:rPr>
        <w:t>, buscar, publicar e intercambiar representaciones electrónicas de dibujos y modelos industriales.</w:t>
      </w:r>
      <w:r>
        <w:rPr>
          <w:szCs w:val="22"/>
          <w:lang w:val="es-ES_tradnl"/>
        </w:rPr>
        <w:t>”</w:t>
      </w:r>
      <w:r w:rsidR="00A47662" w:rsidRPr="00A47662">
        <w:rPr>
          <w:szCs w:val="22"/>
          <w:lang w:val="es-ES_tradnl"/>
        </w:rPr>
        <w:t>;</w:t>
      </w:r>
    </w:p>
    <w:p w14:paraId="7ECF1403" w14:textId="77777777" w:rsidR="00A47662" w:rsidRPr="00A47662" w:rsidRDefault="00A47662" w:rsidP="00A47662">
      <w:pPr>
        <w:pStyle w:val="ONUMFS"/>
        <w:numPr>
          <w:ilvl w:val="1"/>
          <w:numId w:val="6"/>
        </w:numPr>
        <w:rPr>
          <w:szCs w:val="22"/>
          <w:lang w:val="es-ES_tradnl"/>
        </w:rPr>
      </w:pPr>
      <w:r w:rsidRPr="00A47662">
        <w:rPr>
          <w:szCs w:val="22"/>
          <w:lang w:val="es-ES_tradnl"/>
        </w:rPr>
        <w:t xml:space="preserve">párrafo 2: revisar el texto para mayor claridad: </w:t>
      </w:r>
    </w:p>
    <w:p w14:paraId="693FC24E" w14:textId="6E4E0B7B" w:rsidR="00A47662" w:rsidRPr="00A47662" w:rsidRDefault="00414002" w:rsidP="00A47662">
      <w:pPr>
        <w:pStyle w:val="ListParagraph"/>
        <w:spacing w:after="120"/>
        <w:rPr>
          <w:szCs w:val="22"/>
          <w:lang w:val="es-ES_tradnl"/>
        </w:rPr>
      </w:pPr>
      <w:r>
        <w:rPr>
          <w:szCs w:val="22"/>
          <w:lang w:val="es-ES_tradnl"/>
        </w:rPr>
        <w:t>“</w:t>
      </w:r>
      <w:r w:rsidR="00A47662" w:rsidRPr="00A47662">
        <w:rPr>
          <w:szCs w:val="22"/>
          <w:lang w:val="es-ES_tradnl"/>
        </w:rPr>
        <w:t>Las presentes recomendaciones tienen por objeto:</w:t>
      </w:r>
    </w:p>
    <w:p w14:paraId="4E0E170E" w14:textId="1F80D2DB" w:rsidR="00A47662" w:rsidRPr="00A47662" w:rsidRDefault="00A47662" w:rsidP="00A47662">
      <w:pPr>
        <w:pStyle w:val="ListParagraph"/>
        <w:spacing w:after="120"/>
        <w:ind w:left="1134"/>
        <w:contextualSpacing w:val="0"/>
        <w:rPr>
          <w:szCs w:val="22"/>
          <w:lang w:val="es-ES_tradnl"/>
        </w:rPr>
      </w:pPr>
      <w:r w:rsidRPr="00A47662">
        <w:rPr>
          <w:szCs w:val="22"/>
          <w:lang w:val="es-ES_tradnl"/>
        </w:rPr>
        <w:t xml:space="preserve">• Lograr la máxima reutilización de las </w:t>
      </w:r>
      <w:r w:rsidRPr="009D459E">
        <w:rPr>
          <w:strike/>
          <w:szCs w:val="22"/>
          <w:lang w:val="es-ES_tradnl"/>
        </w:rPr>
        <w:t xml:space="preserve">mismas </w:t>
      </w:r>
      <w:r w:rsidRPr="00A47662">
        <w:rPr>
          <w:szCs w:val="22"/>
          <w:lang w:val="es-ES_tradnl"/>
        </w:rPr>
        <w:t xml:space="preserve">representaciones electrónicas </w:t>
      </w:r>
      <w:r w:rsidRPr="009D459E">
        <w:rPr>
          <w:strike/>
          <w:szCs w:val="22"/>
          <w:lang w:val="es-ES_tradnl"/>
        </w:rPr>
        <w:t>para que</w:t>
      </w:r>
      <w:r w:rsidR="009D459E">
        <w:rPr>
          <w:szCs w:val="22"/>
          <w:lang w:val="es-ES_tradnl"/>
        </w:rPr>
        <w:t xml:space="preserve"> </w:t>
      </w:r>
      <w:r w:rsidRPr="009D459E">
        <w:rPr>
          <w:szCs w:val="22"/>
          <w:u w:val="single"/>
          <w:lang w:val="es-ES_tradnl"/>
        </w:rPr>
        <w:t>cuando</w:t>
      </w:r>
      <w:r w:rsidRPr="00A47662">
        <w:rPr>
          <w:szCs w:val="22"/>
          <w:lang w:val="es-ES_tradnl"/>
        </w:rPr>
        <w:t xml:space="preserve"> los solicitantes presenten el mismo dibujo o modelo en distintas Oficinas de propiedad intelectual (PI)</w:t>
      </w:r>
      <w:r w:rsidR="00414002">
        <w:rPr>
          <w:szCs w:val="22"/>
          <w:lang w:val="es-ES_tradnl"/>
        </w:rPr>
        <w:t>”</w:t>
      </w:r>
      <w:r w:rsidRPr="00A47662">
        <w:rPr>
          <w:szCs w:val="22"/>
          <w:lang w:val="es-ES_tradnl"/>
        </w:rPr>
        <w:t>;</w:t>
      </w:r>
    </w:p>
    <w:p w14:paraId="0D97636F" w14:textId="77777777" w:rsidR="00A47662" w:rsidRPr="00A47662" w:rsidRDefault="00A47662" w:rsidP="00A47662">
      <w:pPr>
        <w:pStyle w:val="ONUMFS"/>
        <w:numPr>
          <w:ilvl w:val="1"/>
          <w:numId w:val="6"/>
        </w:numPr>
        <w:rPr>
          <w:szCs w:val="22"/>
          <w:lang w:val="es-ES_tradnl"/>
        </w:rPr>
      </w:pPr>
      <w:r w:rsidRPr="00A47662">
        <w:rPr>
          <w:szCs w:val="22"/>
          <w:lang w:val="es-ES_tradnl"/>
        </w:rPr>
        <w:t>párrafo 3: revisar el texto para mayor coherencia:</w:t>
      </w:r>
    </w:p>
    <w:p w14:paraId="03CE49A8" w14:textId="518341F7" w:rsidR="00A47662" w:rsidRPr="00A47662" w:rsidRDefault="00414002" w:rsidP="00A47662">
      <w:pPr>
        <w:pStyle w:val="ListParagraph"/>
        <w:spacing w:after="120"/>
        <w:ind w:left="1134"/>
        <w:contextualSpacing w:val="0"/>
        <w:rPr>
          <w:szCs w:val="22"/>
          <w:lang w:val="es-ES_tradnl"/>
        </w:rPr>
      </w:pPr>
      <w:r>
        <w:rPr>
          <w:szCs w:val="22"/>
          <w:lang w:val="es-ES_tradnl"/>
        </w:rPr>
        <w:t>“</w:t>
      </w:r>
      <w:r w:rsidR="00A47662" w:rsidRPr="00A47662">
        <w:rPr>
          <w:szCs w:val="22"/>
          <w:lang w:val="es-ES_tradnl"/>
        </w:rPr>
        <w:t xml:space="preserve">A los efectos de </w:t>
      </w:r>
      <w:r w:rsidR="00A47662" w:rsidRPr="009D459E">
        <w:rPr>
          <w:strike/>
          <w:szCs w:val="22"/>
          <w:lang w:val="es-ES_tradnl"/>
        </w:rPr>
        <w:t>las presentes recomendaciones</w:t>
      </w:r>
      <w:r w:rsidR="009D459E">
        <w:rPr>
          <w:szCs w:val="22"/>
          <w:lang w:val="es-ES_tradnl"/>
        </w:rPr>
        <w:t xml:space="preserve"> </w:t>
      </w:r>
      <w:r w:rsidR="00A47662" w:rsidRPr="009D459E">
        <w:rPr>
          <w:szCs w:val="22"/>
          <w:u w:val="single"/>
          <w:lang w:val="es-ES_tradnl"/>
        </w:rPr>
        <w:t>la presente Norma</w:t>
      </w:r>
      <w:r w:rsidR="00A47662" w:rsidRPr="00A47662">
        <w:rPr>
          <w:szCs w:val="22"/>
          <w:lang w:val="es-ES_tradnl"/>
        </w:rPr>
        <w:t xml:space="preserve">, se aplicarán </w:t>
      </w:r>
      <w:proofErr w:type="gramStart"/>
      <w:r w:rsidR="00A47662" w:rsidRPr="009D459E">
        <w:rPr>
          <w:strike/>
          <w:szCs w:val="22"/>
          <w:lang w:val="es-ES_tradnl"/>
        </w:rPr>
        <w:t>los</w:t>
      </w:r>
      <w:r w:rsidR="009D459E">
        <w:rPr>
          <w:szCs w:val="22"/>
          <w:lang w:val="es-ES_tradnl"/>
        </w:rPr>
        <w:t xml:space="preserve"> </w:t>
      </w:r>
      <w:r w:rsidR="00A47662" w:rsidRPr="009D459E">
        <w:rPr>
          <w:szCs w:val="22"/>
          <w:u w:val="single"/>
          <w:lang w:val="es-ES_tradnl"/>
        </w:rPr>
        <w:t>las</w:t>
      </w:r>
      <w:proofErr w:type="gramEnd"/>
      <w:r w:rsidR="00A47662" w:rsidRPr="00A47662">
        <w:rPr>
          <w:szCs w:val="22"/>
          <w:lang w:val="es-ES_tradnl"/>
        </w:rPr>
        <w:t xml:space="preserve"> siguientes </w:t>
      </w:r>
      <w:r w:rsidR="00A47662" w:rsidRPr="009D459E">
        <w:rPr>
          <w:strike/>
          <w:szCs w:val="22"/>
          <w:lang w:val="es-ES_tradnl"/>
        </w:rPr>
        <w:t>términos salvo que se indique lo contrario</w:t>
      </w:r>
      <w:r w:rsidR="009D459E">
        <w:rPr>
          <w:szCs w:val="22"/>
          <w:lang w:val="es-ES_tradnl"/>
        </w:rPr>
        <w:t xml:space="preserve"> </w:t>
      </w:r>
      <w:r w:rsidR="00A47662" w:rsidRPr="009D459E">
        <w:rPr>
          <w:szCs w:val="22"/>
          <w:u w:val="single"/>
          <w:lang w:val="es-ES_tradnl"/>
        </w:rPr>
        <w:t>definiciones</w:t>
      </w:r>
      <w:r>
        <w:rPr>
          <w:szCs w:val="22"/>
          <w:lang w:val="es-ES_tradnl"/>
        </w:rPr>
        <w:t>”</w:t>
      </w:r>
      <w:r w:rsidR="00A47662" w:rsidRPr="00A47662">
        <w:rPr>
          <w:szCs w:val="22"/>
          <w:lang w:val="es-ES_tradnl"/>
        </w:rPr>
        <w:t>;</w:t>
      </w:r>
    </w:p>
    <w:p w14:paraId="1BEC6B94" w14:textId="588CAD4F" w:rsidR="00A47662" w:rsidRPr="00A47662" w:rsidRDefault="00A47662" w:rsidP="00A47662">
      <w:pPr>
        <w:pStyle w:val="ONUMFS"/>
        <w:numPr>
          <w:ilvl w:val="1"/>
          <w:numId w:val="6"/>
        </w:numPr>
        <w:rPr>
          <w:szCs w:val="22"/>
          <w:lang w:val="es-ES_tradnl"/>
        </w:rPr>
      </w:pPr>
      <w:r w:rsidRPr="00A47662">
        <w:rPr>
          <w:szCs w:val="22"/>
          <w:lang w:val="es-ES_tradnl"/>
        </w:rPr>
        <w:t xml:space="preserve">párrafos 3.a) hasta 3.p): revisar el texto de las definiciones en aras de la coherencia y la claridad sustituyendo </w:t>
      </w:r>
      <w:r w:rsidR="00414002">
        <w:rPr>
          <w:szCs w:val="22"/>
          <w:lang w:val="es-ES_tradnl"/>
        </w:rPr>
        <w:t>“</w:t>
      </w:r>
      <w:r w:rsidRPr="00A47662">
        <w:rPr>
          <w:szCs w:val="22"/>
          <w:lang w:val="es-ES_tradnl"/>
        </w:rPr>
        <w:t>significa</w:t>
      </w:r>
      <w:r w:rsidR="00414002">
        <w:rPr>
          <w:szCs w:val="22"/>
          <w:lang w:val="es-ES_tradnl"/>
        </w:rPr>
        <w:t>”</w:t>
      </w:r>
      <w:r w:rsidRPr="00A47662">
        <w:rPr>
          <w:szCs w:val="22"/>
          <w:lang w:val="es-ES_tradnl"/>
        </w:rPr>
        <w:t xml:space="preserve"> por </w:t>
      </w:r>
      <w:r w:rsidR="00414002">
        <w:rPr>
          <w:szCs w:val="22"/>
          <w:lang w:val="es-ES_tradnl"/>
        </w:rPr>
        <w:t>“</w:t>
      </w:r>
      <w:r w:rsidRPr="00A47662">
        <w:rPr>
          <w:szCs w:val="22"/>
          <w:lang w:val="es-ES_tradnl"/>
        </w:rPr>
        <w:t>es</w:t>
      </w:r>
      <w:r w:rsidR="00414002">
        <w:rPr>
          <w:szCs w:val="22"/>
          <w:lang w:val="es-ES_tradnl"/>
        </w:rPr>
        <w:t>”</w:t>
      </w:r>
      <w:r w:rsidRPr="00A47662">
        <w:rPr>
          <w:szCs w:val="22"/>
          <w:lang w:val="es-ES_tradnl"/>
        </w:rPr>
        <w:t xml:space="preserve"> y desplazar las siglas a continuación de las definiciones (en inglés); </w:t>
      </w:r>
    </w:p>
    <w:p w14:paraId="57E7D36C" w14:textId="77777777" w:rsidR="00A47662" w:rsidRPr="00A47662" w:rsidRDefault="00A47662" w:rsidP="00A47662">
      <w:pPr>
        <w:pStyle w:val="ONUMFS"/>
        <w:numPr>
          <w:ilvl w:val="1"/>
          <w:numId w:val="6"/>
        </w:numPr>
        <w:rPr>
          <w:szCs w:val="22"/>
          <w:lang w:val="es-ES_tradnl"/>
        </w:rPr>
      </w:pPr>
      <w:r w:rsidRPr="00A47662">
        <w:rPr>
          <w:szCs w:val="22"/>
          <w:lang w:val="es-ES_tradnl"/>
        </w:rPr>
        <w:t>párrafo 4: añadir la sigla PPP;</w:t>
      </w:r>
    </w:p>
    <w:p w14:paraId="73A6BB16" w14:textId="48B3B595" w:rsidR="00A47662" w:rsidRPr="00A47662" w:rsidRDefault="00A47662" w:rsidP="00A47662">
      <w:pPr>
        <w:pStyle w:val="ONUMFS"/>
        <w:numPr>
          <w:ilvl w:val="1"/>
          <w:numId w:val="6"/>
        </w:numPr>
        <w:rPr>
          <w:szCs w:val="22"/>
          <w:lang w:val="es-ES_tradnl"/>
        </w:rPr>
      </w:pPr>
      <w:r w:rsidRPr="00A47662">
        <w:rPr>
          <w:szCs w:val="22"/>
          <w:lang w:val="es-ES_tradnl"/>
        </w:rPr>
        <w:t xml:space="preserve">párrafo 5: actualizar el texto para mayor claridad, poniendo </w:t>
      </w:r>
      <w:r w:rsidR="00414002">
        <w:rPr>
          <w:szCs w:val="22"/>
          <w:lang w:val="es-ES_tradnl"/>
        </w:rPr>
        <w:t>“</w:t>
      </w:r>
      <w:r w:rsidRPr="00A47662">
        <w:rPr>
          <w:szCs w:val="22"/>
          <w:lang w:val="es-ES_tradnl"/>
        </w:rPr>
        <w:t>r</w:t>
      </w:r>
      <w:r w:rsidR="00414002">
        <w:rPr>
          <w:szCs w:val="22"/>
          <w:lang w:val="es-ES_tradnl"/>
        </w:rPr>
        <w:t>”</w:t>
      </w:r>
      <w:r w:rsidRPr="00A47662">
        <w:rPr>
          <w:szCs w:val="22"/>
          <w:lang w:val="es-ES_tradnl"/>
        </w:rPr>
        <w:t xml:space="preserve"> en mayúscula en </w:t>
      </w:r>
      <w:r w:rsidR="00414002">
        <w:rPr>
          <w:szCs w:val="22"/>
          <w:lang w:val="es-ES_tradnl"/>
        </w:rPr>
        <w:t>“</w:t>
      </w:r>
      <w:r w:rsidRPr="00A47662">
        <w:rPr>
          <w:szCs w:val="22"/>
          <w:lang w:val="es-ES_tradnl"/>
        </w:rPr>
        <w:t>Recomendación</w:t>
      </w:r>
      <w:r w:rsidR="00414002">
        <w:rPr>
          <w:szCs w:val="22"/>
          <w:lang w:val="es-ES_tradnl"/>
        </w:rPr>
        <w:t>”</w:t>
      </w:r>
      <w:r w:rsidRPr="00A47662">
        <w:rPr>
          <w:szCs w:val="22"/>
          <w:lang w:val="es-ES_tradnl"/>
        </w:rPr>
        <w:t xml:space="preserve"> (en inglés);</w:t>
      </w:r>
    </w:p>
    <w:p w14:paraId="5E642790" w14:textId="47376744" w:rsidR="00A47662" w:rsidRPr="00A47662" w:rsidRDefault="00A47662" w:rsidP="00414002">
      <w:pPr>
        <w:pStyle w:val="ONUMFS"/>
        <w:numPr>
          <w:ilvl w:val="1"/>
          <w:numId w:val="6"/>
        </w:numPr>
        <w:rPr>
          <w:szCs w:val="22"/>
          <w:lang w:val="es-ES_tradnl"/>
        </w:rPr>
      </w:pPr>
      <w:r w:rsidRPr="00A47662">
        <w:rPr>
          <w:szCs w:val="22"/>
          <w:lang w:val="es-ES_tradnl"/>
        </w:rPr>
        <w:t xml:space="preserve">párrafos 6 y 42: sustituir todos los casos de </w:t>
      </w:r>
      <w:r w:rsidR="00414002">
        <w:rPr>
          <w:szCs w:val="22"/>
          <w:lang w:val="es-ES_tradnl"/>
        </w:rPr>
        <w:t>“</w:t>
      </w:r>
      <w:r w:rsidRPr="00A47662">
        <w:rPr>
          <w:szCs w:val="22"/>
          <w:lang w:val="es-ES_tradnl"/>
        </w:rPr>
        <w:t>oficina de PI</w:t>
      </w:r>
      <w:r w:rsidR="00414002">
        <w:rPr>
          <w:szCs w:val="22"/>
          <w:lang w:val="es-ES_tradnl"/>
        </w:rPr>
        <w:t>”</w:t>
      </w:r>
      <w:r w:rsidRPr="00A47662">
        <w:rPr>
          <w:szCs w:val="22"/>
          <w:lang w:val="es-ES_tradnl"/>
        </w:rPr>
        <w:t xml:space="preserve"> y </w:t>
      </w:r>
      <w:r w:rsidR="00414002">
        <w:rPr>
          <w:szCs w:val="22"/>
          <w:lang w:val="es-ES_tradnl"/>
        </w:rPr>
        <w:t>“</w:t>
      </w:r>
      <w:r w:rsidRPr="00A47662">
        <w:rPr>
          <w:szCs w:val="22"/>
          <w:lang w:val="es-ES_tradnl"/>
        </w:rPr>
        <w:t>oficina</w:t>
      </w:r>
      <w:r w:rsidR="00414002">
        <w:rPr>
          <w:szCs w:val="22"/>
          <w:lang w:val="es-ES_tradnl"/>
        </w:rPr>
        <w:t>”</w:t>
      </w:r>
      <w:r w:rsidRPr="00A47662">
        <w:rPr>
          <w:szCs w:val="22"/>
          <w:lang w:val="es-ES_tradnl"/>
        </w:rPr>
        <w:t xml:space="preserve"> por </w:t>
      </w:r>
      <w:r w:rsidR="00414002">
        <w:rPr>
          <w:szCs w:val="22"/>
          <w:lang w:val="es-ES_tradnl"/>
        </w:rPr>
        <w:t>“</w:t>
      </w:r>
      <w:r w:rsidRPr="00A47662">
        <w:rPr>
          <w:szCs w:val="22"/>
          <w:lang w:val="es-ES_tradnl"/>
        </w:rPr>
        <w:t>Oficina</w:t>
      </w:r>
      <w:r w:rsidR="00414002">
        <w:rPr>
          <w:szCs w:val="22"/>
          <w:lang w:val="es-ES_tradnl"/>
        </w:rPr>
        <w:t>”</w:t>
      </w:r>
      <w:r w:rsidRPr="00A47662">
        <w:rPr>
          <w:szCs w:val="22"/>
          <w:lang w:val="es-ES_tradnl"/>
        </w:rPr>
        <w:t xml:space="preserve">; </w:t>
      </w:r>
    </w:p>
    <w:p w14:paraId="434EA0CB" w14:textId="0C507ABA" w:rsidR="00A47662" w:rsidRPr="00A47662" w:rsidRDefault="00A47662" w:rsidP="00414002">
      <w:pPr>
        <w:pStyle w:val="ONUMFS"/>
        <w:numPr>
          <w:ilvl w:val="1"/>
          <w:numId w:val="6"/>
        </w:numPr>
        <w:rPr>
          <w:szCs w:val="22"/>
          <w:lang w:val="es-ES_tradnl"/>
        </w:rPr>
      </w:pPr>
      <w:r w:rsidRPr="00A47662">
        <w:rPr>
          <w:szCs w:val="22"/>
          <w:lang w:val="es-ES_tradnl"/>
        </w:rPr>
        <w:t xml:space="preserve">párrafo 9: actualizar el final del texto para especificar </w:t>
      </w:r>
      <w:r w:rsidR="00414002">
        <w:rPr>
          <w:szCs w:val="22"/>
          <w:lang w:val="es-ES_tradnl"/>
        </w:rPr>
        <w:t>“</w:t>
      </w:r>
      <w:r w:rsidRPr="00A47662">
        <w:rPr>
          <w:szCs w:val="22"/>
          <w:lang w:val="es-ES_tradnl"/>
        </w:rPr>
        <w:t>de la Oficina receptora</w:t>
      </w:r>
      <w:r w:rsidR="00414002">
        <w:rPr>
          <w:szCs w:val="22"/>
          <w:lang w:val="es-ES_tradnl"/>
        </w:rPr>
        <w:t>”</w:t>
      </w:r>
      <w:r w:rsidRPr="00A47662">
        <w:rPr>
          <w:szCs w:val="22"/>
          <w:lang w:val="es-ES_tradnl"/>
        </w:rPr>
        <w:t>:</w:t>
      </w:r>
    </w:p>
    <w:p w14:paraId="3A7B71A6" w14:textId="1C495E8D" w:rsidR="00A47662" w:rsidRPr="00A47662" w:rsidRDefault="00414002" w:rsidP="00A47662">
      <w:pPr>
        <w:pStyle w:val="ListParagraph"/>
        <w:spacing w:after="120"/>
        <w:ind w:left="1134"/>
        <w:contextualSpacing w:val="0"/>
        <w:rPr>
          <w:szCs w:val="22"/>
          <w:lang w:val="es-ES_tradnl"/>
        </w:rPr>
      </w:pPr>
      <w:r>
        <w:rPr>
          <w:szCs w:val="22"/>
          <w:lang w:val="es-ES_tradnl"/>
        </w:rPr>
        <w:t>“</w:t>
      </w:r>
      <w:r w:rsidR="00A47662" w:rsidRPr="00A47662">
        <w:rPr>
          <w:szCs w:val="22"/>
          <w:lang w:val="es-ES_tradnl"/>
        </w:rPr>
        <w:t xml:space="preserve">Las Oficinas no deberían alterar en modo alguno las imágenes recibidas de los solicitantes que no se ajusten a los requisitos de la Oficina </w:t>
      </w:r>
      <w:r w:rsidR="00A47662" w:rsidRPr="009D459E">
        <w:rPr>
          <w:szCs w:val="22"/>
          <w:u w:val="single"/>
          <w:lang w:val="es-ES_tradnl"/>
        </w:rPr>
        <w:t>receptora</w:t>
      </w:r>
      <w:r>
        <w:rPr>
          <w:szCs w:val="22"/>
          <w:lang w:val="es-ES_tradnl"/>
        </w:rPr>
        <w:t>”</w:t>
      </w:r>
      <w:r w:rsidR="00A47662" w:rsidRPr="00A47662">
        <w:rPr>
          <w:szCs w:val="22"/>
          <w:lang w:val="es-ES_tradnl"/>
        </w:rPr>
        <w:t>;</w:t>
      </w:r>
    </w:p>
    <w:p w14:paraId="2CC3C858" w14:textId="7892004E" w:rsidR="00A47662" w:rsidRPr="00A47662" w:rsidRDefault="00A47662" w:rsidP="00A47662">
      <w:pPr>
        <w:pStyle w:val="ONUMFS"/>
        <w:numPr>
          <w:ilvl w:val="1"/>
          <w:numId w:val="6"/>
        </w:numPr>
        <w:ind w:left="1134" w:hanging="567"/>
        <w:rPr>
          <w:szCs w:val="22"/>
          <w:lang w:val="es-ES_tradnl"/>
        </w:rPr>
      </w:pPr>
      <w:r w:rsidRPr="00A47662">
        <w:rPr>
          <w:szCs w:val="22"/>
          <w:lang w:val="es-ES_tradnl"/>
        </w:rPr>
        <w:lastRenderedPageBreak/>
        <w:t xml:space="preserve">párrafos 11 a 16 y 24: añadir </w:t>
      </w:r>
      <w:r w:rsidR="00414002">
        <w:rPr>
          <w:szCs w:val="22"/>
          <w:lang w:val="es-ES_tradnl"/>
        </w:rPr>
        <w:t>“</w:t>
      </w:r>
      <w:r w:rsidRPr="00A47662">
        <w:rPr>
          <w:szCs w:val="22"/>
          <w:lang w:val="es-ES_tradnl"/>
        </w:rPr>
        <w:t>bidimensional</w:t>
      </w:r>
      <w:r w:rsidR="00414002">
        <w:rPr>
          <w:szCs w:val="22"/>
          <w:lang w:val="es-ES_tradnl"/>
        </w:rPr>
        <w:t>”</w:t>
      </w:r>
      <w:r w:rsidRPr="00A47662">
        <w:rPr>
          <w:szCs w:val="22"/>
          <w:lang w:val="es-ES_tradnl"/>
        </w:rPr>
        <w:t xml:space="preserve"> detrás de </w:t>
      </w:r>
      <w:r w:rsidR="00414002">
        <w:rPr>
          <w:szCs w:val="22"/>
          <w:lang w:val="es-ES_tradnl"/>
        </w:rPr>
        <w:t>“</w:t>
      </w:r>
      <w:r w:rsidRPr="00A47662">
        <w:rPr>
          <w:szCs w:val="22"/>
          <w:lang w:val="es-ES_tradnl"/>
        </w:rPr>
        <w:t>imagen</w:t>
      </w:r>
      <w:r w:rsidR="00414002">
        <w:rPr>
          <w:szCs w:val="22"/>
          <w:lang w:val="es-ES_tradnl"/>
        </w:rPr>
        <w:t>”</w:t>
      </w:r>
      <w:r w:rsidRPr="00A47662">
        <w:rPr>
          <w:szCs w:val="22"/>
          <w:lang w:val="es-ES_tradnl"/>
        </w:rPr>
        <w:t xml:space="preserve"> para mayor claridad;</w:t>
      </w:r>
    </w:p>
    <w:p w14:paraId="6DE9A60B" w14:textId="27B95AF0" w:rsidR="00A47662" w:rsidRPr="00A47662" w:rsidRDefault="00A47662" w:rsidP="00A47662">
      <w:pPr>
        <w:pStyle w:val="ONUMFS"/>
        <w:numPr>
          <w:ilvl w:val="1"/>
          <w:numId w:val="6"/>
        </w:numPr>
        <w:ind w:left="1134" w:hanging="567"/>
        <w:rPr>
          <w:szCs w:val="22"/>
          <w:lang w:val="es-ES_tradnl"/>
        </w:rPr>
      </w:pPr>
      <w:r w:rsidRPr="00A47662">
        <w:rPr>
          <w:szCs w:val="22"/>
          <w:lang w:val="es-ES_tradnl"/>
        </w:rPr>
        <w:t xml:space="preserve">párrafo 21: actualizar la referencia del párrafo de </w:t>
      </w:r>
      <w:r w:rsidR="00414002">
        <w:rPr>
          <w:szCs w:val="22"/>
          <w:lang w:val="es-ES_tradnl"/>
        </w:rPr>
        <w:t>“</w:t>
      </w:r>
      <w:r w:rsidRPr="00A47662">
        <w:rPr>
          <w:szCs w:val="22"/>
          <w:lang w:val="es-ES_tradnl"/>
        </w:rPr>
        <w:t>22</w:t>
      </w:r>
      <w:r w:rsidR="00414002">
        <w:rPr>
          <w:szCs w:val="22"/>
          <w:lang w:val="es-ES_tradnl"/>
        </w:rPr>
        <w:t>”</w:t>
      </w:r>
      <w:r w:rsidRPr="00A47662">
        <w:rPr>
          <w:szCs w:val="22"/>
          <w:lang w:val="es-ES_tradnl"/>
        </w:rPr>
        <w:t xml:space="preserve"> a </w:t>
      </w:r>
      <w:r w:rsidR="00414002">
        <w:rPr>
          <w:szCs w:val="22"/>
          <w:lang w:val="es-ES_tradnl"/>
        </w:rPr>
        <w:t>“</w:t>
      </w:r>
      <w:r w:rsidRPr="00A47662">
        <w:rPr>
          <w:szCs w:val="22"/>
          <w:lang w:val="es-ES_tradnl"/>
        </w:rPr>
        <w:t>23</w:t>
      </w:r>
      <w:r w:rsidR="00414002">
        <w:rPr>
          <w:szCs w:val="22"/>
          <w:lang w:val="es-ES_tradnl"/>
        </w:rPr>
        <w:t>”</w:t>
      </w:r>
      <w:r w:rsidRPr="00A47662">
        <w:rPr>
          <w:szCs w:val="22"/>
          <w:lang w:val="es-ES_tradnl"/>
        </w:rPr>
        <w:t>;</w:t>
      </w:r>
    </w:p>
    <w:p w14:paraId="3793D82D" w14:textId="15B2010A" w:rsidR="00A47662" w:rsidRPr="00A47662" w:rsidRDefault="00A47662" w:rsidP="00A47662">
      <w:pPr>
        <w:pStyle w:val="ONUMFS"/>
        <w:numPr>
          <w:ilvl w:val="1"/>
          <w:numId w:val="6"/>
        </w:numPr>
        <w:ind w:left="1134" w:hanging="567"/>
        <w:rPr>
          <w:szCs w:val="22"/>
          <w:lang w:val="es-ES_tradnl"/>
        </w:rPr>
      </w:pPr>
      <w:r w:rsidRPr="00A47662">
        <w:rPr>
          <w:szCs w:val="22"/>
          <w:lang w:val="es-ES_tradnl"/>
        </w:rPr>
        <w:t xml:space="preserve">párrafo 38: reubicar el párrafo final sobre la publicación de archivos de vídeo de la sección </w:t>
      </w:r>
      <w:r w:rsidR="00414002">
        <w:rPr>
          <w:szCs w:val="22"/>
          <w:lang w:val="es-ES_tradnl"/>
        </w:rPr>
        <w:t>“</w:t>
      </w:r>
      <w:r w:rsidRPr="00A47662">
        <w:rPr>
          <w:szCs w:val="22"/>
          <w:lang w:val="es-ES_tradnl"/>
        </w:rPr>
        <w:t>Recomendaciones sobre el formato y el tamaño de los ficheros de vídeo en formato electrónico</w:t>
      </w:r>
      <w:r w:rsidR="00414002">
        <w:rPr>
          <w:szCs w:val="22"/>
          <w:lang w:val="es-ES_tradnl"/>
        </w:rPr>
        <w:t>”</w:t>
      </w:r>
      <w:r w:rsidRPr="00A47662">
        <w:rPr>
          <w:szCs w:val="22"/>
          <w:lang w:val="es-ES_tradnl"/>
        </w:rPr>
        <w:t xml:space="preserve"> a la sección </w:t>
      </w:r>
      <w:r w:rsidR="00414002">
        <w:rPr>
          <w:szCs w:val="22"/>
          <w:lang w:val="es-ES_tradnl"/>
        </w:rPr>
        <w:t>“</w:t>
      </w:r>
      <w:r w:rsidRPr="00A47662">
        <w:rPr>
          <w:szCs w:val="22"/>
          <w:lang w:val="es-ES_tradnl"/>
        </w:rPr>
        <w:t>Recomendaciones para la publicación en línea de las representaciones</w:t>
      </w:r>
      <w:r w:rsidR="00414002">
        <w:rPr>
          <w:szCs w:val="22"/>
          <w:lang w:val="es-ES_tradnl"/>
        </w:rPr>
        <w:t>”</w:t>
      </w:r>
      <w:r w:rsidRPr="00A47662">
        <w:rPr>
          <w:szCs w:val="22"/>
          <w:lang w:val="es-ES_tradnl"/>
        </w:rPr>
        <w:t>; y</w:t>
      </w:r>
    </w:p>
    <w:p w14:paraId="3DD90AA4" w14:textId="11A107B0" w:rsidR="00A47662" w:rsidRPr="00A47662" w:rsidRDefault="00A47662" w:rsidP="00A47662">
      <w:pPr>
        <w:pStyle w:val="ONUMFS"/>
        <w:numPr>
          <w:ilvl w:val="1"/>
          <w:numId w:val="6"/>
        </w:numPr>
        <w:ind w:left="1134" w:hanging="567"/>
        <w:rPr>
          <w:szCs w:val="22"/>
          <w:lang w:val="es-ES_tradnl"/>
        </w:rPr>
      </w:pPr>
      <w:r w:rsidRPr="00A47662">
        <w:rPr>
          <w:szCs w:val="22"/>
          <w:lang w:val="es-ES_tradnl"/>
        </w:rPr>
        <w:t xml:space="preserve">párrafo 45: suprimir </w:t>
      </w:r>
      <w:r w:rsidR="00414002">
        <w:rPr>
          <w:szCs w:val="22"/>
          <w:lang w:val="es-ES_tradnl"/>
        </w:rPr>
        <w:t>“</w:t>
      </w:r>
      <w:r w:rsidRPr="00A47662">
        <w:rPr>
          <w:szCs w:val="22"/>
          <w:lang w:val="es-ES_tradnl"/>
        </w:rPr>
        <w:t>que capturen</w:t>
      </w:r>
      <w:r w:rsidR="00414002">
        <w:rPr>
          <w:szCs w:val="22"/>
          <w:lang w:val="es-ES_tradnl"/>
        </w:rPr>
        <w:t>”</w:t>
      </w:r>
      <w:r w:rsidRPr="00A47662">
        <w:rPr>
          <w:szCs w:val="22"/>
          <w:lang w:val="es-ES_tradnl"/>
        </w:rPr>
        <w:t xml:space="preserve">, ya que los retoques pueden ser realizados por las Oficinas receptoras para su publicación o por cualquier otra Oficina para otros fines: </w:t>
      </w:r>
    </w:p>
    <w:p w14:paraId="4A7A1CAE" w14:textId="3951C765" w:rsidR="00A47662" w:rsidRPr="00A47662" w:rsidRDefault="00414002" w:rsidP="00A47662">
      <w:pPr>
        <w:pStyle w:val="ListParagraph"/>
        <w:spacing w:after="240"/>
        <w:ind w:left="1134"/>
        <w:contextualSpacing w:val="0"/>
        <w:rPr>
          <w:szCs w:val="22"/>
          <w:lang w:val="es-ES_tradnl"/>
        </w:rPr>
      </w:pPr>
      <w:r>
        <w:rPr>
          <w:szCs w:val="22"/>
          <w:lang w:val="es-ES_tradnl"/>
        </w:rPr>
        <w:t>“</w:t>
      </w:r>
      <w:r w:rsidR="00A47662" w:rsidRPr="00A47662">
        <w:rPr>
          <w:szCs w:val="22"/>
          <w:lang w:val="es-ES_tradnl"/>
        </w:rPr>
        <w:t>Las Oficinas podrán realizar un número limitado de retoques de las imágenes electrónicas</w:t>
      </w:r>
      <w:r w:rsidR="00A47662" w:rsidRPr="009D459E">
        <w:rPr>
          <w:strike/>
          <w:szCs w:val="22"/>
          <w:lang w:val="es-ES_tradnl"/>
        </w:rPr>
        <w:t xml:space="preserve"> que capturen</w:t>
      </w:r>
      <w:r>
        <w:rPr>
          <w:szCs w:val="22"/>
          <w:lang w:val="es-ES_tradnl"/>
        </w:rPr>
        <w:t>”</w:t>
      </w:r>
    </w:p>
    <w:p w14:paraId="278F9495" w14:textId="30721481" w:rsidR="00A47662" w:rsidRPr="00A47662" w:rsidRDefault="00A47662" w:rsidP="00A47662">
      <w:pPr>
        <w:pStyle w:val="ONUMFS"/>
        <w:tabs>
          <w:tab w:val="clear" w:pos="567"/>
        </w:tabs>
        <w:ind w:left="5529"/>
        <w:rPr>
          <w:i/>
          <w:lang w:val="es-ES_tradnl"/>
        </w:rPr>
      </w:pPr>
      <w:r w:rsidRPr="00A47662">
        <w:rPr>
          <w:i/>
          <w:lang w:val="es-ES_tradnl"/>
        </w:rPr>
        <w:t xml:space="preserve">Se invita al CWS a: </w:t>
      </w:r>
    </w:p>
    <w:p w14:paraId="4A43DA5D" w14:textId="77777777" w:rsidR="00A47662" w:rsidRPr="00A47662" w:rsidRDefault="00A47662" w:rsidP="00A47662">
      <w:pPr>
        <w:pStyle w:val="ListParagraph"/>
        <w:numPr>
          <w:ilvl w:val="0"/>
          <w:numId w:val="8"/>
        </w:numPr>
        <w:tabs>
          <w:tab w:val="left" w:pos="6244"/>
          <w:tab w:val="left" w:pos="6245"/>
        </w:tabs>
        <w:autoSpaceDE w:val="0"/>
        <w:autoSpaceDN w:val="0"/>
        <w:spacing w:after="220"/>
        <w:ind w:right="490" w:firstLine="662"/>
        <w:contextualSpacing w:val="0"/>
        <w:rPr>
          <w:i/>
          <w:lang w:val="es-ES_tradnl"/>
        </w:rPr>
      </w:pPr>
      <w:r w:rsidRPr="00A47662">
        <w:rPr>
          <w:i/>
          <w:lang w:val="es-ES_tradnl"/>
        </w:rPr>
        <w:t>tomar nota del contenido del presente documento y de su Anexo; y</w:t>
      </w:r>
    </w:p>
    <w:p w14:paraId="281D1181" w14:textId="77777777" w:rsidR="00A47662" w:rsidRPr="00A47662" w:rsidRDefault="00A47662" w:rsidP="00A47662">
      <w:pPr>
        <w:pStyle w:val="ListParagraph"/>
        <w:numPr>
          <w:ilvl w:val="0"/>
          <w:numId w:val="8"/>
        </w:numPr>
        <w:tabs>
          <w:tab w:val="left" w:pos="6244"/>
          <w:tab w:val="left" w:pos="6245"/>
        </w:tabs>
        <w:autoSpaceDE w:val="0"/>
        <w:autoSpaceDN w:val="0"/>
        <w:spacing w:after="600"/>
        <w:ind w:right="488" w:firstLine="663"/>
        <w:contextualSpacing w:val="0"/>
        <w:rPr>
          <w:i/>
          <w:iCs/>
          <w:lang w:val="es-ES_tradnl"/>
        </w:rPr>
      </w:pPr>
      <w:r w:rsidRPr="00A47662">
        <w:rPr>
          <w:i/>
          <w:lang w:val="es-ES_tradnl"/>
        </w:rPr>
        <w:t>examinar y aprobar las propuestas de revisión de la Norma ST.88 de la OMPI descritas en los párrafos 7 y 8 y reproducidas en el Anexo del presente documento.</w:t>
      </w:r>
    </w:p>
    <w:p w14:paraId="65994A30" w14:textId="33B658BA" w:rsidR="00152CEA" w:rsidRPr="00A47662" w:rsidRDefault="00A47662" w:rsidP="00A47662">
      <w:pPr>
        <w:pStyle w:val="ListParagraph"/>
        <w:ind w:left="5530"/>
        <w:jc w:val="center"/>
        <w:rPr>
          <w:i/>
          <w:lang w:val="es-ES_tradnl"/>
        </w:rPr>
      </w:pPr>
      <w:r w:rsidRPr="00A47662">
        <w:rPr>
          <w:lang w:val="es-ES_tradnl"/>
        </w:rPr>
        <w:t>[Sigue el Anexo]</w:t>
      </w:r>
    </w:p>
    <w:sectPr w:rsidR="00152CEA" w:rsidRPr="00A47662" w:rsidSect="00A47662">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8777" w14:textId="77777777" w:rsidR="008E735C" w:rsidRDefault="008E735C">
      <w:r>
        <w:separator/>
      </w:r>
    </w:p>
  </w:endnote>
  <w:endnote w:type="continuationSeparator" w:id="0">
    <w:p w14:paraId="08EC8D6C" w14:textId="77777777" w:rsidR="008E735C" w:rsidRPr="009D30E6" w:rsidRDefault="008E735C" w:rsidP="007E663E">
      <w:pPr>
        <w:rPr>
          <w:sz w:val="17"/>
          <w:szCs w:val="17"/>
        </w:rPr>
      </w:pPr>
      <w:r w:rsidRPr="009D30E6">
        <w:rPr>
          <w:sz w:val="17"/>
          <w:szCs w:val="17"/>
        </w:rPr>
        <w:separator/>
      </w:r>
    </w:p>
    <w:p w14:paraId="75FA0F92" w14:textId="77777777" w:rsidR="008E735C" w:rsidRPr="007E663E" w:rsidRDefault="008E735C" w:rsidP="007E663E">
      <w:pPr>
        <w:spacing w:after="60"/>
        <w:rPr>
          <w:sz w:val="17"/>
          <w:szCs w:val="17"/>
        </w:rPr>
      </w:pPr>
      <w:r>
        <w:rPr>
          <w:sz w:val="17"/>
        </w:rPr>
        <w:t>[Continuación de la nota de la página anterior]</w:t>
      </w:r>
    </w:p>
  </w:endnote>
  <w:endnote w:type="continuationNotice" w:id="1">
    <w:p w14:paraId="0FE4AA7D" w14:textId="77777777" w:rsidR="008E735C" w:rsidRPr="007E663E" w:rsidRDefault="008E735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7222" w14:textId="77777777" w:rsidR="009E0C23" w:rsidRDefault="009E0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1F76" w14:textId="1BFE8534" w:rsidR="001C55D5" w:rsidRDefault="001C5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A00F" w14:textId="5CDCC1AA" w:rsidR="001C55D5" w:rsidRDefault="001C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30D62" w14:textId="77777777" w:rsidR="008E735C" w:rsidRDefault="008E735C">
      <w:r>
        <w:separator/>
      </w:r>
    </w:p>
  </w:footnote>
  <w:footnote w:type="continuationSeparator" w:id="0">
    <w:p w14:paraId="028B0DB9" w14:textId="77777777" w:rsidR="008E735C" w:rsidRPr="009D30E6" w:rsidRDefault="008E735C" w:rsidP="007E663E">
      <w:pPr>
        <w:rPr>
          <w:sz w:val="17"/>
          <w:szCs w:val="17"/>
        </w:rPr>
      </w:pPr>
      <w:r w:rsidRPr="009D30E6">
        <w:rPr>
          <w:sz w:val="17"/>
          <w:szCs w:val="17"/>
        </w:rPr>
        <w:separator/>
      </w:r>
    </w:p>
    <w:p w14:paraId="2B9A168D" w14:textId="77777777" w:rsidR="008E735C" w:rsidRPr="007E663E" w:rsidRDefault="008E735C" w:rsidP="007E663E">
      <w:pPr>
        <w:spacing w:after="60"/>
        <w:rPr>
          <w:sz w:val="17"/>
          <w:szCs w:val="17"/>
        </w:rPr>
      </w:pPr>
      <w:r>
        <w:rPr>
          <w:sz w:val="17"/>
        </w:rPr>
        <w:t>[Continuación de la nota de la página anterior]</w:t>
      </w:r>
    </w:p>
  </w:footnote>
  <w:footnote w:type="continuationNotice" w:id="1">
    <w:p w14:paraId="64AFDF5D" w14:textId="77777777" w:rsidR="008E735C" w:rsidRPr="007E663E" w:rsidRDefault="008E735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9169" w14:textId="77777777" w:rsidR="009E0C23" w:rsidRDefault="009E0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F53C" w14:textId="45183AD8" w:rsidR="00F84474" w:rsidRDefault="00A47662" w:rsidP="00477D6B">
    <w:pPr>
      <w:jc w:val="right"/>
    </w:pPr>
    <w:bookmarkStart w:id="5" w:name="Code2"/>
    <w:bookmarkEnd w:id="5"/>
    <w:r>
      <w:t>CWS/11/5</w:t>
    </w:r>
  </w:p>
  <w:p w14:paraId="6D86E466" w14:textId="4E47AB17" w:rsidR="00F84474" w:rsidRDefault="00F84474" w:rsidP="00477D6B">
    <w:pPr>
      <w:jc w:val="right"/>
    </w:pPr>
    <w:r>
      <w:t xml:space="preserve">página </w:t>
    </w:r>
    <w:r>
      <w:fldChar w:fldCharType="begin"/>
    </w:r>
    <w:r>
      <w:instrText xml:space="preserve"> PAGE  \* MERGEFORMAT </w:instrText>
    </w:r>
    <w:r>
      <w:fldChar w:fldCharType="separate"/>
    </w:r>
    <w:r w:rsidR="008F5CCC">
      <w:rPr>
        <w:noProof/>
      </w:rPr>
      <w:t>2</w:t>
    </w:r>
    <w:r>
      <w:fldChar w:fldCharType="end"/>
    </w:r>
  </w:p>
  <w:p w14:paraId="6AF50295" w14:textId="77777777" w:rsidR="00F84474" w:rsidRDefault="00F84474" w:rsidP="00477D6B">
    <w:pPr>
      <w:jc w:val="right"/>
    </w:pPr>
  </w:p>
  <w:p w14:paraId="5470ECC3"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D3D9" w14:textId="77777777" w:rsidR="009E0C23" w:rsidRDefault="009E0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0C70E7"/>
    <w:multiLevelType w:val="hybridMultilevel"/>
    <w:tmpl w:val="811CA0D4"/>
    <w:lvl w:ilvl="0" w:tplc="3FF2AFAC">
      <w:start w:val="1"/>
      <w:numFmt w:val="bullet"/>
      <w:lvlText w:val="−"/>
      <w:lvlJc w:val="left"/>
      <w:pPr>
        <w:ind w:left="720" w:hanging="360"/>
      </w:pPr>
      <w:rPr>
        <w:rFonts w:ascii="Times New Roman" w:eastAsia="DejaVu Sans" w:hAnsi="Times New Roman" w:cs="Times New Roman" w:hint="default"/>
        <w:b w:val="0"/>
        <w:strike w:val="0"/>
        <w:color w:val="auto"/>
        <w:sz w:val="22"/>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35A4453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06433D7"/>
    <w:multiLevelType w:val="hybridMultilevel"/>
    <w:tmpl w:val="D8A01CA0"/>
    <w:lvl w:ilvl="0" w:tplc="D1BCB5BA">
      <w:start w:val="7"/>
      <w:numFmt w:val="lowerLetter"/>
      <w:lvlText w:val="%1)"/>
      <w:lvlJc w:val="left"/>
      <w:pPr>
        <w:ind w:left="720" w:hanging="360"/>
      </w:pPr>
      <w:rPr>
        <w:rFonts w:hint="default"/>
        <w:color w:val="auto"/>
        <w:spacing w:val="-1"/>
        <w:w w:val="99"/>
        <w:sz w:val="22"/>
        <w:szCs w:val="2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30851AC8"/>
    <w:multiLevelType w:val="hybridMultilevel"/>
    <w:tmpl w:val="E1C49CB8"/>
    <w:lvl w:ilvl="0" w:tplc="04090017">
      <w:start w:val="1"/>
      <w:numFmt w:val="lowerLetter"/>
      <w:lvlText w:val="%1)"/>
      <w:lvlJc w:val="left"/>
      <w:pPr>
        <w:ind w:left="720" w:hanging="360"/>
      </w:pPr>
      <w:rPr>
        <w:rFonts w:hint="default"/>
        <w:color w:val="auto"/>
        <w:spacing w:val="-1"/>
        <w:w w:val="99"/>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C84356"/>
    <w:multiLevelType w:val="hybridMultilevel"/>
    <w:tmpl w:val="167AADAA"/>
    <w:lvl w:ilvl="0" w:tplc="04090017">
      <w:start w:val="1"/>
      <w:numFmt w:val="lowerLetter"/>
      <w:lvlText w:val="%1)"/>
      <w:lvlJc w:val="left"/>
      <w:pPr>
        <w:ind w:left="5630" w:hanging="576"/>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0" w15:restartNumberingAfterBreak="0">
    <w:nsid w:val="70E60A28"/>
    <w:multiLevelType w:val="hybridMultilevel"/>
    <w:tmpl w:val="C6123FDA"/>
    <w:lvl w:ilvl="0" w:tplc="7D7A0D4C">
      <w:start w:val="7"/>
      <w:numFmt w:val="lowerLetter"/>
      <w:lvlText w:val="%1)"/>
      <w:lvlJc w:val="left"/>
      <w:pPr>
        <w:ind w:left="720" w:hanging="360"/>
      </w:pPr>
      <w:rPr>
        <w:rFonts w:hint="default"/>
        <w:color w:val="auto"/>
        <w:spacing w:val="-1"/>
        <w:w w:val="99"/>
        <w:sz w:val="22"/>
        <w:szCs w:val="2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7B374A85"/>
    <w:multiLevelType w:val="hybridMultilevel"/>
    <w:tmpl w:val="9CB678DC"/>
    <w:lvl w:ilvl="0" w:tplc="04090017">
      <w:start w:val="1"/>
      <w:numFmt w:val="lowerLetter"/>
      <w:lvlText w:val="%1)"/>
      <w:lvlJc w:val="left"/>
      <w:pPr>
        <w:ind w:left="720" w:hanging="360"/>
      </w:pPr>
      <w:rPr>
        <w:rFonts w:hint="default"/>
        <w:color w:val="auto"/>
        <w:spacing w:val="-1"/>
        <w:w w:val="99"/>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320044">
    <w:abstractNumId w:val="2"/>
  </w:num>
  <w:num w:numId="2" w16cid:durableId="1042365940">
    <w:abstractNumId w:val="7"/>
  </w:num>
  <w:num w:numId="3" w16cid:durableId="1691490869">
    <w:abstractNumId w:val="0"/>
  </w:num>
  <w:num w:numId="4" w16cid:durableId="737485416">
    <w:abstractNumId w:val="8"/>
  </w:num>
  <w:num w:numId="5" w16cid:durableId="1360014427">
    <w:abstractNumId w:val="1"/>
  </w:num>
  <w:num w:numId="6" w16cid:durableId="17850973">
    <w:abstractNumId w:val="4"/>
  </w:num>
  <w:num w:numId="7" w16cid:durableId="1229072567">
    <w:abstractNumId w:val="3"/>
  </w:num>
  <w:num w:numId="8" w16cid:durableId="1779056662">
    <w:abstractNumId w:val="9"/>
  </w:num>
  <w:num w:numId="9" w16cid:durableId="228927553">
    <w:abstractNumId w:val="6"/>
  </w:num>
  <w:num w:numId="10" w16cid:durableId="2142918613">
    <w:abstractNumId w:val="11"/>
  </w:num>
  <w:num w:numId="11" w16cid:durableId="627974434">
    <w:abstractNumId w:val="4"/>
  </w:num>
  <w:num w:numId="12" w16cid:durableId="727193860">
    <w:abstractNumId w:val="4"/>
  </w:num>
  <w:num w:numId="13" w16cid:durableId="1775905367">
    <w:abstractNumId w:val="4"/>
  </w:num>
  <w:num w:numId="14" w16cid:durableId="110153327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2069945">
    <w:abstractNumId w:val="4"/>
  </w:num>
  <w:num w:numId="16" w16cid:durableId="2138180090">
    <w:abstractNumId w:val="4"/>
  </w:num>
  <w:num w:numId="17" w16cid:durableId="1947032474">
    <w:abstractNumId w:val="4"/>
  </w:num>
  <w:num w:numId="18" w16cid:durableId="1660303639">
    <w:abstractNumId w:val="4"/>
  </w:num>
  <w:num w:numId="19" w16cid:durableId="547760559">
    <w:abstractNumId w:val="4"/>
  </w:num>
  <w:num w:numId="20" w16cid:durableId="1666712191">
    <w:abstractNumId w:val="4"/>
  </w:num>
  <w:num w:numId="21" w16cid:durableId="1627076633">
    <w:abstractNumId w:val="4"/>
  </w:num>
  <w:num w:numId="22" w16cid:durableId="908536185">
    <w:abstractNumId w:val="4"/>
  </w:num>
  <w:num w:numId="23" w16cid:durableId="1025979120">
    <w:abstractNumId w:val="4"/>
  </w:num>
  <w:num w:numId="24" w16cid:durableId="546112086">
    <w:abstractNumId w:val="4"/>
  </w:num>
  <w:num w:numId="25" w16cid:durableId="1108089504">
    <w:abstractNumId w:val="4"/>
  </w:num>
  <w:num w:numId="26" w16cid:durableId="2088842225">
    <w:abstractNumId w:val="4"/>
  </w:num>
  <w:num w:numId="27" w16cid:durableId="618293928">
    <w:abstractNumId w:val="4"/>
  </w:num>
  <w:num w:numId="28" w16cid:durableId="1210990185">
    <w:abstractNumId w:val="10"/>
  </w:num>
  <w:num w:numId="29" w16cid:durableId="409041720">
    <w:abstractNumId w:val="4"/>
  </w:num>
  <w:num w:numId="30" w16cid:durableId="790977607">
    <w:abstractNumId w:val="5"/>
  </w:num>
  <w:num w:numId="31" w16cid:durableId="863516087">
    <w:abstractNumId w:val="4"/>
  </w:num>
  <w:num w:numId="32" w16cid:durableId="823280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62"/>
    <w:rsid w:val="000E3BB3"/>
    <w:rsid w:val="000F5E56"/>
    <w:rsid w:val="00110D0F"/>
    <w:rsid w:val="001362EE"/>
    <w:rsid w:val="00152CEA"/>
    <w:rsid w:val="001832A6"/>
    <w:rsid w:val="001C4DD3"/>
    <w:rsid w:val="001C55D5"/>
    <w:rsid w:val="001D50D1"/>
    <w:rsid w:val="002634C4"/>
    <w:rsid w:val="002F4E68"/>
    <w:rsid w:val="00307787"/>
    <w:rsid w:val="00354647"/>
    <w:rsid w:val="00377273"/>
    <w:rsid w:val="003845C1"/>
    <w:rsid w:val="00387287"/>
    <w:rsid w:val="003D41D4"/>
    <w:rsid w:val="00414002"/>
    <w:rsid w:val="00423E3E"/>
    <w:rsid w:val="00427AF4"/>
    <w:rsid w:val="0045231F"/>
    <w:rsid w:val="004647DA"/>
    <w:rsid w:val="00477D6B"/>
    <w:rsid w:val="004A6C37"/>
    <w:rsid w:val="004F7418"/>
    <w:rsid w:val="00511D0C"/>
    <w:rsid w:val="0055013B"/>
    <w:rsid w:val="0056224D"/>
    <w:rsid w:val="00571B99"/>
    <w:rsid w:val="005D64EC"/>
    <w:rsid w:val="00605827"/>
    <w:rsid w:val="0066216D"/>
    <w:rsid w:val="0066336C"/>
    <w:rsid w:val="00664847"/>
    <w:rsid w:val="00675021"/>
    <w:rsid w:val="006A06C6"/>
    <w:rsid w:val="007E63AC"/>
    <w:rsid w:val="007E663E"/>
    <w:rsid w:val="00815082"/>
    <w:rsid w:val="00843582"/>
    <w:rsid w:val="00884791"/>
    <w:rsid w:val="008B14EA"/>
    <w:rsid w:val="008B2CC1"/>
    <w:rsid w:val="008E735C"/>
    <w:rsid w:val="008F5CCC"/>
    <w:rsid w:val="0090731E"/>
    <w:rsid w:val="00966A22"/>
    <w:rsid w:val="00972F03"/>
    <w:rsid w:val="009A0C8B"/>
    <w:rsid w:val="009B6241"/>
    <w:rsid w:val="009D459E"/>
    <w:rsid w:val="009E0C23"/>
    <w:rsid w:val="00A16FC0"/>
    <w:rsid w:val="00A32C9E"/>
    <w:rsid w:val="00A35FD3"/>
    <w:rsid w:val="00A47662"/>
    <w:rsid w:val="00A7453D"/>
    <w:rsid w:val="00AB613D"/>
    <w:rsid w:val="00B65A0A"/>
    <w:rsid w:val="00B72D36"/>
    <w:rsid w:val="00BA063E"/>
    <w:rsid w:val="00BC4164"/>
    <w:rsid w:val="00BC6043"/>
    <w:rsid w:val="00BD2DCC"/>
    <w:rsid w:val="00BE1A8C"/>
    <w:rsid w:val="00C06472"/>
    <w:rsid w:val="00C659D4"/>
    <w:rsid w:val="00C90559"/>
    <w:rsid w:val="00CD5D91"/>
    <w:rsid w:val="00D36B79"/>
    <w:rsid w:val="00D40CF0"/>
    <w:rsid w:val="00D56C7C"/>
    <w:rsid w:val="00D71B4D"/>
    <w:rsid w:val="00D90289"/>
    <w:rsid w:val="00D93D55"/>
    <w:rsid w:val="00DD3EEA"/>
    <w:rsid w:val="00E45C84"/>
    <w:rsid w:val="00E504E5"/>
    <w:rsid w:val="00E64585"/>
    <w:rsid w:val="00E73ABF"/>
    <w:rsid w:val="00E8343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6037DF"/>
  <w15:docId w15:val="{81E3394F-5C76-43C4-9262-D52FB320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1"/>
    <w:qFormat/>
    <w:rsid w:val="00A47662"/>
    <w:pPr>
      <w:ind w:left="720"/>
      <w:contextualSpacing/>
    </w:pPr>
  </w:style>
  <w:style w:type="character" w:customStyle="1" w:styleId="ONUMEChar">
    <w:name w:val="ONUM E Char"/>
    <w:basedOn w:val="DefaultParagraphFont"/>
    <w:link w:val="ONUME"/>
    <w:rsid w:val="00A47662"/>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(S).dotm</Template>
  <TotalTime>0</TotalTime>
  <Pages>4</Pages>
  <Words>1268</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CWS/11/5</vt:lpstr>
    </vt:vector>
  </TitlesOfParts>
  <Company>WIPO</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CWS/11/5</dc:title>
  <dc:subject>Comité de Normas Técnicas de la OMPI (CWS), undécima sesión</dc:subject>
  <dc:creator>WIPO</dc:creator>
  <cp:keywords>CWS/11, Spanish version</cp:keywords>
  <cp:lastModifiedBy>SEILER Joséphine</cp:lastModifiedBy>
  <cp:revision>2</cp:revision>
  <cp:lastPrinted>2023-10-04T10:09:00Z</cp:lastPrinted>
  <dcterms:created xsi:type="dcterms:W3CDTF">2023-10-17T09:20:00Z</dcterms:created>
  <dcterms:modified xsi:type="dcterms:W3CDTF">2023-10-17T09:20:00Z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2023-10-17T09:20:41Z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6d4c8895-fbfc-4b92-9bfc-88ddccdbe971</vt:lpwstr>
  </property>
  <property fmtid="{D5CDD505-2E9C-101B-9397-08002B2CF9AE}" pid="14" name="MSIP_Label_20773ee6-353b-4fb9-a59d-0b94c8c67bea_ContentBits">
    <vt:lpwstr>0</vt:lpwstr>
  </property>
</Properties>
</file>