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C9A7C" w14:textId="351611AE" w:rsidR="00A7060E" w:rsidRPr="00E915F7" w:rsidRDefault="00D73008" w:rsidP="00FF583F">
      <w:pPr>
        <w:pStyle w:val="Heading1"/>
        <w:rPr>
          <w:rFonts w:cstheme="majorHAnsi"/>
          <w:color w:val="auto"/>
          <w:sz w:val="22"/>
          <w:szCs w:val="22"/>
          <w:lang w:val="es-419"/>
        </w:rPr>
      </w:pPr>
      <w:r w:rsidRPr="00E915F7">
        <w:rPr>
          <w:color w:val="auto"/>
          <w:sz w:val="22"/>
          <w:lang w:val="es-419"/>
        </w:rPr>
        <w:t>RESUMEN DEL PROYECTO SOBRE EL MARCO Y LA PLATAFORMA DE INTERCAMBIO DE DATOS DE PI</w:t>
      </w:r>
    </w:p>
    <w:p w14:paraId="65929C33" w14:textId="77777777" w:rsidR="00A323D2" w:rsidRPr="00E915F7" w:rsidRDefault="00A323D2" w:rsidP="0080263F">
      <w:pPr>
        <w:widowControl/>
        <w:jc w:val="left"/>
        <w:rPr>
          <w:rFonts w:asciiTheme="majorHAnsi" w:hAnsiTheme="majorHAnsi" w:cstheme="majorHAnsi"/>
          <w:sz w:val="22"/>
          <w:lang w:val="es-419"/>
        </w:rPr>
      </w:pPr>
    </w:p>
    <w:p w14:paraId="1FE8A6D8" w14:textId="21E81895" w:rsidR="00A7060E" w:rsidRPr="00E915F7" w:rsidRDefault="00A7060E" w:rsidP="00A7060E">
      <w:pPr>
        <w:widowControl/>
        <w:jc w:val="left"/>
        <w:rPr>
          <w:rFonts w:asciiTheme="majorHAnsi" w:hAnsiTheme="majorHAnsi" w:cstheme="majorHAnsi"/>
          <w:i/>
          <w:iCs/>
          <w:sz w:val="22"/>
          <w:lang w:val="es-419"/>
        </w:rPr>
      </w:pPr>
      <w:r w:rsidRPr="00E915F7">
        <w:rPr>
          <w:rFonts w:asciiTheme="majorHAnsi" w:hAnsiTheme="majorHAnsi"/>
          <w:i/>
          <w:sz w:val="22"/>
          <w:lang w:val="es-419"/>
        </w:rPr>
        <w:t>preparado por las delegaciones del Japón y de la Arabia Saudita</w:t>
      </w:r>
    </w:p>
    <w:p w14:paraId="3B556BA2" w14:textId="77777777" w:rsidR="00A7060E" w:rsidRPr="00E915F7" w:rsidRDefault="00A7060E" w:rsidP="00A7060E">
      <w:pPr>
        <w:widowControl/>
        <w:jc w:val="left"/>
        <w:rPr>
          <w:rFonts w:asciiTheme="majorHAnsi" w:hAnsiTheme="majorHAnsi" w:cstheme="majorHAnsi"/>
          <w:sz w:val="22"/>
          <w:lang w:val="es-419"/>
        </w:rPr>
      </w:pPr>
    </w:p>
    <w:p w14:paraId="79D34C9A" w14:textId="7BA40D1E" w:rsidR="00A7060E" w:rsidRPr="00E915F7" w:rsidRDefault="00E83FDE" w:rsidP="00FF583F">
      <w:pPr>
        <w:pStyle w:val="Heading2"/>
        <w:rPr>
          <w:rFonts w:cstheme="majorHAnsi"/>
          <w:sz w:val="22"/>
          <w:lang w:val="es-419"/>
        </w:rPr>
      </w:pPr>
      <w:r w:rsidRPr="00E915F7">
        <w:rPr>
          <w:rFonts w:cstheme="majorHAnsi"/>
          <w:sz w:val="22"/>
          <w:lang w:val="es-419"/>
        </w:rPr>
        <w:fldChar w:fldCharType="begin"/>
      </w:r>
      <w:r w:rsidRPr="00E915F7">
        <w:rPr>
          <w:rFonts w:cstheme="majorHAnsi"/>
          <w:sz w:val="22"/>
          <w:lang w:val="es-419"/>
        </w:rPr>
        <w:instrText xml:space="preserve"> AUTONUM  </w:instrText>
      </w:r>
      <w:r w:rsidRPr="00E915F7">
        <w:rPr>
          <w:rFonts w:cstheme="majorHAnsi"/>
          <w:sz w:val="22"/>
          <w:lang w:val="es-419"/>
        </w:rPr>
        <w:fldChar w:fldCharType="end"/>
      </w:r>
      <w:r w:rsidRPr="00E915F7">
        <w:rPr>
          <w:sz w:val="22"/>
          <w:lang w:val="es-419"/>
        </w:rPr>
        <w:tab/>
        <w:t>Antecedentes</w:t>
      </w:r>
    </w:p>
    <w:p w14:paraId="764C016B" w14:textId="15BA1389" w:rsidR="004C6EAD" w:rsidRPr="00E915F7" w:rsidRDefault="004C6EAD" w:rsidP="00913ADA">
      <w:pPr>
        <w:widowControl/>
        <w:spacing w:after="240"/>
        <w:jc w:val="left"/>
        <w:rPr>
          <w:rFonts w:asciiTheme="majorHAnsi" w:hAnsiTheme="majorHAnsi" w:cstheme="majorHAnsi"/>
          <w:sz w:val="22"/>
          <w:lang w:val="es-419"/>
        </w:rPr>
      </w:pPr>
      <w:r w:rsidRPr="00E915F7">
        <w:rPr>
          <w:rFonts w:asciiTheme="majorHAnsi" w:hAnsiTheme="majorHAnsi"/>
          <w:sz w:val="22"/>
          <w:lang w:val="es-419"/>
        </w:rPr>
        <w:t>En los últimos años, los organismos gubernamentales de muchos Estados miembros de la OMPI han abrazado la tendencia mundial de los datos abiertos, poniendo sus datos en línea a disposición del público</w:t>
      </w:r>
      <w:r w:rsidR="00D73008" w:rsidRPr="00E915F7">
        <w:rPr>
          <w:rFonts w:asciiTheme="majorHAnsi" w:hAnsiTheme="majorHAnsi"/>
          <w:sz w:val="22"/>
          <w:lang w:val="es-419"/>
        </w:rPr>
        <w:t xml:space="preserve">. </w:t>
      </w:r>
      <w:r w:rsidRPr="00E915F7">
        <w:rPr>
          <w:rFonts w:asciiTheme="majorHAnsi" w:hAnsiTheme="majorHAnsi"/>
          <w:sz w:val="22"/>
          <w:lang w:val="es-419"/>
        </w:rPr>
        <w:t>Sin embargo, muchos de ellos todavía no ponen a disposición del público la mayor parte de los datos de propiedad intelectual (PI), por lo que, ante el aumento del interés por estos datos, es necesario racionalizarlos y hacerlos más accesibles.</w:t>
      </w:r>
    </w:p>
    <w:p w14:paraId="0BE735E3" w14:textId="17B2421F" w:rsidR="00082E74" w:rsidRPr="00E915F7" w:rsidRDefault="009E197E" w:rsidP="00FF583F">
      <w:pPr>
        <w:widowControl/>
        <w:jc w:val="left"/>
        <w:rPr>
          <w:rFonts w:asciiTheme="majorHAnsi" w:hAnsiTheme="majorHAnsi" w:cstheme="majorHAnsi"/>
          <w:sz w:val="22"/>
          <w:lang w:val="es-419"/>
        </w:rPr>
      </w:pPr>
      <w:r w:rsidRPr="00E915F7">
        <w:rPr>
          <w:rFonts w:asciiTheme="majorHAnsi" w:hAnsiTheme="majorHAnsi"/>
          <w:sz w:val="22"/>
          <w:lang w:val="es-419"/>
        </w:rPr>
        <w:t>Los Estados miembros de la OMPI podrían mejorar la forma en la que intercambian los datos de PI, como los contenidos en los boletines de patentes, preferiblemente en un formato legible por máquina, lo que permitiría:</w:t>
      </w:r>
    </w:p>
    <w:p w14:paraId="417856E5" w14:textId="15A39DF0" w:rsidR="00082E74" w:rsidRPr="00E915F7" w:rsidRDefault="009E197E" w:rsidP="00C44DD8">
      <w:pPr>
        <w:pStyle w:val="ListParagraph"/>
        <w:widowControl/>
        <w:numPr>
          <w:ilvl w:val="0"/>
          <w:numId w:val="9"/>
        </w:numPr>
        <w:ind w:leftChars="0"/>
        <w:jc w:val="left"/>
        <w:rPr>
          <w:rFonts w:asciiTheme="majorHAnsi" w:hAnsiTheme="majorHAnsi" w:cstheme="majorHAnsi"/>
          <w:sz w:val="22"/>
          <w:lang w:val="es-419"/>
        </w:rPr>
      </w:pPr>
      <w:r w:rsidRPr="00E915F7">
        <w:rPr>
          <w:rFonts w:asciiTheme="majorHAnsi" w:hAnsiTheme="majorHAnsi"/>
          <w:sz w:val="22"/>
          <w:lang w:val="es-419"/>
        </w:rPr>
        <w:t xml:space="preserve">mejorar la calidad de los servicios de administración de las Oficinas de PI, como el examen </w:t>
      </w:r>
    </w:p>
    <w:p w14:paraId="295CB3D5" w14:textId="0B3BA571" w:rsidR="00A7060E" w:rsidRPr="00E915F7" w:rsidRDefault="009E197E" w:rsidP="00C44DD8">
      <w:pPr>
        <w:pStyle w:val="ListParagraph"/>
        <w:widowControl/>
        <w:numPr>
          <w:ilvl w:val="0"/>
          <w:numId w:val="9"/>
        </w:numPr>
        <w:ind w:leftChars="0"/>
        <w:jc w:val="left"/>
        <w:rPr>
          <w:rFonts w:asciiTheme="majorHAnsi" w:hAnsiTheme="majorHAnsi" w:cstheme="majorHAnsi"/>
          <w:sz w:val="22"/>
          <w:lang w:val="es-419"/>
        </w:rPr>
      </w:pPr>
      <w:r w:rsidRPr="00E915F7">
        <w:rPr>
          <w:rFonts w:asciiTheme="majorHAnsi" w:hAnsiTheme="majorHAnsi"/>
          <w:sz w:val="22"/>
          <w:lang w:val="es-419"/>
        </w:rPr>
        <w:t>a los usuarios de cada país, realizar investigaciones técnicas más específicas, estimulando así la innovación.</w:t>
      </w:r>
    </w:p>
    <w:p w14:paraId="646BA9AD" w14:textId="42899F78" w:rsidR="00A7060E" w:rsidRPr="00E915F7" w:rsidRDefault="00A7060E" w:rsidP="00A7060E">
      <w:pPr>
        <w:widowControl/>
        <w:jc w:val="left"/>
        <w:rPr>
          <w:rFonts w:asciiTheme="majorHAnsi" w:hAnsiTheme="majorHAnsi" w:cstheme="majorHAnsi"/>
          <w:sz w:val="22"/>
          <w:lang w:val="es-419"/>
        </w:rPr>
      </w:pPr>
    </w:p>
    <w:p w14:paraId="11592DA3" w14:textId="7F5A3D67" w:rsidR="00A7060E" w:rsidRPr="00E915F7" w:rsidRDefault="00E83FDE" w:rsidP="00913ADA">
      <w:pPr>
        <w:pStyle w:val="Heading2"/>
        <w:rPr>
          <w:sz w:val="22"/>
          <w:u w:val="single"/>
          <w:lang w:val="es-419"/>
        </w:rPr>
      </w:pPr>
      <w:r w:rsidRPr="00E915F7">
        <w:rPr>
          <w:sz w:val="22"/>
          <w:lang w:val="es-419"/>
        </w:rPr>
        <w:fldChar w:fldCharType="begin"/>
      </w:r>
      <w:r w:rsidRPr="00E915F7">
        <w:rPr>
          <w:sz w:val="22"/>
          <w:lang w:val="es-419"/>
        </w:rPr>
        <w:instrText xml:space="preserve"> AUTONUM  </w:instrText>
      </w:r>
      <w:r w:rsidRPr="00E915F7">
        <w:rPr>
          <w:sz w:val="22"/>
          <w:lang w:val="es-419"/>
        </w:rPr>
        <w:fldChar w:fldCharType="end"/>
      </w:r>
      <w:r w:rsidRPr="00E915F7">
        <w:rPr>
          <w:sz w:val="22"/>
          <w:lang w:val="es-419"/>
        </w:rPr>
        <w:tab/>
      </w:r>
      <w:r w:rsidRPr="00E915F7">
        <w:rPr>
          <w:sz w:val="22"/>
          <w:u w:val="single"/>
          <w:lang w:val="es-419"/>
        </w:rPr>
        <w:t>Problemas que se deben resolver</w:t>
      </w:r>
    </w:p>
    <w:p w14:paraId="062293B9" w14:textId="192119A0" w:rsidR="00C44DD8" w:rsidRPr="00E915F7" w:rsidRDefault="00082E74" w:rsidP="00A7060E">
      <w:pPr>
        <w:widowControl/>
        <w:jc w:val="left"/>
        <w:rPr>
          <w:rFonts w:asciiTheme="majorHAnsi" w:hAnsiTheme="majorHAnsi" w:cstheme="majorHAnsi"/>
          <w:sz w:val="22"/>
          <w:lang w:val="es-419"/>
        </w:rPr>
      </w:pPr>
      <w:r w:rsidRPr="00E915F7">
        <w:rPr>
          <w:rFonts w:asciiTheme="majorHAnsi" w:hAnsiTheme="majorHAnsi"/>
          <w:sz w:val="22"/>
          <w:lang w:val="es-419"/>
        </w:rPr>
        <w:t>A continuación se enumeran algunos de los problemas que experimentan las Oficinas al intercambiar y procesar los datos de PI:</w:t>
      </w:r>
    </w:p>
    <w:p w14:paraId="25388D40" w14:textId="2FF3C3C1" w:rsidR="00A7060E" w:rsidRPr="00E915F7" w:rsidRDefault="00AD229D" w:rsidP="00C44DD8">
      <w:pPr>
        <w:pStyle w:val="ListParagraph"/>
        <w:widowControl/>
        <w:numPr>
          <w:ilvl w:val="0"/>
          <w:numId w:val="4"/>
        </w:numPr>
        <w:ind w:leftChars="0" w:left="1266" w:hanging="426"/>
        <w:jc w:val="left"/>
        <w:rPr>
          <w:rFonts w:asciiTheme="majorHAnsi" w:hAnsiTheme="majorHAnsi" w:cstheme="majorHAnsi"/>
          <w:sz w:val="22"/>
          <w:lang w:val="es-419"/>
        </w:rPr>
      </w:pPr>
      <w:r w:rsidRPr="00E915F7">
        <w:rPr>
          <w:rFonts w:asciiTheme="majorHAnsi" w:hAnsiTheme="majorHAnsi"/>
          <w:sz w:val="22"/>
          <w:lang w:val="es-419"/>
        </w:rPr>
        <w:t>el tiempo y los recursos que se dedican a las negociaciones bilaterales a fin de definir las condiciones de uso de los datos y los derechos de redistribución;</w:t>
      </w:r>
    </w:p>
    <w:p w14:paraId="5B8865C2" w14:textId="417AC617" w:rsidR="00967981" w:rsidRPr="00E915F7" w:rsidRDefault="006354D6" w:rsidP="00C44DD8">
      <w:pPr>
        <w:pStyle w:val="ListParagraph"/>
        <w:widowControl/>
        <w:numPr>
          <w:ilvl w:val="0"/>
          <w:numId w:val="4"/>
        </w:numPr>
        <w:ind w:leftChars="0" w:left="1266" w:hanging="426"/>
        <w:jc w:val="left"/>
        <w:rPr>
          <w:rFonts w:asciiTheme="majorHAnsi" w:hAnsiTheme="majorHAnsi" w:cstheme="majorHAnsi"/>
          <w:sz w:val="22"/>
          <w:lang w:val="es-419"/>
        </w:rPr>
      </w:pPr>
      <w:r w:rsidRPr="00E915F7">
        <w:rPr>
          <w:rFonts w:asciiTheme="majorHAnsi" w:hAnsiTheme="majorHAnsi"/>
          <w:sz w:val="22"/>
          <w:lang w:val="es-419"/>
        </w:rPr>
        <w:t xml:space="preserve">escasa interoperabilidad entre las plataformas de distribución de datos y las distintas funciones que se ofrecen; </w:t>
      </w:r>
    </w:p>
    <w:p w14:paraId="74779DD0" w14:textId="3832E438" w:rsidR="00EF62E6" w:rsidRPr="00E915F7" w:rsidRDefault="00EF62E6" w:rsidP="00C44DD8">
      <w:pPr>
        <w:pStyle w:val="ListParagraph"/>
        <w:widowControl/>
        <w:numPr>
          <w:ilvl w:val="0"/>
          <w:numId w:val="4"/>
        </w:numPr>
        <w:ind w:leftChars="0" w:left="1266" w:hanging="426"/>
        <w:jc w:val="left"/>
        <w:rPr>
          <w:rFonts w:asciiTheme="majorHAnsi" w:hAnsiTheme="majorHAnsi" w:cstheme="majorHAnsi"/>
          <w:sz w:val="22"/>
          <w:lang w:val="es-419"/>
        </w:rPr>
      </w:pPr>
      <w:r w:rsidRPr="00E915F7">
        <w:rPr>
          <w:rFonts w:asciiTheme="majorHAnsi" w:hAnsiTheme="majorHAnsi"/>
          <w:sz w:val="22"/>
          <w:lang w:val="es-419"/>
        </w:rPr>
        <w:t>datos no accesibles o en un formato de texto no legible por máquina;</w:t>
      </w:r>
    </w:p>
    <w:p w14:paraId="19922AAE" w14:textId="3EB12C2B" w:rsidR="00EF62E6" w:rsidRPr="00E915F7" w:rsidRDefault="003E3918" w:rsidP="00C44DD8">
      <w:pPr>
        <w:pStyle w:val="ListParagraph"/>
        <w:widowControl/>
        <w:numPr>
          <w:ilvl w:val="0"/>
          <w:numId w:val="4"/>
        </w:numPr>
        <w:ind w:leftChars="0" w:left="1266" w:hanging="426"/>
        <w:jc w:val="left"/>
        <w:rPr>
          <w:rFonts w:asciiTheme="majorHAnsi" w:hAnsiTheme="majorHAnsi" w:cstheme="majorHAnsi"/>
          <w:sz w:val="22"/>
          <w:lang w:val="es-419"/>
        </w:rPr>
      </w:pPr>
      <w:r w:rsidRPr="00E915F7">
        <w:rPr>
          <w:rFonts w:asciiTheme="majorHAnsi" w:hAnsiTheme="majorHAnsi"/>
          <w:sz w:val="22"/>
          <w:lang w:val="es-419"/>
        </w:rPr>
        <w:t>datos en formatos no normalizados o desconocidos;</w:t>
      </w:r>
    </w:p>
    <w:p w14:paraId="7C41D672" w14:textId="34A43B99" w:rsidR="003E3918" w:rsidRPr="00E915F7" w:rsidRDefault="003E3918" w:rsidP="00C44DD8">
      <w:pPr>
        <w:pStyle w:val="ListParagraph"/>
        <w:widowControl/>
        <w:numPr>
          <w:ilvl w:val="0"/>
          <w:numId w:val="4"/>
        </w:numPr>
        <w:ind w:leftChars="0" w:left="1266" w:hanging="426"/>
        <w:jc w:val="left"/>
        <w:rPr>
          <w:rFonts w:asciiTheme="majorHAnsi" w:hAnsiTheme="majorHAnsi" w:cstheme="majorHAnsi"/>
          <w:sz w:val="22"/>
          <w:lang w:val="es-419"/>
        </w:rPr>
      </w:pPr>
      <w:r w:rsidRPr="00E915F7">
        <w:rPr>
          <w:rFonts w:asciiTheme="majorHAnsi" w:hAnsiTheme="majorHAnsi"/>
          <w:sz w:val="22"/>
          <w:lang w:val="es-419"/>
        </w:rPr>
        <w:t>calidad de los datos; por ejemplo que las etiquetas XML de los datos de los boletines facilitados por las Oficinas asociadas no sean correctas, o que estos presenten lagunas;</w:t>
      </w:r>
    </w:p>
    <w:p w14:paraId="6B6AF39E" w14:textId="3174A498" w:rsidR="003E3918" w:rsidRPr="00E915F7" w:rsidRDefault="003E3918" w:rsidP="00C44DD8">
      <w:pPr>
        <w:pStyle w:val="ListParagraph"/>
        <w:widowControl/>
        <w:numPr>
          <w:ilvl w:val="0"/>
          <w:numId w:val="4"/>
        </w:numPr>
        <w:ind w:leftChars="0" w:left="1266" w:hanging="426"/>
        <w:jc w:val="left"/>
        <w:rPr>
          <w:rFonts w:asciiTheme="majorHAnsi" w:hAnsiTheme="majorHAnsi" w:cstheme="majorHAnsi"/>
          <w:sz w:val="22"/>
          <w:lang w:val="es-419"/>
        </w:rPr>
      </w:pPr>
      <w:r w:rsidRPr="00E915F7">
        <w:rPr>
          <w:rFonts w:asciiTheme="majorHAnsi" w:hAnsiTheme="majorHAnsi"/>
          <w:sz w:val="22"/>
          <w:lang w:val="es-419"/>
        </w:rPr>
        <w:t>falta de comunicación en lo que respecta a los cambios en el suministro de datos, por ejemplo cambios en el formato de los datos sin notificación o comunicados con poca antelación, interrupción del suministro de datos sin notificación y omisión del suministro de datos sin notificación; y</w:t>
      </w:r>
    </w:p>
    <w:p w14:paraId="128A9286" w14:textId="40EECB44" w:rsidR="003E3918" w:rsidRPr="00E915F7" w:rsidRDefault="003E3918" w:rsidP="00C44DD8">
      <w:pPr>
        <w:pStyle w:val="ListParagraph"/>
        <w:widowControl/>
        <w:numPr>
          <w:ilvl w:val="0"/>
          <w:numId w:val="4"/>
        </w:numPr>
        <w:ind w:leftChars="0" w:left="1266" w:hanging="426"/>
        <w:jc w:val="left"/>
        <w:rPr>
          <w:rFonts w:asciiTheme="majorHAnsi" w:hAnsiTheme="majorHAnsi" w:cstheme="majorHAnsi"/>
          <w:sz w:val="22"/>
          <w:lang w:val="es-419"/>
        </w:rPr>
      </w:pPr>
      <w:r w:rsidRPr="00E915F7">
        <w:rPr>
          <w:rFonts w:asciiTheme="majorHAnsi" w:hAnsiTheme="majorHAnsi"/>
          <w:sz w:val="22"/>
          <w:lang w:val="es-419"/>
        </w:rPr>
        <w:lastRenderedPageBreak/>
        <w:t>diferencias entre las políticas de comercialización de los datos; por ejemplo, algunas Oficinas de PI venden sus datos, mientras que otras los ponen a disposición de los usuarios de forma gratuita.</w:t>
      </w:r>
    </w:p>
    <w:p w14:paraId="6EDCBB4F" w14:textId="0A438A38" w:rsidR="00A7060E" w:rsidRPr="00E915F7" w:rsidRDefault="00A7060E" w:rsidP="00C44DD8">
      <w:pPr>
        <w:widowControl/>
        <w:jc w:val="left"/>
        <w:rPr>
          <w:rFonts w:asciiTheme="majorHAnsi" w:hAnsiTheme="majorHAnsi" w:cstheme="majorHAnsi"/>
          <w:sz w:val="22"/>
          <w:lang w:val="es-419"/>
        </w:rPr>
      </w:pPr>
    </w:p>
    <w:p w14:paraId="596C6034" w14:textId="318E8123" w:rsidR="00A24F90" w:rsidRPr="00E915F7" w:rsidRDefault="00E83FDE" w:rsidP="00082E74">
      <w:pPr>
        <w:pStyle w:val="Heading2"/>
        <w:rPr>
          <w:sz w:val="22"/>
          <w:lang w:val="es-419"/>
        </w:rPr>
      </w:pPr>
      <w:r w:rsidRPr="00E915F7">
        <w:rPr>
          <w:sz w:val="22"/>
          <w:lang w:val="es-419"/>
        </w:rPr>
        <w:fldChar w:fldCharType="begin"/>
      </w:r>
      <w:r w:rsidRPr="00E915F7">
        <w:rPr>
          <w:sz w:val="22"/>
          <w:lang w:val="es-419"/>
        </w:rPr>
        <w:instrText xml:space="preserve"> AUTONUM  </w:instrText>
      </w:r>
      <w:r w:rsidRPr="00E915F7">
        <w:rPr>
          <w:sz w:val="22"/>
          <w:lang w:val="es-419"/>
        </w:rPr>
        <w:fldChar w:fldCharType="end"/>
      </w:r>
      <w:r w:rsidRPr="00E915F7">
        <w:rPr>
          <w:sz w:val="22"/>
          <w:lang w:val="es-419"/>
        </w:rPr>
        <w:tab/>
      </w:r>
      <w:r w:rsidRPr="00E915F7">
        <w:rPr>
          <w:sz w:val="22"/>
          <w:u w:val="single"/>
          <w:lang w:val="es-419"/>
        </w:rPr>
        <w:t>Soluciones propuestas</w:t>
      </w:r>
    </w:p>
    <w:p w14:paraId="336CE666" w14:textId="116719BA" w:rsidR="00B4667B" w:rsidRPr="00E915F7" w:rsidDel="00D953E1" w:rsidRDefault="002C7A38" w:rsidP="00E83FDE">
      <w:pPr>
        <w:widowControl/>
        <w:jc w:val="left"/>
        <w:rPr>
          <w:rFonts w:asciiTheme="majorHAnsi" w:hAnsiTheme="majorHAnsi" w:cstheme="majorHAnsi"/>
          <w:sz w:val="22"/>
          <w:lang w:val="es-419"/>
        </w:rPr>
      </w:pPr>
      <w:r w:rsidRPr="00E915F7">
        <w:rPr>
          <w:rFonts w:asciiTheme="majorHAnsi" w:hAnsiTheme="majorHAnsi"/>
          <w:sz w:val="22"/>
          <w:lang w:val="es-419"/>
        </w:rPr>
        <w:t>Las dos delegaciones formulan las cuatro propuestas siguientes como posibles soluciones a los problemas mencionados:</w:t>
      </w:r>
    </w:p>
    <w:p w14:paraId="4DDDA7A6" w14:textId="1A5E6AE9" w:rsidR="00A24F90" w:rsidRPr="00E915F7" w:rsidRDefault="0071354C" w:rsidP="005321FB">
      <w:pPr>
        <w:pStyle w:val="ListParagraph"/>
        <w:widowControl/>
        <w:numPr>
          <w:ilvl w:val="0"/>
          <w:numId w:val="8"/>
        </w:numPr>
        <w:ind w:leftChars="0"/>
        <w:jc w:val="left"/>
        <w:rPr>
          <w:rFonts w:asciiTheme="majorHAnsi" w:hAnsiTheme="majorHAnsi" w:cstheme="majorHAnsi"/>
          <w:sz w:val="22"/>
          <w:lang w:val="es-419"/>
        </w:rPr>
      </w:pPr>
      <w:r w:rsidRPr="00E915F7">
        <w:rPr>
          <w:rFonts w:asciiTheme="majorHAnsi" w:hAnsiTheme="majorHAnsi"/>
          <w:sz w:val="22"/>
          <w:lang w:val="es-419"/>
        </w:rPr>
        <w:t>elaborar una nueva norma técnica de la OMPI que prescriba criterios recomendados, de rango similar a la “</w:t>
      </w:r>
      <w:hyperlink r:id="rId11" w:history="1">
        <w:r w:rsidRPr="00E915F7">
          <w:rPr>
            <w:rStyle w:val="Hyperlink"/>
            <w:rFonts w:ascii="Arial" w:hAnsi="Arial"/>
            <w:color w:val="auto"/>
            <w:shd w:val="clear" w:color="auto" w:fill="FFFFFF"/>
            <w:lang w:val="es-419"/>
          </w:rPr>
          <w:t>POLÍTICA DE DIFUSIÓN DE INFORMACIÓN DE LAS OFICINAS IP5 DE 2011</w:t>
        </w:r>
      </w:hyperlink>
      <w:r w:rsidRPr="00E915F7">
        <w:rPr>
          <w:rFonts w:ascii="Arial" w:hAnsi="Arial"/>
          <w:shd w:val="clear" w:color="auto" w:fill="FFFFFF"/>
          <w:lang w:val="es-419"/>
        </w:rPr>
        <w:t>”,</w:t>
      </w:r>
      <w:r w:rsidRPr="00E915F7">
        <w:rPr>
          <w:lang w:val="es-419"/>
        </w:rPr>
        <w:t xml:space="preserve"> </w:t>
      </w:r>
      <w:r w:rsidRPr="00E915F7">
        <w:rPr>
          <w:rFonts w:asciiTheme="majorHAnsi" w:hAnsiTheme="majorHAnsi"/>
          <w:sz w:val="22"/>
          <w:lang w:val="es-419"/>
        </w:rPr>
        <w:t xml:space="preserve">para el suministro de datos de PI, incluido el intercambio de datos entre las OPI públicas y otras OPI; </w:t>
      </w:r>
    </w:p>
    <w:p w14:paraId="4B7575C7" w14:textId="0FA763B9" w:rsidR="00A24F90" w:rsidRPr="00E915F7" w:rsidRDefault="0071354C" w:rsidP="005321FB">
      <w:pPr>
        <w:pStyle w:val="ListParagraph"/>
        <w:widowControl/>
        <w:numPr>
          <w:ilvl w:val="0"/>
          <w:numId w:val="8"/>
        </w:numPr>
        <w:ind w:leftChars="0"/>
        <w:jc w:val="left"/>
        <w:rPr>
          <w:rFonts w:asciiTheme="majorHAnsi" w:hAnsiTheme="majorHAnsi" w:cstheme="majorHAnsi"/>
          <w:sz w:val="22"/>
          <w:lang w:val="es-419"/>
        </w:rPr>
      </w:pPr>
      <w:r w:rsidRPr="00E915F7">
        <w:rPr>
          <w:rFonts w:asciiTheme="majorHAnsi" w:hAnsiTheme="majorHAnsi"/>
          <w:sz w:val="22"/>
          <w:lang w:val="es-419"/>
        </w:rPr>
        <w:t>crear un portal que mejore las comunicaciones entre las Oficinas de PI, incluidos los procesos de corrección o depuración de datos, con las restricciones de acceso y los procesos de autenticación correspondientes;</w:t>
      </w:r>
    </w:p>
    <w:p w14:paraId="74343166" w14:textId="23A974EB" w:rsidR="00A24F90" w:rsidRPr="00E915F7" w:rsidRDefault="0071354C" w:rsidP="005321FB">
      <w:pPr>
        <w:pStyle w:val="ListParagraph"/>
        <w:widowControl/>
        <w:numPr>
          <w:ilvl w:val="0"/>
          <w:numId w:val="8"/>
        </w:numPr>
        <w:ind w:leftChars="0"/>
        <w:jc w:val="left"/>
        <w:rPr>
          <w:rFonts w:asciiTheme="majorHAnsi" w:hAnsiTheme="majorHAnsi" w:cstheme="majorHAnsi"/>
          <w:sz w:val="22"/>
          <w:lang w:val="es-419"/>
        </w:rPr>
      </w:pPr>
      <w:r w:rsidRPr="00E915F7">
        <w:rPr>
          <w:rFonts w:asciiTheme="majorHAnsi" w:hAnsiTheme="majorHAnsi"/>
          <w:sz w:val="22"/>
          <w:lang w:val="es-419"/>
        </w:rPr>
        <w:t>crear una plataforma mundial de datos que sirva de centro de intercambio de datos; o desarrollar herramientas comunes interoperables que sirvan de puente entre las distintas plataformas de difusión de datos de las Oficinas de PI; y</w:t>
      </w:r>
    </w:p>
    <w:p w14:paraId="3F0D8485" w14:textId="52125D24" w:rsidR="00A24F90" w:rsidRPr="00E915F7" w:rsidRDefault="00166152" w:rsidP="005321FB">
      <w:pPr>
        <w:pStyle w:val="ListParagraph"/>
        <w:widowControl/>
        <w:numPr>
          <w:ilvl w:val="0"/>
          <w:numId w:val="8"/>
        </w:numPr>
        <w:ind w:leftChars="0"/>
        <w:jc w:val="left"/>
        <w:rPr>
          <w:rFonts w:asciiTheme="majorHAnsi" w:hAnsiTheme="majorHAnsi" w:cstheme="majorHAnsi"/>
          <w:sz w:val="22"/>
          <w:lang w:val="es-419"/>
        </w:rPr>
      </w:pPr>
      <w:r w:rsidRPr="00E915F7">
        <w:rPr>
          <w:rFonts w:asciiTheme="majorHAnsi" w:hAnsiTheme="majorHAnsi"/>
          <w:sz w:val="22"/>
          <w:lang w:val="es-419"/>
        </w:rPr>
        <w:t>recopilar y compartir las mejores prácticas para el intercambio de datos, especialmente la digitalización y textualización de los datos de PI.</w:t>
      </w:r>
    </w:p>
    <w:p w14:paraId="4885514D" w14:textId="77777777" w:rsidR="00FA029A" w:rsidRPr="00E915F7" w:rsidRDefault="00FA029A" w:rsidP="005321FB">
      <w:pPr>
        <w:widowControl/>
        <w:ind w:left="840"/>
        <w:jc w:val="left"/>
        <w:rPr>
          <w:rFonts w:asciiTheme="majorHAnsi" w:hAnsiTheme="majorHAnsi" w:cstheme="majorHAnsi"/>
          <w:sz w:val="22"/>
          <w:lang w:val="es-419"/>
        </w:rPr>
      </w:pPr>
    </w:p>
    <w:p w14:paraId="5C1E8831" w14:textId="018A9DAA" w:rsidR="005321FB" w:rsidRPr="00E915F7" w:rsidRDefault="005321FB" w:rsidP="00E83FDE">
      <w:pPr>
        <w:widowControl/>
        <w:jc w:val="left"/>
        <w:rPr>
          <w:rFonts w:asciiTheme="majorHAnsi" w:hAnsiTheme="majorHAnsi" w:cstheme="majorHAnsi"/>
          <w:sz w:val="22"/>
          <w:lang w:val="es-419"/>
        </w:rPr>
      </w:pPr>
      <w:r w:rsidRPr="00E915F7">
        <w:rPr>
          <w:rFonts w:asciiTheme="majorHAnsi" w:hAnsiTheme="majorHAnsi"/>
          <w:sz w:val="22"/>
          <w:lang w:val="es-419"/>
        </w:rPr>
        <w:t>El equipo técnico estudiará la viabilidad de estas soluciones una vez que el CWS las haya definido.</w:t>
      </w:r>
    </w:p>
    <w:p w14:paraId="64F6C689" w14:textId="77777777" w:rsidR="00A24F90" w:rsidRPr="00E915F7" w:rsidRDefault="00A24F90" w:rsidP="00A24F90">
      <w:pPr>
        <w:widowControl/>
        <w:jc w:val="left"/>
        <w:rPr>
          <w:rFonts w:asciiTheme="majorHAnsi" w:hAnsiTheme="majorHAnsi" w:cstheme="majorHAnsi"/>
          <w:sz w:val="22"/>
          <w:lang w:val="es-419"/>
        </w:rPr>
      </w:pPr>
    </w:p>
    <w:p w14:paraId="250AA8FB" w14:textId="6574A22C" w:rsidR="00A7060E" w:rsidRPr="00E915F7" w:rsidRDefault="00E83FDE" w:rsidP="00082E74">
      <w:pPr>
        <w:pStyle w:val="Heading2"/>
        <w:rPr>
          <w:sz w:val="22"/>
          <w:lang w:val="es-419"/>
        </w:rPr>
      </w:pPr>
      <w:r w:rsidRPr="00E915F7">
        <w:rPr>
          <w:sz w:val="22"/>
          <w:lang w:val="es-419"/>
        </w:rPr>
        <w:fldChar w:fldCharType="begin"/>
      </w:r>
      <w:r w:rsidRPr="00E915F7">
        <w:rPr>
          <w:sz w:val="22"/>
          <w:lang w:val="es-419"/>
        </w:rPr>
        <w:instrText xml:space="preserve"> AUTONUM  </w:instrText>
      </w:r>
      <w:r w:rsidRPr="00E915F7">
        <w:rPr>
          <w:sz w:val="22"/>
          <w:lang w:val="es-419"/>
        </w:rPr>
        <w:fldChar w:fldCharType="end"/>
      </w:r>
      <w:r w:rsidRPr="00E915F7">
        <w:rPr>
          <w:sz w:val="22"/>
          <w:lang w:val="es-419"/>
        </w:rPr>
        <w:tab/>
      </w:r>
      <w:r w:rsidRPr="00E915F7">
        <w:rPr>
          <w:sz w:val="22"/>
          <w:u w:val="single"/>
          <w:lang w:val="es-419"/>
        </w:rPr>
        <w:t>Objetivos de la propuesta</w:t>
      </w:r>
    </w:p>
    <w:p w14:paraId="1BDC21D5" w14:textId="6CBE26A1" w:rsidR="00A7060E" w:rsidRPr="00E915F7" w:rsidRDefault="00E20319" w:rsidP="00E83FDE">
      <w:pPr>
        <w:rPr>
          <w:rFonts w:asciiTheme="majorHAnsi" w:hAnsiTheme="majorHAnsi" w:cstheme="majorHAnsi"/>
          <w:sz w:val="22"/>
          <w:lang w:val="es-419"/>
        </w:rPr>
      </w:pPr>
      <w:bookmarkStart w:id="0" w:name="_Hlk173137784"/>
      <w:bookmarkStart w:id="1" w:name="_Hlk172886785"/>
      <w:r w:rsidRPr="00E915F7">
        <w:rPr>
          <w:rFonts w:asciiTheme="majorHAnsi" w:hAnsiTheme="majorHAnsi"/>
          <w:sz w:val="22"/>
          <w:lang w:val="es-419"/>
        </w:rPr>
        <w:t>Si bien puede que la necesidad de las soluciones propuestas en la lista anterior no esté clara ni sea aceptada por todos, las dos delegaciones opinan que merece la pena evaluar su utilidad</w:t>
      </w:r>
      <w:r w:rsidR="00D73008" w:rsidRPr="00E915F7">
        <w:rPr>
          <w:rFonts w:asciiTheme="majorHAnsi" w:hAnsiTheme="majorHAnsi"/>
          <w:sz w:val="22"/>
          <w:lang w:val="es-419"/>
        </w:rPr>
        <w:t xml:space="preserve">. </w:t>
      </w:r>
      <w:r w:rsidRPr="00E915F7">
        <w:rPr>
          <w:rFonts w:asciiTheme="majorHAnsi" w:hAnsiTheme="majorHAnsi"/>
          <w:sz w:val="22"/>
          <w:lang w:val="es-419"/>
        </w:rPr>
        <w:t>En este sentido, es importante que los Estados miembros de la OMPI participen en este examen para que su aplicación a través de esta propuesta sea óptima</w:t>
      </w:r>
      <w:r w:rsidR="00D73008" w:rsidRPr="00E915F7">
        <w:rPr>
          <w:rFonts w:asciiTheme="majorHAnsi" w:hAnsiTheme="majorHAnsi"/>
          <w:sz w:val="22"/>
          <w:lang w:val="es-419"/>
        </w:rPr>
        <w:t xml:space="preserve">. </w:t>
      </w:r>
      <w:r w:rsidRPr="00E915F7">
        <w:rPr>
          <w:rFonts w:asciiTheme="majorHAnsi" w:hAnsiTheme="majorHAnsi"/>
          <w:sz w:val="22"/>
          <w:lang w:val="es-419"/>
        </w:rPr>
        <w:t>Por lo tanto, se propone que el CWS considere y apruebe la creación de una nueva tarea y de su correspondiente equipo técnico para facilitar el examen de los problemas que puede plantear el intercambio de datos de PI, y la investigación de la viabilidad y ulterior materialización de las soluciones propuestas y descritas con anterioridad</w:t>
      </w:r>
      <w:r w:rsidR="00D73008" w:rsidRPr="00E915F7">
        <w:rPr>
          <w:rFonts w:asciiTheme="majorHAnsi" w:hAnsiTheme="majorHAnsi"/>
          <w:sz w:val="22"/>
          <w:lang w:val="es-419"/>
        </w:rPr>
        <w:t xml:space="preserve">. </w:t>
      </w:r>
      <w:r w:rsidRPr="00E915F7">
        <w:rPr>
          <w:rFonts w:asciiTheme="majorHAnsi" w:hAnsiTheme="majorHAnsi"/>
          <w:sz w:val="22"/>
          <w:lang w:val="es-419"/>
        </w:rPr>
        <w:t>Asimismo, se propone que este proyecto se considere prioritario en el programa de trabajo del CWS.</w:t>
      </w:r>
      <w:bookmarkEnd w:id="0"/>
    </w:p>
    <w:bookmarkEnd w:id="1"/>
    <w:p w14:paraId="11E7A123" w14:textId="77777777" w:rsidR="00A7060E" w:rsidRPr="00E915F7" w:rsidRDefault="00A7060E" w:rsidP="00A7060E">
      <w:pPr>
        <w:widowControl/>
        <w:jc w:val="left"/>
        <w:rPr>
          <w:rFonts w:asciiTheme="majorHAnsi" w:hAnsiTheme="majorHAnsi" w:cstheme="majorHAnsi"/>
          <w:sz w:val="22"/>
          <w:lang w:val="es-419"/>
        </w:rPr>
      </w:pPr>
    </w:p>
    <w:p w14:paraId="32A8289B" w14:textId="24A5DECD" w:rsidR="00516DBC" w:rsidRPr="00E915F7" w:rsidRDefault="00E83FDE" w:rsidP="00BD354F">
      <w:pPr>
        <w:pStyle w:val="Heading2"/>
        <w:rPr>
          <w:sz w:val="22"/>
          <w:lang w:val="es-419"/>
        </w:rPr>
      </w:pPr>
      <w:r w:rsidRPr="00E915F7">
        <w:rPr>
          <w:sz w:val="22"/>
          <w:lang w:val="es-419"/>
        </w:rPr>
        <w:fldChar w:fldCharType="begin"/>
      </w:r>
      <w:r w:rsidRPr="00E915F7">
        <w:rPr>
          <w:sz w:val="22"/>
          <w:lang w:val="es-419"/>
        </w:rPr>
        <w:instrText xml:space="preserve"> AUTONUM  </w:instrText>
      </w:r>
      <w:r w:rsidRPr="00E915F7">
        <w:rPr>
          <w:sz w:val="22"/>
          <w:lang w:val="es-419"/>
        </w:rPr>
        <w:fldChar w:fldCharType="end"/>
      </w:r>
      <w:r w:rsidRPr="00E915F7">
        <w:rPr>
          <w:sz w:val="22"/>
          <w:lang w:val="es-419"/>
        </w:rPr>
        <w:tab/>
      </w:r>
      <w:r w:rsidRPr="00E915F7">
        <w:rPr>
          <w:sz w:val="22"/>
          <w:u w:val="single"/>
          <w:lang w:val="es-419"/>
        </w:rPr>
        <w:t>Beneficios previstos</w:t>
      </w:r>
    </w:p>
    <w:p w14:paraId="2098A18F" w14:textId="116AAF84" w:rsidR="000F70B3" w:rsidRPr="00E915F7" w:rsidRDefault="00822763" w:rsidP="00E83FDE">
      <w:pPr>
        <w:widowControl/>
        <w:jc w:val="left"/>
        <w:rPr>
          <w:rFonts w:asciiTheme="majorHAnsi" w:eastAsia="MS Mincho" w:hAnsiTheme="majorHAnsi" w:cstheme="majorHAnsi"/>
          <w:kern w:val="0"/>
          <w:sz w:val="22"/>
          <w:lang w:val="es-419"/>
        </w:rPr>
      </w:pPr>
      <w:r w:rsidRPr="00E915F7">
        <w:rPr>
          <w:rFonts w:asciiTheme="majorHAnsi" w:hAnsiTheme="majorHAnsi"/>
          <w:sz w:val="22"/>
          <w:lang w:val="es-419"/>
        </w:rPr>
        <w:t>Se espera que la realización por el equipo técnico de la nueva tarea indicada anteriormente traiga consigo los beneficios siguientes:</w:t>
      </w:r>
    </w:p>
    <w:p w14:paraId="31B047C9" w14:textId="2ABC9EE8" w:rsidR="000F70B3" w:rsidRPr="00E915F7" w:rsidRDefault="00451F93" w:rsidP="00654430">
      <w:pPr>
        <w:pStyle w:val="ListParagraph"/>
        <w:widowControl/>
        <w:numPr>
          <w:ilvl w:val="0"/>
          <w:numId w:val="10"/>
        </w:numPr>
        <w:ind w:leftChars="0"/>
        <w:jc w:val="left"/>
        <w:rPr>
          <w:rFonts w:asciiTheme="majorHAnsi" w:hAnsiTheme="majorHAnsi" w:cstheme="majorHAnsi"/>
          <w:sz w:val="22"/>
          <w:lang w:val="es-419"/>
        </w:rPr>
      </w:pPr>
      <w:r w:rsidRPr="00E915F7">
        <w:rPr>
          <w:rFonts w:asciiTheme="majorHAnsi" w:hAnsiTheme="majorHAnsi"/>
          <w:sz w:val="22"/>
          <w:lang w:val="es-419"/>
        </w:rPr>
        <w:lastRenderedPageBreak/>
        <w:t>El avance de la globalización aumentará al máximo los beneficios que aporta el sistema de derechos de PI, haciendo que los datos de PI sean lo más accesibles posible para las personas de todo el mundo</w:t>
      </w:r>
      <w:r w:rsidR="00D73008" w:rsidRPr="00E915F7">
        <w:rPr>
          <w:rFonts w:asciiTheme="majorHAnsi" w:hAnsiTheme="majorHAnsi"/>
          <w:sz w:val="22"/>
          <w:lang w:val="es-419"/>
        </w:rPr>
        <w:t xml:space="preserve">. </w:t>
      </w:r>
      <w:r w:rsidRPr="00E915F7">
        <w:rPr>
          <w:rFonts w:asciiTheme="majorHAnsi" w:hAnsiTheme="majorHAnsi"/>
          <w:sz w:val="22"/>
          <w:lang w:val="es-419"/>
        </w:rPr>
        <w:t>Por consiguiente, el acceso mundial a los datos de PI mediante la mejora del intercambio de datos entre las Oficinas de PI servirá de estímulo a la innovación mundial y propiciará el desarrollo futuro no solo de los distintos países y regiones, sino a escala mundial. El suministro de los datos de PI mediante el intercambio de datos también agiliza el acceso, ya que las Oficinas de PI receptoras pueden tener que ofrecer funciones de traducción y análisis similares a las del sector privado en sus países o regiones. Además, el proceso de negociación será más eficaz entre las Oficinas de PI que cumplan la norma técnica de la OMPI propuesta, dado que ya existe un acuerdo implícito entre los Estados miembros de la Organización respecto de las recomendaciones.</w:t>
      </w:r>
    </w:p>
    <w:p w14:paraId="1C950928" w14:textId="65381571" w:rsidR="005E4136" w:rsidRPr="00E915F7" w:rsidRDefault="00B138B6" w:rsidP="00654430">
      <w:pPr>
        <w:pStyle w:val="ListParagraph"/>
        <w:widowControl/>
        <w:numPr>
          <w:ilvl w:val="0"/>
          <w:numId w:val="10"/>
        </w:numPr>
        <w:ind w:leftChars="0"/>
        <w:jc w:val="left"/>
        <w:rPr>
          <w:rFonts w:asciiTheme="majorHAnsi" w:hAnsiTheme="majorHAnsi" w:cstheme="majorHAnsi"/>
          <w:sz w:val="22"/>
          <w:lang w:val="es-419"/>
        </w:rPr>
      </w:pPr>
      <w:r w:rsidRPr="00E915F7">
        <w:rPr>
          <w:rFonts w:asciiTheme="majorHAnsi" w:hAnsiTheme="majorHAnsi"/>
          <w:sz w:val="22"/>
          <w:lang w:val="es-419"/>
        </w:rPr>
        <w:t>La creación de un portal que posibilite la comunicación entre las Oficinas participantes puede permitir a las Oficinas intercambiar experiencias y allanar el camino para reducir la duplicación de las labores de enlace que realizan dichas Oficinas y mejorar la eficacia de los procesos de depuración de datos.</w:t>
      </w:r>
    </w:p>
    <w:p w14:paraId="766A1AC4" w14:textId="4A0896EB" w:rsidR="00494ACE" w:rsidRPr="00E915F7" w:rsidRDefault="00B138B6" w:rsidP="00654430">
      <w:pPr>
        <w:pStyle w:val="ListParagraph"/>
        <w:widowControl/>
        <w:numPr>
          <w:ilvl w:val="0"/>
          <w:numId w:val="10"/>
        </w:numPr>
        <w:ind w:leftChars="0"/>
        <w:jc w:val="left"/>
        <w:rPr>
          <w:rFonts w:asciiTheme="majorHAnsi" w:hAnsiTheme="majorHAnsi" w:cstheme="majorHAnsi"/>
          <w:sz w:val="22"/>
          <w:lang w:val="es-419"/>
        </w:rPr>
      </w:pPr>
      <w:r w:rsidRPr="00E915F7">
        <w:rPr>
          <w:rFonts w:asciiTheme="majorHAnsi" w:hAnsiTheme="majorHAnsi"/>
          <w:sz w:val="22"/>
          <w:lang w:val="es-419"/>
        </w:rPr>
        <w:t xml:space="preserve">La existencia de una plataforma mundial como eje centralizado para el intercambio de datos agilizaría el intercambio de estos. </w:t>
      </w:r>
    </w:p>
    <w:p w14:paraId="0381D6B8" w14:textId="46928A1D" w:rsidR="00516DBC" w:rsidRPr="00E915F7" w:rsidRDefault="008D618A" w:rsidP="00654430">
      <w:pPr>
        <w:pStyle w:val="ListParagraph"/>
        <w:widowControl/>
        <w:numPr>
          <w:ilvl w:val="0"/>
          <w:numId w:val="10"/>
        </w:numPr>
        <w:ind w:leftChars="0"/>
        <w:jc w:val="left"/>
        <w:rPr>
          <w:rFonts w:asciiTheme="majorHAnsi" w:hAnsiTheme="majorHAnsi" w:cstheme="majorHAnsi"/>
          <w:sz w:val="22"/>
          <w:lang w:val="es-419"/>
        </w:rPr>
      </w:pPr>
      <w:r w:rsidRPr="00E915F7">
        <w:rPr>
          <w:rFonts w:asciiTheme="majorHAnsi" w:hAnsiTheme="majorHAnsi"/>
          <w:sz w:val="22"/>
          <w:lang w:val="es-419"/>
        </w:rPr>
        <w:t xml:space="preserve">La recopilación y el intercambio de mejores prácticas aumentarán la eficacia y la velocidad de la digitalización y la textualización de los datos de PI, lo que brindará a los países afectados por la "brecha digital" la oportunidad de recoger antes los frutos del intercambio de datos. </w:t>
      </w:r>
    </w:p>
    <w:p w14:paraId="0150EA7A" w14:textId="0AD75FC6" w:rsidR="00494ACE" w:rsidRPr="00E915F7" w:rsidRDefault="008D618A" w:rsidP="00654430">
      <w:pPr>
        <w:pStyle w:val="ListParagraph"/>
        <w:widowControl/>
        <w:numPr>
          <w:ilvl w:val="0"/>
          <w:numId w:val="10"/>
        </w:numPr>
        <w:ind w:leftChars="0"/>
        <w:jc w:val="left"/>
        <w:rPr>
          <w:rFonts w:asciiTheme="majorHAnsi" w:eastAsia="MS Mincho" w:hAnsiTheme="majorHAnsi" w:cstheme="majorHAnsi"/>
          <w:kern w:val="0"/>
          <w:sz w:val="22"/>
          <w:lang w:val="es-419"/>
        </w:rPr>
      </w:pPr>
      <w:r w:rsidRPr="00E915F7">
        <w:rPr>
          <w:rFonts w:asciiTheme="majorHAnsi" w:hAnsiTheme="majorHAnsi"/>
          <w:sz w:val="22"/>
          <w:lang w:val="es-419"/>
        </w:rPr>
        <w:t>La ampliación y promoción del uso de los datos de PI para estimular la transferencia de tecnología de los países receptores de datos a los países proveedores de datos y para mejorar la calidad del examen y la tramitación, tanto en unos como en otros.</w:t>
      </w:r>
    </w:p>
    <w:p w14:paraId="3BB6B028" w14:textId="77777777" w:rsidR="00A7060E" w:rsidRPr="00E915F7" w:rsidRDefault="00A7060E" w:rsidP="00A7060E">
      <w:pPr>
        <w:widowControl/>
        <w:jc w:val="left"/>
        <w:rPr>
          <w:rFonts w:asciiTheme="majorHAnsi" w:hAnsiTheme="majorHAnsi" w:cstheme="majorHAnsi"/>
          <w:sz w:val="22"/>
          <w:lang w:val="es-419"/>
        </w:rPr>
      </w:pPr>
    </w:p>
    <w:p w14:paraId="193DB88F" w14:textId="44202845" w:rsidR="001A4ED1" w:rsidRPr="00E915F7" w:rsidRDefault="00E83FDE" w:rsidP="00082E74">
      <w:pPr>
        <w:pStyle w:val="Heading2"/>
        <w:rPr>
          <w:sz w:val="22"/>
          <w:lang w:val="es-419"/>
        </w:rPr>
      </w:pPr>
      <w:r w:rsidRPr="00E915F7">
        <w:rPr>
          <w:sz w:val="22"/>
          <w:lang w:val="es-419"/>
        </w:rPr>
        <w:fldChar w:fldCharType="begin"/>
      </w:r>
      <w:r w:rsidRPr="00E915F7">
        <w:rPr>
          <w:sz w:val="22"/>
          <w:lang w:val="es-419"/>
        </w:rPr>
        <w:instrText xml:space="preserve"> AUTONUM  </w:instrText>
      </w:r>
      <w:r w:rsidRPr="00E915F7">
        <w:rPr>
          <w:sz w:val="22"/>
          <w:lang w:val="es-419"/>
        </w:rPr>
        <w:fldChar w:fldCharType="end"/>
      </w:r>
      <w:r w:rsidRPr="00E915F7">
        <w:rPr>
          <w:sz w:val="22"/>
          <w:lang w:val="es-419"/>
        </w:rPr>
        <w:tab/>
      </w:r>
      <w:r w:rsidRPr="00E915F7">
        <w:rPr>
          <w:sz w:val="22"/>
          <w:u w:val="single"/>
          <w:lang w:val="es-419"/>
        </w:rPr>
        <w:t>Estimación de costos</w:t>
      </w:r>
    </w:p>
    <w:p w14:paraId="6FDE10A6" w14:textId="67D26F03" w:rsidR="001A4ED1" w:rsidRPr="00E915F7" w:rsidRDefault="00625104" w:rsidP="00E83FDE">
      <w:pPr>
        <w:widowControl/>
        <w:jc w:val="left"/>
        <w:rPr>
          <w:rFonts w:asciiTheme="majorHAnsi" w:hAnsiTheme="majorHAnsi" w:cstheme="majorHAnsi"/>
          <w:sz w:val="22"/>
          <w:lang w:val="es-419"/>
        </w:rPr>
      </w:pPr>
      <w:r w:rsidRPr="00E915F7">
        <w:rPr>
          <w:rFonts w:asciiTheme="majorHAnsi" w:hAnsiTheme="majorHAnsi"/>
          <w:sz w:val="22"/>
          <w:lang w:val="es-419"/>
        </w:rPr>
        <w:t>No está disponible en este momento.</w:t>
      </w:r>
    </w:p>
    <w:p w14:paraId="3531B42E" w14:textId="77777777" w:rsidR="001A4ED1" w:rsidRPr="00E915F7" w:rsidRDefault="001A4ED1" w:rsidP="001A4ED1">
      <w:pPr>
        <w:widowControl/>
        <w:jc w:val="left"/>
        <w:rPr>
          <w:rFonts w:asciiTheme="majorHAnsi" w:hAnsiTheme="majorHAnsi" w:cstheme="majorHAnsi"/>
          <w:sz w:val="22"/>
          <w:lang w:val="es-419"/>
        </w:rPr>
      </w:pPr>
    </w:p>
    <w:p w14:paraId="31EEAF5E" w14:textId="7B9D8CB9" w:rsidR="001A4ED1" w:rsidRPr="00E915F7" w:rsidRDefault="00E83FDE" w:rsidP="00082E74">
      <w:pPr>
        <w:pStyle w:val="Heading2"/>
        <w:rPr>
          <w:sz w:val="22"/>
          <w:lang w:val="es-419"/>
        </w:rPr>
      </w:pPr>
      <w:r w:rsidRPr="00E915F7">
        <w:rPr>
          <w:sz w:val="22"/>
          <w:lang w:val="es-419"/>
        </w:rPr>
        <w:fldChar w:fldCharType="begin"/>
      </w:r>
      <w:r w:rsidRPr="00E915F7">
        <w:rPr>
          <w:sz w:val="22"/>
          <w:lang w:val="es-419"/>
        </w:rPr>
        <w:instrText xml:space="preserve"> AUTONUM  </w:instrText>
      </w:r>
      <w:r w:rsidRPr="00E915F7">
        <w:rPr>
          <w:sz w:val="22"/>
          <w:lang w:val="es-419"/>
        </w:rPr>
        <w:fldChar w:fldCharType="end"/>
      </w:r>
      <w:r w:rsidRPr="00E915F7">
        <w:rPr>
          <w:sz w:val="22"/>
          <w:lang w:val="es-419"/>
        </w:rPr>
        <w:tab/>
      </w:r>
      <w:r w:rsidRPr="00E915F7">
        <w:rPr>
          <w:sz w:val="22"/>
          <w:u w:val="single"/>
          <w:lang w:val="es-419"/>
        </w:rPr>
        <w:t>Necesidades en materia de recursos</w:t>
      </w:r>
    </w:p>
    <w:p w14:paraId="2CCA7FB1" w14:textId="6828E9F1" w:rsidR="001A4ED1" w:rsidRPr="00E915F7" w:rsidRDefault="004815F2" w:rsidP="00E83FDE">
      <w:pPr>
        <w:widowControl/>
        <w:jc w:val="left"/>
        <w:rPr>
          <w:rFonts w:asciiTheme="majorHAnsi" w:hAnsiTheme="majorHAnsi" w:cstheme="majorHAnsi"/>
          <w:sz w:val="22"/>
          <w:lang w:val="es-419"/>
        </w:rPr>
      </w:pPr>
      <w:r w:rsidRPr="00E915F7">
        <w:rPr>
          <w:rFonts w:asciiTheme="majorHAnsi" w:hAnsiTheme="majorHAnsi"/>
          <w:sz w:val="22"/>
          <w:lang w:val="es-419"/>
        </w:rPr>
        <w:t>En su momento se deberán evaluar las necesidades en materia de especialistas de los ámbitos político, jurídico, informático y de datos de PI, así como de recursos financieros, en particular para la creación del portal y la plataforma común o las herramientas comunes mencionadas anteriormente.</w:t>
      </w:r>
    </w:p>
    <w:p w14:paraId="6F917B45" w14:textId="77777777" w:rsidR="001A4ED1" w:rsidRPr="00E915F7" w:rsidRDefault="001A4ED1" w:rsidP="001A4ED1">
      <w:pPr>
        <w:widowControl/>
        <w:jc w:val="left"/>
        <w:rPr>
          <w:rFonts w:asciiTheme="majorHAnsi" w:hAnsiTheme="majorHAnsi" w:cstheme="majorHAnsi"/>
          <w:sz w:val="22"/>
          <w:lang w:val="es-419"/>
        </w:rPr>
      </w:pPr>
    </w:p>
    <w:p w14:paraId="4EDA1690" w14:textId="515DDE2C" w:rsidR="001A4ED1" w:rsidRPr="00E915F7" w:rsidRDefault="00E83FDE" w:rsidP="00082E74">
      <w:pPr>
        <w:pStyle w:val="Heading2"/>
        <w:rPr>
          <w:sz w:val="22"/>
          <w:lang w:val="es-419"/>
        </w:rPr>
      </w:pPr>
      <w:r w:rsidRPr="00E915F7">
        <w:rPr>
          <w:sz w:val="22"/>
          <w:lang w:val="es-419"/>
        </w:rPr>
        <w:lastRenderedPageBreak/>
        <w:fldChar w:fldCharType="begin"/>
      </w:r>
      <w:r w:rsidRPr="00E915F7">
        <w:rPr>
          <w:sz w:val="22"/>
          <w:lang w:val="es-419"/>
        </w:rPr>
        <w:instrText xml:space="preserve"> AUTONUM  </w:instrText>
      </w:r>
      <w:r w:rsidRPr="00E915F7">
        <w:rPr>
          <w:sz w:val="22"/>
          <w:lang w:val="es-419"/>
        </w:rPr>
        <w:fldChar w:fldCharType="end"/>
      </w:r>
      <w:r w:rsidRPr="00E915F7">
        <w:rPr>
          <w:sz w:val="22"/>
          <w:lang w:val="es-419"/>
        </w:rPr>
        <w:tab/>
      </w:r>
      <w:r w:rsidRPr="00E915F7">
        <w:rPr>
          <w:sz w:val="22"/>
          <w:u w:val="single"/>
          <w:lang w:val="es-419"/>
        </w:rPr>
        <w:t>Riesgos</w:t>
      </w:r>
    </w:p>
    <w:p w14:paraId="6A3F7ECC" w14:textId="77777777" w:rsidR="00082E74" w:rsidRPr="00E915F7" w:rsidRDefault="00082E74" w:rsidP="00DA2CF9">
      <w:pPr>
        <w:widowControl/>
        <w:jc w:val="left"/>
        <w:rPr>
          <w:rFonts w:asciiTheme="majorHAnsi" w:hAnsiTheme="majorHAnsi" w:cstheme="majorHAnsi"/>
          <w:sz w:val="22"/>
          <w:lang w:val="es-419"/>
        </w:rPr>
      </w:pPr>
      <w:r w:rsidRPr="00E915F7">
        <w:rPr>
          <w:rFonts w:asciiTheme="majorHAnsi" w:hAnsiTheme="majorHAnsi"/>
          <w:sz w:val="22"/>
          <w:lang w:val="es-419"/>
        </w:rPr>
        <w:t xml:space="preserve">La creación de este nuevo equipo técnico entraña varios riesgos, entre ellos las dificultades que tienen muchos equipos técnicos para obtener reacciones de peso de sus miembros. </w:t>
      </w:r>
    </w:p>
    <w:p w14:paraId="330EDC5F" w14:textId="77777777" w:rsidR="00082E74" w:rsidRPr="00E915F7" w:rsidRDefault="00082E74" w:rsidP="001A4ED1">
      <w:pPr>
        <w:widowControl/>
        <w:ind w:leftChars="405" w:left="850"/>
        <w:jc w:val="left"/>
        <w:rPr>
          <w:rFonts w:asciiTheme="majorHAnsi" w:hAnsiTheme="majorHAnsi" w:cstheme="majorHAnsi"/>
          <w:sz w:val="22"/>
          <w:lang w:val="es-419"/>
        </w:rPr>
      </w:pPr>
    </w:p>
    <w:p w14:paraId="294DAC24" w14:textId="3DBDE8DD" w:rsidR="0024258B" w:rsidRPr="00E915F7" w:rsidRDefault="00082E74" w:rsidP="00DA2CF9">
      <w:pPr>
        <w:widowControl/>
        <w:jc w:val="left"/>
        <w:rPr>
          <w:rFonts w:asciiTheme="majorHAnsi" w:hAnsiTheme="majorHAnsi" w:cstheme="majorHAnsi"/>
          <w:sz w:val="22"/>
          <w:lang w:val="es-419"/>
        </w:rPr>
      </w:pPr>
      <w:r w:rsidRPr="00E915F7">
        <w:rPr>
          <w:rFonts w:asciiTheme="majorHAnsi" w:hAnsiTheme="majorHAnsi"/>
          <w:sz w:val="22"/>
          <w:lang w:val="es-419"/>
        </w:rPr>
        <w:t>En cuanto a las soluciones propuestas, puede resultar difícil acordar las condiciones relativas al uso por terceros de los datos de PI, incluido su uso comercial fuera del país que los suministró</w:t>
      </w:r>
      <w:r w:rsidR="00D73008" w:rsidRPr="00E915F7">
        <w:rPr>
          <w:rFonts w:asciiTheme="majorHAnsi" w:hAnsiTheme="majorHAnsi"/>
          <w:sz w:val="22"/>
          <w:lang w:val="es-419"/>
        </w:rPr>
        <w:t xml:space="preserve">. </w:t>
      </w:r>
      <w:r w:rsidRPr="00E915F7">
        <w:rPr>
          <w:rFonts w:asciiTheme="majorHAnsi" w:hAnsiTheme="majorHAnsi"/>
          <w:sz w:val="22"/>
          <w:lang w:val="es-419"/>
        </w:rPr>
        <w:t>El desarrollo del portal y de la plataforma común de datos es un proyecto a gran escala que tardará muchos años en hacerse realidad.</w:t>
      </w:r>
    </w:p>
    <w:p w14:paraId="66CC9813" w14:textId="77777777" w:rsidR="001A4ED1" w:rsidRPr="00E915F7" w:rsidRDefault="001A4ED1" w:rsidP="001A4ED1">
      <w:pPr>
        <w:widowControl/>
        <w:jc w:val="left"/>
        <w:rPr>
          <w:rFonts w:asciiTheme="majorHAnsi" w:hAnsiTheme="majorHAnsi" w:cstheme="majorHAnsi"/>
          <w:sz w:val="22"/>
          <w:lang w:val="es-419"/>
        </w:rPr>
      </w:pPr>
    </w:p>
    <w:p w14:paraId="447F4E42" w14:textId="0FC679DA" w:rsidR="00A323D2" w:rsidRPr="00E915F7" w:rsidRDefault="005F5B4E" w:rsidP="00913ADA">
      <w:pPr>
        <w:widowControl/>
        <w:jc w:val="right"/>
        <w:rPr>
          <w:rFonts w:asciiTheme="majorHAnsi" w:hAnsiTheme="majorHAnsi" w:cstheme="majorHAnsi"/>
          <w:sz w:val="22"/>
          <w:lang w:val="es-419"/>
        </w:rPr>
      </w:pPr>
      <w:r w:rsidRPr="00E915F7">
        <w:rPr>
          <w:rFonts w:asciiTheme="majorHAnsi" w:hAnsiTheme="majorHAnsi"/>
          <w:sz w:val="22"/>
          <w:lang w:val="es-419"/>
        </w:rPr>
        <w:t>[Fin del Anexo y del documento]</w:t>
      </w:r>
    </w:p>
    <w:sectPr w:rsidR="00A323D2" w:rsidRPr="00E915F7" w:rsidSect="004B427E">
      <w:headerReference w:type="default" r:id="rId12"/>
      <w:headerReference w:type="first" r:id="rId13"/>
      <w:pgSz w:w="11906" w:h="16838"/>
      <w:pgMar w:top="1440" w:right="1440" w:bottom="1440" w:left="144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8D439" w14:textId="77777777" w:rsidR="00D21757" w:rsidRDefault="00D21757" w:rsidP="003C0825">
      <w:r>
        <w:separator/>
      </w:r>
    </w:p>
  </w:endnote>
  <w:endnote w:type="continuationSeparator" w:id="0">
    <w:p w14:paraId="004A7A9D" w14:textId="77777777" w:rsidR="00D21757" w:rsidRDefault="00D21757" w:rsidP="003C0825">
      <w:r>
        <w:continuationSeparator/>
      </w:r>
    </w:p>
  </w:endnote>
  <w:endnote w:type="continuationNotice" w:id="1">
    <w:p w14:paraId="14A7ECCF" w14:textId="77777777" w:rsidR="00D21757" w:rsidRDefault="00D21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B199D" w14:textId="77777777" w:rsidR="00D21757" w:rsidRDefault="00D21757" w:rsidP="003C0825">
      <w:r>
        <w:separator/>
      </w:r>
    </w:p>
  </w:footnote>
  <w:footnote w:type="continuationSeparator" w:id="0">
    <w:p w14:paraId="5744D988" w14:textId="77777777" w:rsidR="00D21757" w:rsidRDefault="00D21757" w:rsidP="003C0825">
      <w:r>
        <w:continuationSeparator/>
      </w:r>
    </w:p>
  </w:footnote>
  <w:footnote w:type="continuationNotice" w:id="1">
    <w:p w14:paraId="252572F3" w14:textId="77777777" w:rsidR="00D21757" w:rsidRDefault="00D217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15B8D" w14:textId="14EA8A06" w:rsidR="00516DBC" w:rsidRPr="00913ADA" w:rsidRDefault="00516DBC" w:rsidP="00516DBC">
    <w:pPr>
      <w:pStyle w:val="Header"/>
      <w:jc w:val="right"/>
      <w:rPr>
        <w:rFonts w:asciiTheme="majorHAnsi" w:hAnsiTheme="majorHAnsi" w:cstheme="majorHAnsi"/>
        <w:sz w:val="22"/>
      </w:rPr>
    </w:pPr>
    <w:r>
      <w:rPr>
        <w:rFonts w:asciiTheme="majorHAnsi" w:hAnsiTheme="majorHAnsi"/>
        <w:sz w:val="22"/>
      </w:rPr>
      <w:t>CWS/12/23</w:t>
    </w:r>
    <w:r w:rsidR="00D73008">
      <w:rPr>
        <w:rFonts w:asciiTheme="majorHAnsi" w:hAnsiTheme="majorHAnsi"/>
        <w:sz w:val="22"/>
      </w:rPr>
      <w:t xml:space="preserve"> Rev.</w:t>
    </w:r>
  </w:p>
  <w:p w14:paraId="67C44309" w14:textId="1961B617" w:rsidR="00516DBC" w:rsidRPr="00913ADA" w:rsidRDefault="00516DBC" w:rsidP="00913ADA">
    <w:pPr>
      <w:pStyle w:val="Header"/>
      <w:jc w:val="right"/>
      <w:rPr>
        <w:rFonts w:asciiTheme="majorHAnsi" w:hAnsiTheme="majorHAnsi" w:cstheme="majorHAnsi"/>
        <w:sz w:val="22"/>
      </w:rPr>
    </w:pPr>
    <w:r>
      <w:rPr>
        <w:rFonts w:asciiTheme="majorHAnsi" w:hAnsiTheme="majorHAnsi"/>
        <w:sz w:val="22"/>
      </w:rPr>
      <w:t xml:space="preserve">Anexo, página </w:t>
    </w:r>
    <w:r>
      <w:rPr>
        <w:rFonts w:asciiTheme="majorHAnsi" w:hAnsiTheme="majorHAnsi" w:cstheme="majorHAnsi"/>
        <w:sz w:val="22"/>
      </w:rPr>
      <w:fldChar w:fldCharType="begin"/>
    </w:r>
    <w:r>
      <w:rPr>
        <w:rFonts w:asciiTheme="majorHAnsi" w:hAnsiTheme="majorHAnsi" w:cstheme="majorHAnsi"/>
        <w:sz w:val="22"/>
      </w:rPr>
      <w:instrText xml:space="preserve"> PAGE  \* Arabic  \* MERGEFORMAT </w:instrText>
    </w:r>
    <w:r>
      <w:rPr>
        <w:rFonts w:asciiTheme="majorHAnsi" w:hAnsiTheme="majorHAnsi" w:cstheme="majorHAnsi"/>
        <w:sz w:val="22"/>
      </w:rPr>
      <w:fldChar w:fldCharType="separate"/>
    </w:r>
    <w:r>
      <w:rPr>
        <w:rFonts w:asciiTheme="majorHAnsi" w:hAnsiTheme="majorHAnsi" w:cstheme="majorHAnsi"/>
        <w:sz w:val="22"/>
      </w:rPr>
      <w:t>2</w:t>
    </w:r>
    <w:r>
      <w:rPr>
        <w:rFonts w:asciiTheme="majorHAnsi" w:hAnsiTheme="majorHAnsi" w:cstheme="majorHAnsi"/>
        <w:sz w:val="22"/>
      </w:rPr>
      <w:fldChar w:fldCharType="end"/>
    </w:r>
  </w:p>
  <w:p w14:paraId="69C2DC77" w14:textId="77777777" w:rsidR="00516DBC" w:rsidRDefault="00516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B5850" w14:textId="066DAB93" w:rsidR="00FF583F" w:rsidRPr="00D73008" w:rsidRDefault="00FF583F" w:rsidP="00FF583F">
    <w:pPr>
      <w:pStyle w:val="Header"/>
      <w:jc w:val="right"/>
      <w:rPr>
        <w:rFonts w:asciiTheme="majorHAnsi" w:hAnsiTheme="majorHAnsi" w:cstheme="majorHAnsi"/>
        <w:sz w:val="22"/>
        <w:lang w:val="pt-BR"/>
      </w:rPr>
    </w:pPr>
    <w:r w:rsidRPr="00D73008">
      <w:rPr>
        <w:rFonts w:asciiTheme="majorHAnsi" w:hAnsiTheme="majorHAnsi"/>
        <w:sz w:val="22"/>
        <w:lang w:val="pt-BR"/>
      </w:rPr>
      <w:t>CWS/12/23 Rev.</w:t>
    </w:r>
  </w:p>
  <w:p w14:paraId="2A773FCB" w14:textId="68E734A7" w:rsidR="00FF583F" w:rsidRPr="00D73008" w:rsidRDefault="00FF583F" w:rsidP="00FF583F">
    <w:pPr>
      <w:pStyle w:val="Header"/>
      <w:jc w:val="right"/>
      <w:rPr>
        <w:rFonts w:asciiTheme="majorHAnsi" w:hAnsiTheme="majorHAnsi" w:cstheme="majorHAnsi"/>
        <w:sz w:val="22"/>
        <w:lang w:val="pt-BR"/>
      </w:rPr>
    </w:pPr>
    <w:r w:rsidRPr="00D73008">
      <w:rPr>
        <w:rFonts w:asciiTheme="majorHAnsi" w:hAnsiTheme="majorHAnsi"/>
        <w:sz w:val="22"/>
        <w:lang w:val="pt-BR"/>
      </w:rPr>
      <w:t>Anexo II, página</w:t>
    </w:r>
    <w:r>
      <w:rPr>
        <w:rFonts w:asciiTheme="majorHAnsi" w:hAnsiTheme="majorHAnsi" w:cstheme="majorHAnsi"/>
        <w:sz w:val="22"/>
      </w:rPr>
      <w:fldChar w:fldCharType="begin"/>
    </w:r>
    <w:r w:rsidRPr="00D73008">
      <w:rPr>
        <w:rFonts w:asciiTheme="majorHAnsi" w:hAnsiTheme="majorHAnsi" w:cstheme="majorHAnsi"/>
        <w:sz w:val="22"/>
        <w:lang w:val="pt-BR"/>
      </w:rPr>
      <w:instrText xml:space="preserve"> PAGE  \* Arabic  \* MERGEFORMAT </w:instrText>
    </w:r>
    <w:r>
      <w:rPr>
        <w:rFonts w:asciiTheme="majorHAnsi" w:hAnsiTheme="majorHAnsi" w:cstheme="majorHAnsi"/>
        <w:sz w:val="22"/>
      </w:rPr>
      <w:fldChar w:fldCharType="separate"/>
    </w:r>
    <w:r w:rsidRPr="00D73008">
      <w:rPr>
        <w:rFonts w:asciiTheme="majorHAnsi" w:hAnsiTheme="majorHAnsi" w:cstheme="majorHAnsi"/>
        <w:sz w:val="22"/>
        <w:lang w:val="pt-BR"/>
      </w:rPr>
      <w:t>1</w:t>
    </w:r>
    <w:r>
      <w:rPr>
        <w:rFonts w:asciiTheme="majorHAnsi" w:hAnsiTheme="majorHAnsi" w:cstheme="majorHAnsi"/>
        <w:sz w:val="22"/>
      </w:rPr>
      <w:fldChar w:fldCharType="end"/>
    </w:r>
  </w:p>
  <w:p w14:paraId="402B6C4C" w14:textId="1180BCE5" w:rsidR="009F1401" w:rsidRPr="00D73008" w:rsidRDefault="009F1401" w:rsidP="00FF583F">
    <w:pPr>
      <w:pStyle w:val="Header"/>
      <w:spacing w:line="14" w:lineRule="exact"/>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B4838"/>
    <w:multiLevelType w:val="hybridMultilevel"/>
    <w:tmpl w:val="2E106740"/>
    <w:lvl w:ilvl="0" w:tplc="DDA6CF12">
      <w:start w:val="1"/>
      <w:numFmt w:val="bullet"/>
      <w:lvlText w:val=""/>
      <w:lvlJc w:val="left"/>
      <w:pPr>
        <w:ind w:left="1280" w:hanging="440"/>
      </w:pPr>
      <w:rPr>
        <w:rFonts w:ascii="Symbol" w:hAnsi="Symbol"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1" w15:restartNumberingAfterBreak="0">
    <w:nsid w:val="19550690"/>
    <w:multiLevelType w:val="hybridMultilevel"/>
    <w:tmpl w:val="BC9A1476"/>
    <w:lvl w:ilvl="0" w:tplc="21F41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160FC"/>
    <w:multiLevelType w:val="hybridMultilevel"/>
    <w:tmpl w:val="0B7278D4"/>
    <w:lvl w:ilvl="0" w:tplc="8FA4ECFC">
      <w:start w:val="1"/>
      <w:numFmt w:val="lowerLetter"/>
      <w:lvlText w:val="(%1)"/>
      <w:lvlJc w:val="left"/>
      <w:pPr>
        <w:ind w:left="1320" w:hanging="48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2153332D"/>
    <w:multiLevelType w:val="hybridMultilevel"/>
    <w:tmpl w:val="91A02A42"/>
    <w:lvl w:ilvl="0" w:tplc="921CEA12">
      <w:start w:val="1"/>
      <w:numFmt w:val="lowerLetter"/>
      <w:lvlText w:val="(%1)"/>
      <w:lvlJc w:val="left"/>
      <w:pPr>
        <w:ind w:left="121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18E6EA8"/>
    <w:multiLevelType w:val="hybridMultilevel"/>
    <w:tmpl w:val="6C3A64A2"/>
    <w:lvl w:ilvl="0" w:tplc="04090017">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B50461A"/>
    <w:multiLevelType w:val="hybridMultilevel"/>
    <w:tmpl w:val="1F766516"/>
    <w:lvl w:ilvl="0" w:tplc="0409000F">
      <w:start w:val="1"/>
      <w:numFmt w:val="decimal"/>
      <w:lvlText w:val="%1."/>
      <w:lvlJc w:val="left"/>
      <w:pPr>
        <w:ind w:left="1290" w:hanging="440"/>
      </w:p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6" w15:restartNumberingAfterBreak="0">
    <w:nsid w:val="6AF7669B"/>
    <w:multiLevelType w:val="hybridMultilevel"/>
    <w:tmpl w:val="4ECC5BE0"/>
    <w:lvl w:ilvl="0" w:tplc="04090017">
      <w:start w:val="1"/>
      <w:numFmt w:val="lowerLetter"/>
      <w:lvlText w:val="%1)"/>
      <w:lvlJc w:val="left"/>
      <w:pPr>
        <w:ind w:left="-7190" w:hanging="360"/>
      </w:pPr>
      <w:rPr>
        <w:rFonts w:hint="default"/>
      </w:rPr>
    </w:lvl>
    <w:lvl w:ilvl="1" w:tplc="04090017" w:tentative="1">
      <w:start w:val="1"/>
      <w:numFmt w:val="aiueoFullWidth"/>
      <w:lvlText w:val="(%2)"/>
      <w:lvlJc w:val="left"/>
      <w:pPr>
        <w:ind w:left="-6670" w:hanging="440"/>
      </w:pPr>
    </w:lvl>
    <w:lvl w:ilvl="2" w:tplc="04090011" w:tentative="1">
      <w:start w:val="1"/>
      <w:numFmt w:val="decimalEnclosedCircle"/>
      <w:lvlText w:val="%3"/>
      <w:lvlJc w:val="left"/>
      <w:pPr>
        <w:ind w:left="-6230" w:hanging="440"/>
      </w:pPr>
    </w:lvl>
    <w:lvl w:ilvl="3" w:tplc="0409000F" w:tentative="1">
      <w:start w:val="1"/>
      <w:numFmt w:val="decimal"/>
      <w:lvlText w:val="%4."/>
      <w:lvlJc w:val="left"/>
      <w:pPr>
        <w:ind w:left="-5790" w:hanging="440"/>
      </w:pPr>
    </w:lvl>
    <w:lvl w:ilvl="4" w:tplc="04090017" w:tentative="1">
      <w:start w:val="1"/>
      <w:numFmt w:val="aiueoFullWidth"/>
      <w:lvlText w:val="(%5)"/>
      <w:lvlJc w:val="left"/>
      <w:pPr>
        <w:ind w:left="-5350" w:hanging="440"/>
      </w:pPr>
    </w:lvl>
    <w:lvl w:ilvl="5" w:tplc="04090011" w:tentative="1">
      <w:start w:val="1"/>
      <w:numFmt w:val="decimalEnclosedCircle"/>
      <w:lvlText w:val="%6"/>
      <w:lvlJc w:val="left"/>
      <w:pPr>
        <w:ind w:left="-4910" w:hanging="440"/>
      </w:pPr>
    </w:lvl>
    <w:lvl w:ilvl="6" w:tplc="0409000F" w:tentative="1">
      <w:start w:val="1"/>
      <w:numFmt w:val="decimal"/>
      <w:lvlText w:val="%7."/>
      <w:lvlJc w:val="left"/>
      <w:pPr>
        <w:ind w:left="-447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3590" w:hanging="440"/>
      </w:pPr>
    </w:lvl>
  </w:abstractNum>
  <w:abstractNum w:abstractNumId="7" w15:restartNumberingAfterBreak="0">
    <w:nsid w:val="6D1A5B0F"/>
    <w:multiLevelType w:val="hybridMultilevel"/>
    <w:tmpl w:val="471C6A2E"/>
    <w:lvl w:ilvl="0" w:tplc="C0E22200">
      <w:start w:val="1"/>
      <w:numFmt w:val="bullet"/>
      <w:lvlText w:val=""/>
      <w:lvlJc w:val="left"/>
      <w:pPr>
        <w:ind w:left="1290" w:hanging="440"/>
      </w:pPr>
      <w:rPr>
        <w:rFonts w:ascii="Symbol" w:hAnsi="Symbol" w:hint="default"/>
      </w:rPr>
    </w:lvl>
    <w:lvl w:ilvl="1" w:tplc="FFFFFFFF" w:tentative="1">
      <w:start w:val="1"/>
      <w:numFmt w:val="bullet"/>
      <w:lvlText w:val=""/>
      <w:lvlJc w:val="left"/>
      <w:pPr>
        <w:ind w:left="1730" w:hanging="440"/>
      </w:pPr>
      <w:rPr>
        <w:rFonts w:ascii="Wingdings" w:hAnsi="Wingdings" w:hint="default"/>
      </w:rPr>
    </w:lvl>
    <w:lvl w:ilvl="2" w:tplc="FFFFFFFF" w:tentative="1">
      <w:start w:val="1"/>
      <w:numFmt w:val="bullet"/>
      <w:lvlText w:val=""/>
      <w:lvlJc w:val="left"/>
      <w:pPr>
        <w:ind w:left="2170" w:hanging="440"/>
      </w:pPr>
      <w:rPr>
        <w:rFonts w:ascii="Wingdings" w:hAnsi="Wingdings" w:hint="default"/>
      </w:rPr>
    </w:lvl>
    <w:lvl w:ilvl="3" w:tplc="FFFFFFFF" w:tentative="1">
      <w:start w:val="1"/>
      <w:numFmt w:val="bullet"/>
      <w:lvlText w:val=""/>
      <w:lvlJc w:val="left"/>
      <w:pPr>
        <w:ind w:left="2610" w:hanging="440"/>
      </w:pPr>
      <w:rPr>
        <w:rFonts w:ascii="Wingdings" w:hAnsi="Wingdings" w:hint="default"/>
      </w:rPr>
    </w:lvl>
    <w:lvl w:ilvl="4" w:tplc="FFFFFFFF" w:tentative="1">
      <w:start w:val="1"/>
      <w:numFmt w:val="bullet"/>
      <w:lvlText w:val=""/>
      <w:lvlJc w:val="left"/>
      <w:pPr>
        <w:ind w:left="3050" w:hanging="440"/>
      </w:pPr>
      <w:rPr>
        <w:rFonts w:ascii="Wingdings" w:hAnsi="Wingdings" w:hint="default"/>
      </w:rPr>
    </w:lvl>
    <w:lvl w:ilvl="5" w:tplc="FFFFFFFF" w:tentative="1">
      <w:start w:val="1"/>
      <w:numFmt w:val="bullet"/>
      <w:lvlText w:val=""/>
      <w:lvlJc w:val="left"/>
      <w:pPr>
        <w:ind w:left="3490" w:hanging="440"/>
      </w:pPr>
      <w:rPr>
        <w:rFonts w:ascii="Wingdings" w:hAnsi="Wingdings" w:hint="default"/>
      </w:rPr>
    </w:lvl>
    <w:lvl w:ilvl="6" w:tplc="FFFFFFFF" w:tentative="1">
      <w:start w:val="1"/>
      <w:numFmt w:val="bullet"/>
      <w:lvlText w:val=""/>
      <w:lvlJc w:val="left"/>
      <w:pPr>
        <w:ind w:left="3930" w:hanging="440"/>
      </w:pPr>
      <w:rPr>
        <w:rFonts w:ascii="Wingdings" w:hAnsi="Wingdings" w:hint="default"/>
      </w:rPr>
    </w:lvl>
    <w:lvl w:ilvl="7" w:tplc="FFFFFFFF" w:tentative="1">
      <w:start w:val="1"/>
      <w:numFmt w:val="bullet"/>
      <w:lvlText w:val=""/>
      <w:lvlJc w:val="left"/>
      <w:pPr>
        <w:ind w:left="4370" w:hanging="440"/>
      </w:pPr>
      <w:rPr>
        <w:rFonts w:ascii="Wingdings" w:hAnsi="Wingdings" w:hint="default"/>
      </w:rPr>
    </w:lvl>
    <w:lvl w:ilvl="8" w:tplc="FFFFFFFF" w:tentative="1">
      <w:start w:val="1"/>
      <w:numFmt w:val="bullet"/>
      <w:lvlText w:val=""/>
      <w:lvlJc w:val="left"/>
      <w:pPr>
        <w:ind w:left="4810" w:hanging="440"/>
      </w:pPr>
      <w:rPr>
        <w:rFonts w:ascii="Wingdings" w:hAnsi="Wingdings" w:hint="default"/>
      </w:rPr>
    </w:lvl>
  </w:abstractNum>
  <w:abstractNum w:abstractNumId="8" w15:restartNumberingAfterBreak="0">
    <w:nsid w:val="7DFA4673"/>
    <w:multiLevelType w:val="hybridMultilevel"/>
    <w:tmpl w:val="EE5E3868"/>
    <w:lvl w:ilvl="0" w:tplc="04090001">
      <w:start w:val="1"/>
      <w:numFmt w:val="bullet"/>
      <w:lvlText w:val=""/>
      <w:lvlJc w:val="left"/>
      <w:pPr>
        <w:ind w:left="1290" w:hanging="440"/>
      </w:pPr>
      <w:rPr>
        <w:rFonts w:ascii="Wingdings" w:hAnsi="Wingdings" w:hint="default"/>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9" w15:restartNumberingAfterBreak="0">
    <w:nsid w:val="7E0F5B69"/>
    <w:multiLevelType w:val="hybridMultilevel"/>
    <w:tmpl w:val="7E9495EE"/>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836843801">
    <w:abstractNumId w:val="9"/>
  </w:num>
  <w:num w:numId="2" w16cid:durableId="1113356871">
    <w:abstractNumId w:val="2"/>
  </w:num>
  <w:num w:numId="3" w16cid:durableId="2081321036">
    <w:abstractNumId w:val="5"/>
  </w:num>
  <w:num w:numId="4" w16cid:durableId="1326664997">
    <w:abstractNumId w:val="6"/>
  </w:num>
  <w:num w:numId="5" w16cid:durableId="1839075372">
    <w:abstractNumId w:val="3"/>
  </w:num>
  <w:num w:numId="6" w16cid:durableId="417747536">
    <w:abstractNumId w:val="8"/>
  </w:num>
  <w:num w:numId="7" w16cid:durableId="1374115926">
    <w:abstractNumId w:val="1"/>
  </w:num>
  <w:num w:numId="8" w16cid:durableId="1299382665">
    <w:abstractNumId w:val="0"/>
  </w:num>
  <w:num w:numId="9" w16cid:durableId="1780055510">
    <w:abstractNumId w:val="4"/>
  </w:num>
  <w:num w:numId="10" w16cid:durableId="392823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0E"/>
    <w:rsid w:val="00013C54"/>
    <w:rsid w:val="00021003"/>
    <w:rsid w:val="0003240A"/>
    <w:rsid w:val="00040193"/>
    <w:rsid w:val="00047D07"/>
    <w:rsid w:val="00062348"/>
    <w:rsid w:val="000714D7"/>
    <w:rsid w:val="00076C94"/>
    <w:rsid w:val="000800FA"/>
    <w:rsid w:val="0008208E"/>
    <w:rsid w:val="00082E74"/>
    <w:rsid w:val="000904AA"/>
    <w:rsid w:val="000A5127"/>
    <w:rsid w:val="000A5580"/>
    <w:rsid w:val="000C6D1B"/>
    <w:rsid w:val="000D7C57"/>
    <w:rsid w:val="000E3EA1"/>
    <w:rsid w:val="000E4BEF"/>
    <w:rsid w:val="000F6CA5"/>
    <w:rsid w:val="000F70B3"/>
    <w:rsid w:val="00102133"/>
    <w:rsid w:val="00110596"/>
    <w:rsid w:val="001124A2"/>
    <w:rsid w:val="0011357F"/>
    <w:rsid w:val="00113698"/>
    <w:rsid w:val="00117FBB"/>
    <w:rsid w:val="00120AD4"/>
    <w:rsid w:val="0012704F"/>
    <w:rsid w:val="001270B0"/>
    <w:rsid w:val="001343DE"/>
    <w:rsid w:val="00137F07"/>
    <w:rsid w:val="001446F5"/>
    <w:rsid w:val="001476B4"/>
    <w:rsid w:val="00152010"/>
    <w:rsid w:val="00166152"/>
    <w:rsid w:val="00167718"/>
    <w:rsid w:val="00173596"/>
    <w:rsid w:val="00174074"/>
    <w:rsid w:val="001850BE"/>
    <w:rsid w:val="001950D4"/>
    <w:rsid w:val="0019524D"/>
    <w:rsid w:val="001A12ED"/>
    <w:rsid w:val="001A4ED1"/>
    <w:rsid w:val="001B5455"/>
    <w:rsid w:val="001E347B"/>
    <w:rsid w:val="001F229C"/>
    <w:rsid w:val="00202E5D"/>
    <w:rsid w:val="00203281"/>
    <w:rsid w:val="002074FE"/>
    <w:rsid w:val="0021402F"/>
    <w:rsid w:val="00234E6F"/>
    <w:rsid w:val="0024258B"/>
    <w:rsid w:val="002626AA"/>
    <w:rsid w:val="00263D7F"/>
    <w:rsid w:val="0027007B"/>
    <w:rsid w:val="002773B1"/>
    <w:rsid w:val="00287CAF"/>
    <w:rsid w:val="0029565C"/>
    <w:rsid w:val="002A1C9F"/>
    <w:rsid w:val="002A669E"/>
    <w:rsid w:val="002B3920"/>
    <w:rsid w:val="002B7D41"/>
    <w:rsid w:val="002C7A38"/>
    <w:rsid w:val="002C7C55"/>
    <w:rsid w:val="002E36D5"/>
    <w:rsid w:val="002E6F42"/>
    <w:rsid w:val="002F2744"/>
    <w:rsid w:val="00300736"/>
    <w:rsid w:val="00306230"/>
    <w:rsid w:val="003111E6"/>
    <w:rsid w:val="003273C3"/>
    <w:rsid w:val="00327709"/>
    <w:rsid w:val="0034171F"/>
    <w:rsid w:val="00342DA1"/>
    <w:rsid w:val="00351D86"/>
    <w:rsid w:val="00351EDE"/>
    <w:rsid w:val="00363364"/>
    <w:rsid w:val="0037262D"/>
    <w:rsid w:val="00373152"/>
    <w:rsid w:val="00374BA6"/>
    <w:rsid w:val="00380AFB"/>
    <w:rsid w:val="00381329"/>
    <w:rsid w:val="003828A3"/>
    <w:rsid w:val="00391A18"/>
    <w:rsid w:val="00394A96"/>
    <w:rsid w:val="00396648"/>
    <w:rsid w:val="00396B9A"/>
    <w:rsid w:val="00397BE0"/>
    <w:rsid w:val="003A24DC"/>
    <w:rsid w:val="003C0825"/>
    <w:rsid w:val="003C451E"/>
    <w:rsid w:val="003E1343"/>
    <w:rsid w:val="003E3918"/>
    <w:rsid w:val="003F108A"/>
    <w:rsid w:val="003F4FD1"/>
    <w:rsid w:val="004024A6"/>
    <w:rsid w:val="004142B4"/>
    <w:rsid w:val="004142DF"/>
    <w:rsid w:val="00415E57"/>
    <w:rsid w:val="00420A4B"/>
    <w:rsid w:val="00423133"/>
    <w:rsid w:val="00423B78"/>
    <w:rsid w:val="00423BB4"/>
    <w:rsid w:val="004346E9"/>
    <w:rsid w:val="004414D5"/>
    <w:rsid w:val="00451F93"/>
    <w:rsid w:val="0046326C"/>
    <w:rsid w:val="00474DA6"/>
    <w:rsid w:val="004815F2"/>
    <w:rsid w:val="00482008"/>
    <w:rsid w:val="0049010A"/>
    <w:rsid w:val="00490F4B"/>
    <w:rsid w:val="004911A4"/>
    <w:rsid w:val="00494ACE"/>
    <w:rsid w:val="004A2D8A"/>
    <w:rsid w:val="004B427E"/>
    <w:rsid w:val="004B463C"/>
    <w:rsid w:val="004C0D00"/>
    <w:rsid w:val="004C6EAD"/>
    <w:rsid w:val="004D12EA"/>
    <w:rsid w:val="004D5356"/>
    <w:rsid w:val="004E033B"/>
    <w:rsid w:val="004E60C8"/>
    <w:rsid w:val="004F3C24"/>
    <w:rsid w:val="00516DBC"/>
    <w:rsid w:val="005321FB"/>
    <w:rsid w:val="00533ECD"/>
    <w:rsid w:val="00543975"/>
    <w:rsid w:val="0055002B"/>
    <w:rsid w:val="00553909"/>
    <w:rsid w:val="00553CC8"/>
    <w:rsid w:val="005565BF"/>
    <w:rsid w:val="00561798"/>
    <w:rsid w:val="00562AAE"/>
    <w:rsid w:val="00563B67"/>
    <w:rsid w:val="00564DE9"/>
    <w:rsid w:val="00565140"/>
    <w:rsid w:val="00571CC4"/>
    <w:rsid w:val="00574E90"/>
    <w:rsid w:val="00582C84"/>
    <w:rsid w:val="005A2030"/>
    <w:rsid w:val="005A32AD"/>
    <w:rsid w:val="005A70DB"/>
    <w:rsid w:val="005B01C4"/>
    <w:rsid w:val="005B2C63"/>
    <w:rsid w:val="005B6BEE"/>
    <w:rsid w:val="005C4DBD"/>
    <w:rsid w:val="005C5442"/>
    <w:rsid w:val="005C7EC0"/>
    <w:rsid w:val="005D078B"/>
    <w:rsid w:val="005D124A"/>
    <w:rsid w:val="005D4B4F"/>
    <w:rsid w:val="005E3F45"/>
    <w:rsid w:val="005E4136"/>
    <w:rsid w:val="005F36F2"/>
    <w:rsid w:val="005F4EC1"/>
    <w:rsid w:val="005F5B4E"/>
    <w:rsid w:val="00622234"/>
    <w:rsid w:val="00624EA1"/>
    <w:rsid w:val="00625104"/>
    <w:rsid w:val="006354D6"/>
    <w:rsid w:val="00635D40"/>
    <w:rsid w:val="00645787"/>
    <w:rsid w:val="00646BD7"/>
    <w:rsid w:val="00654430"/>
    <w:rsid w:val="00662315"/>
    <w:rsid w:val="006629D5"/>
    <w:rsid w:val="00664EF8"/>
    <w:rsid w:val="00672584"/>
    <w:rsid w:val="00681F9E"/>
    <w:rsid w:val="0068624E"/>
    <w:rsid w:val="00697A7A"/>
    <w:rsid w:val="006A2334"/>
    <w:rsid w:val="006A4FED"/>
    <w:rsid w:val="006B3104"/>
    <w:rsid w:val="006B50B7"/>
    <w:rsid w:val="006C1633"/>
    <w:rsid w:val="006C3250"/>
    <w:rsid w:val="006D209E"/>
    <w:rsid w:val="006D7F6D"/>
    <w:rsid w:val="006F30AB"/>
    <w:rsid w:val="006F3E73"/>
    <w:rsid w:val="00703CA8"/>
    <w:rsid w:val="007048EE"/>
    <w:rsid w:val="00704A61"/>
    <w:rsid w:val="00712B71"/>
    <w:rsid w:val="0071354C"/>
    <w:rsid w:val="0071550C"/>
    <w:rsid w:val="00717FCA"/>
    <w:rsid w:val="00724294"/>
    <w:rsid w:val="00725204"/>
    <w:rsid w:val="0072755A"/>
    <w:rsid w:val="007327FE"/>
    <w:rsid w:val="00741063"/>
    <w:rsid w:val="00744333"/>
    <w:rsid w:val="007475A9"/>
    <w:rsid w:val="00752D78"/>
    <w:rsid w:val="00772035"/>
    <w:rsid w:val="00781332"/>
    <w:rsid w:val="00785DF5"/>
    <w:rsid w:val="00793664"/>
    <w:rsid w:val="007A7F73"/>
    <w:rsid w:val="007B05C5"/>
    <w:rsid w:val="007C2779"/>
    <w:rsid w:val="007C4D04"/>
    <w:rsid w:val="007C5893"/>
    <w:rsid w:val="007D0E7C"/>
    <w:rsid w:val="007D422F"/>
    <w:rsid w:val="007D5444"/>
    <w:rsid w:val="007E7721"/>
    <w:rsid w:val="0080263F"/>
    <w:rsid w:val="00807318"/>
    <w:rsid w:val="00807B5E"/>
    <w:rsid w:val="0081608D"/>
    <w:rsid w:val="00817890"/>
    <w:rsid w:val="00822763"/>
    <w:rsid w:val="00823E1A"/>
    <w:rsid w:val="008248C2"/>
    <w:rsid w:val="00824DCD"/>
    <w:rsid w:val="00825496"/>
    <w:rsid w:val="00831F5D"/>
    <w:rsid w:val="008351E7"/>
    <w:rsid w:val="00854164"/>
    <w:rsid w:val="0085702C"/>
    <w:rsid w:val="008651E8"/>
    <w:rsid w:val="008653F6"/>
    <w:rsid w:val="00866261"/>
    <w:rsid w:val="008700E2"/>
    <w:rsid w:val="00880285"/>
    <w:rsid w:val="008809D7"/>
    <w:rsid w:val="00885424"/>
    <w:rsid w:val="00887885"/>
    <w:rsid w:val="0089208C"/>
    <w:rsid w:val="00897BFB"/>
    <w:rsid w:val="008A0756"/>
    <w:rsid w:val="008A1DCD"/>
    <w:rsid w:val="008A50F9"/>
    <w:rsid w:val="008B6018"/>
    <w:rsid w:val="008C4532"/>
    <w:rsid w:val="008C5DB6"/>
    <w:rsid w:val="008C73D1"/>
    <w:rsid w:val="008C749B"/>
    <w:rsid w:val="008C78C9"/>
    <w:rsid w:val="008D618A"/>
    <w:rsid w:val="008F3AC7"/>
    <w:rsid w:val="008F72B6"/>
    <w:rsid w:val="00913ADA"/>
    <w:rsid w:val="009209B5"/>
    <w:rsid w:val="00933F69"/>
    <w:rsid w:val="009549AD"/>
    <w:rsid w:val="00967981"/>
    <w:rsid w:val="009727FB"/>
    <w:rsid w:val="00974266"/>
    <w:rsid w:val="00981B64"/>
    <w:rsid w:val="009B7AB3"/>
    <w:rsid w:val="009C4300"/>
    <w:rsid w:val="009D06D1"/>
    <w:rsid w:val="009D2844"/>
    <w:rsid w:val="009D4ECD"/>
    <w:rsid w:val="009D519F"/>
    <w:rsid w:val="009D5FB6"/>
    <w:rsid w:val="009D7F3B"/>
    <w:rsid w:val="009E197E"/>
    <w:rsid w:val="009F084A"/>
    <w:rsid w:val="009F1401"/>
    <w:rsid w:val="009F48A5"/>
    <w:rsid w:val="009F4FD3"/>
    <w:rsid w:val="00A051E9"/>
    <w:rsid w:val="00A10268"/>
    <w:rsid w:val="00A113AE"/>
    <w:rsid w:val="00A22940"/>
    <w:rsid w:val="00A24F90"/>
    <w:rsid w:val="00A32151"/>
    <w:rsid w:val="00A323D2"/>
    <w:rsid w:val="00A35FF3"/>
    <w:rsid w:val="00A401BD"/>
    <w:rsid w:val="00A6281F"/>
    <w:rsid w:val="00A7060E"/>
    <w:rsid w:val="00A867C4"/>
    <w:rsid w:val="00A87C52"/>
    <w:rsid w:val="00AB0A6D"/>
    <w:rsid w:val="00AB3D8D"/>
    <w:rsid w:val="00AB4FCA"/>
    <w:rsid w:val="00AB5531"/>
    <w:rsid w:val="00AC33B3"/>
    <w:rsid w:val="00AC5E3A"/>
    <w:rsid w:val="00AD229D"/>
    <w:rsid w:val="00AD2C8F"/>
    <w:rsid w:val="00AE20F1"/>
    <w:rsid w:val="00AE2325"/>
    <w:rsid w:val="00AE53CD"/>
    <w:rsid w:val="00AF45DE"/>
    <w:rsid w:val="00B00B81"/>
    <w:rsid w:val="00B1310F"/>
    <w:rsid w:val="00B138B6"/>
    <w:rsid w:val="00B16919"/>
    <w:rsid w:val="00B2174D"/>
    <w:rsid w:val="00B31EFF"/>
    <w:rsid w:val="00B367EC"/>
    <w:rsid w:val="00B445D7"/>
    <w:rsid w:val="00B4667B"/>
    <w:rsid w:val="00B46F36"/>
    <w:rsid w:val="00B50308"/>
    <w:rsid w:val="00B61691"/>
    <w:rsid w:val="00B74B26"/>
    <w:rsid w:val="00B92066"/>
    <w:rsid w:val="00B95C6C"/>
    <w:rsid w:val="00BA1291"/>
    <w:rsid w:val="00BB08AD"/>
    <w:rsid w:val="00BC133F"/>
    <w:rsid w:val="00BC19D9"/>
    <w:rsid w:val="00BD354F"/>
    <w:rsid w:val="00BE0188"/>
    <w:rsid w:val="00BE19D2"/>
    <w:rsid w:val="00BE2EF5"/>
    <w:rsid w:val="00C030AE"/>
    <w:rsid w:val="00C04A52"/>
    <w:rsid w:val="00C05D24"/>
    <w:rsid w:val="00C11B59"/>
    <w:rsid w:val="00C260B1"/>
    <w:rsid w:val="00C36648"/>
    <w:rsid w:val="00C36AE3"/>
    <w:rsid w:val="00C41B70"/>
    <w:rsid w:val="00C431C0"/>
    <w:rsid w:val="00C43241"/>
    <w:rsid w:val="00C44DD8"/>
    <w:rsid w:val="00C55DC3"/>
    <w:rsid w:val="00C611F1"/>
    <w:rsid w:val="00C624AB"/>
    <w:rsid w:val="00C62F5C"/>
    <w:rsid w:val="00C86ADF"/>
    <w:rsid w:val="00C9072D"/>
    <w:rsid w:val="00C9116A"/>
    <w:rsid w:val="00C92089"/>
    <w:rsid w:val="00C921D2"/>
    <w:rsid w:val="00C928EB"/>
    <w:rsid w:val="00C947BC"/>
    <w:rsid w:val="00CB3AC4"/>
    <w:rsid w:val="00CB7D47"/>
    <w:rsid w:val="00CC642C"/>
    <w:rsid w:val="00CD1030"/>
    <w:rsid w:val="00CD4364"/>
    <w:rsid w:val="00CD5664"/>
    <w:rsid w:val="00CE6391"/>
    <w:rsid w:val="00D0378D"/>
    <w:rsid w:val="00D11A5D"/>
    <w:rsid w:val="00D15D4C"/>
    <w:rsid w:val="00D21757"/>
    <w:rsid w:val="00D23146"/>
    <w:rsid w:val="00D27BCA"/>
    <w:rsid w:val="00D3270F"/>
    <w:rsid w:val="00D335A9"/>
    <w:rsid w:val="00D613E7"/>
    <w:rsid w:val="00D61653"/>
    <w:rsid w:val="00D675FF"/>
    <w:rsid w:val="00D7254C"/>
    <w:rsid w:val="00D73008"/>
    <w:rsid w:val="00D83950"/>
    <w:rsid w:val="00D871E9"/>
    <w:rsid w:val="00D953E1"/>
    <w:rsid w:val="00D97A3E"/>
    <w:rsid w:val="00DA2CF9"/>
    <w:rsid w:val="00DA33EA"/>
    <w:rsid w:val="00DB1A89"/>
    <w:rsid w:val="00DC1B3B"/>
    <w:rsid w:val="00DC69D8"/>
    <w:rsid w:val="00DD726F"/>
    <w:rsid w:val="00DF70A4"/>
    <w:rsid w:val="00E12D42"/>
    <w:rsid w:val="00E20319"/>
    <w:rsid w:val="00E259AE"/>
    <w:rsid w:val="00E30B32"/>
    <w:rsid w:val="00E36A14"/>
    <w:rsid w:val="00E37AD0"/>
    <w:rsid w:val="00E42CE8"/>
    <w:rsid w:val="00E460D2"/>
    <w:rsid w:val="00E5409C"/>
    <w:rsid w:val="00E72066"/>
    <w:rsid w:val="00E74EF6"/>
    <w:rsid w:val="00E83FDE"/>
    <w:rsid w:val="00E915F7"/>
    <w:rsid w:val="00E97491"/>
    <w:rsid w:val="00EA2AEB"/>
    <w:rsid w:val="00EA3723"/>
    <w:rsid w:val="00EC2CBD"/>
    <w:rsid w:val="00EC3CA6"/>
    <w:rsid w:val="00EC763D"/>
    <w:rsid w:val="00ED33D5"/>
    <w:rsid w:val="00EE2315"/>
    <w:rsid w:val="00EE3631"/>
    <w:rsid w:val="00EE44BB"/>
    <w:rsid w:val="00EF62E6"/>
    <w:rsid w:val="00EF750F"/>
    <w:rsid w:val="00F00B3B"/>
    <w:rsid w:val="00F102C9"/>
    <w:rsid w:val="00F1031C"/>
    <w:rsid w:val="00F129E5"/>
    <w:rsid w:val="00F169E4"/>
    <w:rsid w:val="00F22203"/>
    <w:rsid w:val="00F22B7A"/>
    <w:rsid w:val="00F33D4D"/>
    <w:rsid w:val="00F36A47"/>
    <w:rsid w:val="00F543D7"/>
    <w:rsid w:val="00F57A2D"/>
    <w:rsid w:val="00F63021"/>
    <w:rsid w:val="00F72EB6"/>
    <w:rsid w:val="00F84AA4"/>
    <w:rsid w:val="00FA029A"/>
    <w:rsid w:val="00FA0687"/>
    <w:rsid w:val="00FC1CC8"/>
    <w:rsid w:val="00FD049D"/>
    <w:rsid w:val="00FE4731"/>
    <w:rsid w:val="00FF146F"/>
    <w:rsid w:val="00FF2A90"/>
    <w:rsid w:val="00FF583F"/>
    <w:rsid w:val="00FF5B77"/>
    <w:rsid w:val="06856BEE"/>
    <w:rsid w:val="16531556"/>
    <w:rsid w:val="19FF10C7"/>
    <w:rsid w:val="277F0F93"/>
    <w:rsid w:val="2A91CC31"/>
    <w:rsid w:val="2AB6B055"/>
    <w:rsid w:val="2BDFED8B"/>
    <w:rsid w:val="3B370DDB"/>
    <w:rsid w:val="4BBF1100"/>
    <w:rsid w:val="5467D67A"/>
    <w:rsid w:val="55CD42E0"/>
    <w:rsid w:val="56DBCA8D"/>
    <w:rsid w:val="5B5A2B95"/>
    <w:rsid w:val="5F035BFE"/>
    <w:rsid w:val="61C0C1F9"/>
    <w:rsid w:val="65AD25B7"/>
    <w:rsid w:val="6EC1736A"/>
    <w:rsid w:val="7B2D8D3B"/>
    <w:rsid w:val="7E1ADA39"/>
    <w:rsid w:val="7FE04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E9927B"/>
  <w15:chartTrackingRefBased/>
  <w15:docId w15:val="{A14F3C0E-8BC2-4DF5-AC87-14BF45F4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4C6E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4667B"/>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825"/>
    <w:pPr>
      <w:tabs>
        <w:tab w:val="center" w:pos="4252"/>
        <w:tab w:val="right" w:pos="8504"/>
      </w:tabs>
      <w:snapToGrid w:val="0"/>
    </w:pPr>
  </w:style>
  <w:style w:type="character" w:customStyle="1" w:styleId="HeaderChar">
    <w:name w:val="Header Char"/>
    <w:basedOn w:val="DefaultParagraphFont"/>
    <w:link w:val="Header"/>
    <w:uiPriority w:val="99"/>
    <w:rsid w:val="003C0825"/>
  </w:style>
  <w:style w:type="paragraph" w:styleId="Footer">
    <w:name w:val="footer"/>
    <w:basedOn w:val="Normal"/>
    <w:link w:val="FooterChar"/>
    <w:uiPriority w:val="99"/>
    <w:unhideWhenUsed/>
    <w:rsid w:val="003C0825"/>
    <w:pPr>
      <w:tabs>
        <w:tab w:val="center" w:pos="4252"/>
        <w:tab w:val="right" w:pos="8504"/>
      </w:tabs>
      <w:snapToGrid w:val="0"/>
    </w:pPr>
  </w:style>
  <w:style w:type="character" w:customStyle="1" w:styleId="FooterChar">
    <w:name w:val="Footer Char"/>
    <w:basedOn w:val="DefaultParagraphFont"/>
    <w:link w:val="Footer"/>
    <w:uiPriority w:val="99"/>
    <w:rsid w:val="003C0825"/>
  </w:style>
  <w:style w:type="character" w:styleId="PlaceholderText">
    <w:name w:val="Placeholder Text"/>
    <w:basedOn w:val="DefaultParagraphFont"/>
    <w:uiPriority w:val="99"/>
    <w:semiHidden/>
    <w:rsid w:val="00C9072D"/>
    <w:rPr>
      <w:color w:val="808080"/>
    </w:rPr>
  </w:style>
  <w:style w:type="paragraph" w:styleId="BalloonText">
    <w:name w:val="Balloon Text"/>
    <w:basedOn w:val="Normal"/>
    <w:link w:val="BalloonTextChar"/>
    <w:uiPriority w:val="99"/>
    <w:semiHidden/>
    <w:unhideWhenUsed/>
    <w:rsid w:val="00C9072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9072D"/>
    <w:rPr>
      <w:rFonts w:asciiTheme="majorHAnsi" w:eastAsiaTheme="majorEastAsia" w:hAnsiTheme="majorHAnsi" w:cstheme="majorBidi"/>
      <w:sz w:val="18"/>
      <w:szCs w:val="18"/>
    </w:rPr>
  </w:style>
  <w:style w:type="table" w:styleId="TableGrid">
    <w:name w:val="Table Grid"/>
    <w:basedOn w:val="TableNormal"/>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11E6"/>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articletitle">
    <w:name w:val="articletitle"/>
    <w:basedOn w:val="DefaultParagraphFont"/>
    <w:rsid w:val="002773B1"/>
  </w:style>
  <w:style w:type="character" w:customStyle="1" w:styleId="itemtitle">
    <w:name w:val="itemtitle"/>
    <w:basedOn w:val="DefaultParagraphFont"/>
    <w:rsid w:val="002773B1"/>
  </w:style>
  <w:style w:type="character" w:styleId="Hyperlink">
    <w:name w:val="Hyperlink"/>
    <w:basedOn w:val="DefaultParagraphFont"/>
    <w:uiPriority w:val="99"/>
    <w:unhideWhenUsed/>
    <w:rsid w:val="002773B1"/>
    <w:rPr>
      <w:color w:val="0000FF"/>
      <w:u w:val="single"/>
    </w:rPr>
  </w:style>
  <w:style w:type="character" w:styleId="FollowedHyperlink">
    <w:name w:val="FollowedHyperlink"/>
    <w:basedOn w:val="DefaultParagraphFont"/>
    <w:uiPriority w:val="99"/>
    <w:semiHidden/>
    <w:unhideWhenUsed/>
    <w:rsid w:val="008248C2"/>
    <w:rPr>
      <w:color w:val="800080" w:themeColor="followedHyperlink"/>
      <w:u w:val="single"/>
    </w:rPr>
  </w:style>
  <w:style w:type="paragraph" w:styleId="ListParagraph">
    <w:name w:val="List Paragraph"/>
    <w:basedOn w:val="Normal"/>
    <w:uiPriority w:val="34"/>
    <w:qFormat/>
    <w:rsid w:val="00A7060E"/>
    <w:pPr>
      <w:ind w:leftChars="400" w:left="840"/>
    </w:pPr>
  </w:style>
  <w:style w:type="character" w:styleId="CommentReference">
    <w:name w:val="annotation reference"/>
    <w:basedOn w:val="DefaultParagraphFont"/>
    <w:uiPriority w:val="99"/>
    <w:semiHidden/>
    <w:unhideWhenUsed/>
    <w:rsid w:val="00A7060E"/>
    <w:rPr>
      <w:sz w:val="18"/>
      <w:szCs w:val="18"/>
    </w:rPr>
  </w:style>
  <w:style w:type="paragraph" w:styleId="CommentText">
    <w:name w:val="annotation text"/>
    <w:basedOn w:val="Normal"/>
    <w:link w:val="CommentTextChar"/>
    <w:uiPriority w:val="99"/>
    <w:unhideWhenUsed/>
    <w:rsid w:val="00A7060E"/>
    <w:pPr>
      <w:jc w:val="left"/>
    </w:pPr>
  </w:style>
  <w:style w:type="character" w:customStyle="1" w:styleId="CommentTextChar">
    <w:name w:val="Comment Text Char"/>
    <w:basedOn w:val="DefaultParagraphFont"/>
    <w:link w:val="CommentText"/>
    <w:uiPriority w:val="99"/>
    <w:rsid w:val="00A7060E"/>
  </w:style>
  <w:style w:type="paragraph" w:styleId="EndnoteText">
    <w:name w:val="endnote text"/>
    <w:basedOn w:val="Normal"/>
    <w:link w:val="EndnoteTextChar"/>
    <w:uiPriority w:val="99"/>
    <w:semiHidden/>
    <w:unhideWhenUsed/>
    <w:rsid w:val="00772035"/>
    <w:pPr>
      <w:snapToGrid w:val="0"/>
      <w:jc w:val="left"/>
    </w:pPr>
  </w:style>
  <w:style w:type="character" w:customStyle="1" w:styleId="EndnoteTextChar">
    <w:name w:val="Endnote Text Char"/>
    <w:basedOn w:val="DefaultParagraphFont"/>
    <w:link w:val="EndnoteText"/>
    <w:uiPriority w:val="99"/>
    <w:semiHidden/>
    <w:rsid w:val="00772035"/>
  </w:style>
  <w:style w:type="character" w:styleId="EndnoteReference">
    <w:name w:val="endnote reference"/>
    <w:basedOn w:val="DefaultParagraphFont"/>
    <w:uiPriority w:val="99"/>
    <w:semiHidden/>
    <w:unhideWhenUsed/>
    <w:rsid w:val="00772035"/>
    <w:rPr>
      <w:vertAlign w:val="superscript"/>
    </w:rPr>
  </w:style>
  <w:style w:type="paragraph" w:styleId="Revision">
    <w:name w:val="Revision"/>
    <w:hidden/>
    <w:uiPriority w:val="99"/>
    <w:semiHidden/>
    <w:rsid w:val="00BE2EF5"/>
  </w:style>
  <w:style w:type="paragraph" w:styleId="CommentSubject">
    <w:name w:val="annotation subject"/>
    <w:basedOn w:val="CommentText"/>
    <w:next w:val="CommentText"/>
    <w:link w:val="CommentSubjectChar"/>
    <w:uiPriority w:val="99"/>
    <w:semiHidden/>
    <w:unhideWhenUsed/>
    <w:rsid w:val="00351D86"/>
    <w:rPr>
      <w:b/>
      <w:bCs/>
    </w:rPr>
  </w:style>
  <w:style w:type="character" w:customStyle="1" w:styleId="CommentSubjectChar">
    <w:name w:val="Comment Subject Char"/>
    <w:basedOn w:val="CommentTextChar"/>
    <w:link w:val="CommentSubject"/>
    <w:uiPriority w:val="99"/>
    <w:semiHidden/>
    <w:rsid w:val="00351D86"/>
    <w:rPr>
      <w:b/>
      <w:bCs/>
    </w:rPr>
  </w:style>
  <w:style w:type="character" w:styleId="UnresolvedMention">
    <w:name w:val="Unresolved Mention"/>
    <w:basedOn w:val="DefaultParagraphFont"/>
    <w:uiPriority w:val="99"/>
    <w:semiHidden/>
    <w:unhideWhenUsed/>
    <w:rsid w:val="00793664"/>
    <w:rPr>
      <w:color w:val="605E5C"/>
      <w:shd w:val="clear" w:color="auto" w:fill="E1DFDD"/>
    </w:rPr>
  </w:style>
  <w:style w:type="character" w:customStyle="1" w:styleId="Heading2Char">
    <w:name w:val="Heading 2 Char"/>
    <w:basedOn w:val="DefaultParagraphFont"/>
    <w:link w:val="Heading2"/>
    <w:uiPriority w:val="9"/>
    <w:rsid w:val="00B4667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4C6EA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0398457">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epo.org/ip5/IP5_patent_information_policy_june2013.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4.xml><?xml version="1.0" encoding="utf-8"?>
<ds:datastoreItem xmlns:ds="http://schemas.openxmlformats.org/officeDocument/2006/customXml" ds:itemID="{92C3D739-2AF4-4E58-88DC-8642E5903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1251</Words>
  <Characters>6131</Characters>
  <Application>Microsoft Office Word</Application>
  <DocSecurity>0</DocSecurity>
  <Lines>613</Lines>
  <Paragraphs>410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 Annex II</dc:title>
  <dc:subject/>
  <dc:creator>WIPO</dc:creator>
  <cp:keywords>CWS/12</cp:keywords>
  <dc:description/>
  <cp:lastModifiedBy>CEVALLOS DUQUE Nilo</cp:lastModifiedBy>
  <cp:revision>4</cp:revision>
  <cp:lastPrinted>2023-11-01T17:29:00Z</cp:lastPrinted>
  <dcterms:created xsi:type="dcterms:W3CDTF">2024-09-11T14:44:00Z</dcterms:created>
  <dcterms:modified xsi:type="dcterms:W3CDTF">2024-09-11T14:47:00Z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2024-07-29T12:41:29Z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82eadd20-0bb1-48b6-b04c-7bebd02fa6ba</vt:lpwstr>
  </property>
  <property fmtid="{D5CDD505-2E9C-101B-9397-08002B2CF9AE}" pid="8" name="MSIP_Label_20773ee6-353b-4fb9-a59d-0b94c8c67bea_ContentBits">
    <vt:lpwstr>0</vt:lpwstr>
  </property>
</Properties>
</file>