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75109F" w:rsidTr="0088395E">
        <w:tc>
          <w:tcPr>
            <w:tcW w:w="4513" w:type="dxa"/>
            <w:tcBorders>
              <w:bottom w:val="single" w:sz="4" w:space="0" w:color="auto"/>
            </w:tcBorders>
            <w:tcMar>
              <w:bottom w:w="170" w:type="dxa"/>
            </w:tcMar>
          </w:tcPr>
          <w:p w:rsidR="00E504E5" w:rsidRPr="0075109F" w:rsidRDefault="00E504E5" w:rsidP="00AB613D"/>
        </w:tc>
        <w:tc>
          <w:tcPr>
            <w:tcW w:w="4337" w:type="dxa"/>
            <w:tcBorders>
              <w:bottom w:val="single" w:sz="4" w:space="0" w:color="auto"/>
            </w:tcBorders>
            <w:tcMar>
              <w:left w:w="0" w:type="dxa"/>
              <w:right w:w="0" w:type="dxa"/>
            </w:tcMar>
          </w:tcPr>
          <w:p w:rsidR="00E504E5" w:rsidRPr="0075109F" w:rsidRDefault="00F4148D" w:rsidP="00AB613D">
            <w:r w:rsidRPr="0075109F">
              <w:rPr>
                <w:noProof/>
                <w:lang w:val="en-US"/>
              </w:rPr>
              <w:drawing>
                <wp:inline distT="0" distB="0" distL="0" distR="0" wp14:anchorId="19B33E16" wp14:editId="0C6195E1">
                  <wp:extent cx="1856740" cy="1323975"/>
                  <wp:effectExtent l="0" t="0" r="0"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75109F" w:rsidRDefault="00E504E5" w:rsidP="00AB613D">
            <w:pPr>
              <w:jc w:val="right"/>
            </w:pPr>
            <w:r w:rsidRPr="0075109F">
              <w:rPr>
                <w:b/>
                <w:sz w:val="40"/>
                <w:szCs w:val="40"/>
              </w:rPr>
              <w:t>S</w:t>
            </w:r>
          </w:p>
        </w:tc>
      </w:tr>
      <w:tr w:rsidR="008B2CC1" w:rsidRPr="0075109F"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75109F" w:rsidRDefault="00F4148D" w:rsidP="00F4148D">
            <w:pPr>
              <w:jc w:val="right"/>
              <w:rPr>
                <w:rFonts w:ascii="Arial Black" w:hAnsi="Arial Black"/>
                <w:caps/>
                <w:sz w:val="15"/>
              </w:rPr>
            </w:pPr>
            <w:r w:rsidRPr="0075109F">
              <w:rPr>
                <w:rFonts w:ascii="Arial Black" w:hAnsi="Arial Black"/>
                <w:caps/>
                <w:sz w:val="15"/>
              </w:rPr>
              <w:t>CWS/4BIS/</w:t>
            </w:r>
            <w:bookmarkStart w:id="0" w:name="Code"/>
            <w:bookmarkEnd w:id="0"/>
            <w:r w:rsidR="001D6D6B" w:rsidRPr="0075109F">
              <w:rPr>
                <w:rFonts w:ascii="Arial Black" w:hAnsi="Arial Black"/>
                <w:caps/>
                <w:sz w:val="15"/>
              </w:rPr>
              <w:t>6</w:t>
            </w:r>
          </w:p>
        </w:tc>
      </w:tr>
      <w:tr w:rsidR="008B2CC1" w:rsidRPr="0075109F" w:rsidTr="00AB613D">
        <w:trPr>
          <w:trHeight w:hRule="exact" w:val="170"/>
        </w:trPr>
        <w:tc>
          <w:tcPr>
            <w:tcW w:w="9356" w:type="dxa"/>
            <w:gridSpan w:val="3"/>
            <w:noWrap/>
            <w:tcMar>
              <w:left w:w="0" w:type="dxa"/>
              <w:right w:w="0" w:type="dxa"/>
            </w:tcMar>
            <w:vAlign w:val="bottom"/>
          </w:tcPr>
          <w:p w:rsidR="008B2CC1" w:rsidRPr="0075109F" w:rsidRDefault="008B2CC1" w:rsidP="0046793F">
            <w:pPr>
              <w:jc w:val="right"/>
              <w:rPr>
                <w:rFonts w:ascii="Arial Black" w:hAnsi="Arial Black"/>
                <w:caps/>
                <w:sz w:val="15"/>
              </w:rPr>
            </w:pPr>
            <w:bookmarkStart w:id="1" w:name="_GoBack"/>
            <w:bookmarkEnd w:id="1"/>
            <w:r w:rsidRPr="0075109F">
              <w:rPr>
                <w:rFonts w:ascii="Arial Black" w:hAnsi="Arial Black"/>
                <w:caps/>
                <w:sz w:val="15"/>
              </w:rPr>
              <w:t xml:space="preserve">ORIGINAL: </w:t>
            </w:r>
            <w:bookmarkStart w:id="2" w:name="Original"/>
            <w:bookmarkEnd w:id="2"/>
            <w:r w:rsidR="00EF452D">
              <w:rPr>
                <w:rFonts w:ascii="Arial Black" w:hAnsi="Arial Black"/>
                <w:caps/>
                <w:sz w:val="15"/>
              </w:rPr>
              <w:t xml:space="preserve"> </w:t>
            </w:r>
            <w:r w:rsidR="001D6D6B" w:rsidRPr="0075109F">
              <w:rPr>
                <w:rFonts w:ascii="Arial Black" w:hAnsi="Arial Black"/>
                <w:caps/>
                <w:sz w:val="15"/>
              </w:rPr>
              <w:t>INGLÉS</w:t>
            </w:r>
          </w:p>
        </w:tc>
      </w:tr>
      <w:tr w:rsidR="008B2CC1" w:rsidRPr="0075109F" w:rsidTr="00AB613D">
        <w:trPr>
          <w:trHeight w:hRule="exact" w:val="198"/>
        </w:trPr>
        <w:tc>
          <w:tcPr>
            <w:tcW w:w="9356" w:type="dxa"/>
            <w:gridSpan w:val="3"/>
            <w:tcMar>
              <w:left w:w="0" w:type="dxa"/>
              <w:right w:w="0" w:type="dxa"/>
            </w:tcMar>
            <w:vAlign w:val="bottom"/>
          </w:tcPr>
          <w:p w:rsidR="008B2CC1" w:rsidRPr="0075109F" w:rsidRDefault="00675021" w:rsidP="0046793F">
            <w:pPr>
              <w:jc w:val="right"/>
              <w:rPr>
                <w:rFonts w:ascii="Arial Black" w:hAnsi="Arial Black"/>
                <w:caps/>
                <w:sz w:val="15"/>
              </w:rPr>
            </w:pPr>
            <w:r w:rsidRPr="0075109F">
              <w:rPr>
                <w:rFonts w:ascii="Arial Black" w:hAnsi="Arial Black"/>
                <w:caps/>
                <w:sz w:val="15"/>
              </w:rPr>
              <w:t>fecha</w:t>
            </w:r>
            <w:r w:rsidR="008B2CC1" w:rsidRPr="0075109F">
              <w:rPr>
                <w:rFonts w:ascii="Arial Black" w:hAnsi="Arial Black"/>
                <w:caps/>
                <w:sz w:val="15"/>
              </w:rPr>
              <w:t xml:space="preserve">: </w:t>
            </w:r>
            <w:bookmarkStart w:id="3" w:name="Date"/>
            <w:bookmarkEnd w:id="3"/>
            <w:r w:rsidR="00EF452D">
              <w:rPr>
                <w:rFonts w:ascii="Arial Black" w:hAnsi="Arial Black"/>
                <w:caps/>
                <w:sz w:val="15"/>
              </w:rPr>
              <w:t xml:space="preserve"> </w:t>
            </w:r>
            <w:r w:rsidR="001D6D6B" w:rsidRPr="0075109F">
              <w:rPr>
                <w:rFonts w:ascii="Arial Black" w:hAnsi="Arial Black"/>
                <w:caps/>
                <w:sz w:val="15"/>
              </w:rPr>
              <w:t>22 DE FEBRERO DE 2016</w:t>
            </w:r>
          </w:p>
        </w:tc>
      </w:tr>
    </w:tbl>
    <w:p w:rsidR="008B2CC1" w:rsidRPr="0075109F" w:rsidRDefault="008B2CC1" w:rsidP="008B2CC1"/>
    <w:p w:rsidR="008B2CC1" w:rsidRPr="0075109F" w:rsidRDefault="008B2CC1" w:rsidP="008B2CC1"/>
    <w:p w:rsidR="008B2CC1" w:rsidRPr="0075109F" w:rsidRDefault="008B2CC1" w:rsidP="008B2CC1"/>
    <w:p w:rsidR="008B2CC1" w:rsidRPr="0075109F" w:rsidRDefault="008B2CC1" w:rsidP="008B2CC1"/>
    <w:p w:rsidR="008B2CC1" w:rsidRPr="0075109F" w:rsidRDefault="008B2CC1" w:rsidP="008B2CC1"/>
    <w:p w:rsidR="00B67CDC" w:rsidRPr="0075109F" w:rsidRDefault="00F4148D" w:rsidP="00B67CDC">
      <w:pPr>
        <w:rPr>
          <w:b/>
          <w:sz w:val="28"/>
          <w:szCs w:val="28"/>
        </w:rPr>
      </w:pPr>
      <w:r w:rsidRPr="0075109F">
        <w:rPr>
          <w:b/>
          <w:sz w:val="28"/>
          <w:szCs w:val="28"/>
        </w:rPr>
        <w:t>Comité de Normas Técnicas de la OMPI (CWS)</w:t>
      </w:r>
    </w:p>
    <w:p w:rsidR="003845C1" w:rsidRPr="0075109F" w:rsidRDefault="003845C1" w:rsidP="003845C1"/>
    <w:p w:rsidR="003845C1" w:rsidRPr="0075109F" w:rsidRDefault="003845C1" w:rsidP="003845C1"/>
    <w:p w:rsidR="00B67CDC" w:rsidRPr="0075109F" w:rsidRDefault="00F4148D" w:rsidP="00B67CDC">
      <w:pPr>
        <w:rPr>
          <w:b/>
          <w:sz w:val="24"/>
          <w:szCs w:val="24"/>
        </w:rPr>
      </w:pPr>
      <w:r w:rsidRPr="0075109F">
        <w:rPr>
          <w:b/>
          <w:sz w:val="24"/>
          <w:szCs w:val="24"/>
        </w:rPr>
        <w:t>Reanudación de la cuarta s</w:t>
      </w:r>
      <w:r w:rsidR="00B67CDC" w:rsidRPr="0075109F">
        <w:rPr>
          <w:b/>
          <w:sz w:val="24"/>
          <w:szCs w:val="24"/>
        </w:rPr>
        <w:t>esión</w:t>
      </w:r>
    </w:p>
    <w:p w:rsidR="00B67CDC" w:rsidRPr="0075109F" w:rsidRDefault="00F4148D" w:rsidP="00B67CDC">
      <w:pPr>
        <w:rPr>
          <w:b/>
          <w:sz w:val="24"/>
          <w:szCs w:val="24"/>
        </w:rPr>
      </w:pPr>
      <w:r w:rsidRPr="0075109F">
        <w:rPr>
          <w:b/>
          <w:sz w:val="24"/>
          <w:szCs w:val="24"/>
        </w:rPr>
        <w:t>Ginebra, 21 a 24 de marzo de 2016</w:t>
      </w:r>
    </w:p>
    <w:p w:rsidR="008B2CC1" w:rsidRPr="0075109F" w:rsidRDefault="008B2CC1" w:rsidP="008B2CC1"/>
    <w:p w:rsidR="008B2CC1" w:rsidRPr="0075109F" w:rsidRDefault="008B2CC1" w:rsidP="008B2CC1"/>
    <w:p w:rsidR="008B2CC1" w:rsidRPr="0075109F" w:rsidRDefault="008B2CC1" w:rsidP="008B2CC1"/>
    <w:p w:rsidR="001D6D6B" w:rsidRPr="0075109F" w:rsidRDefault="00A44CC3" w:rsidP="001D6D6B">
      <w:pPr>
        <w:rPr>
          <w:sz w:val="24"/>
          <w:szCs w:val="24"/>
        </w:rPr>
      </w:pPr>
      <w:bookmarkStart w:id="4" w:name="TitleOfDoc"/>
      <w:bookmarkEnd w:id="4"/>
      <w:r>
        <w:rPr>
          <w:sz w:val="24"/>
          <w:szCs w:val="24"/>
        </w:rPr>
        <w:t xml:space="preserve">MANTENIMIENTO Y </w:t>
      </w:r>
      <w:r w:rsidR="00353B0E" w:rsidRPr="0075109F">
        <w:rPr>
          <w:sz w:val="24"/>
          <w:szCs w:val="24"/>
        </w:rPr>
        <w:t>ACTUALIZACIÓN DE LOS ESTUDIOS PUBLICADOS EN EL MANUAL DE LA OMPI DE INFORMACIÓN Y DOCUMENTACIÓN EN MATERIA DE PROPIEDAD INDUSTRIAL</w:t>
      </w:r>
    </w:p>
    <w:p w:rsidR="001D6D6B" w:rsidRPr="0075109F" w:rsidRDefault="001D6D6B" w:rsidP="001D6D6B">
      <w:pPr>
        <w:rPr>
          <w:caps/>
          <w:sz w:val="24"/>
        </w:rPr>
      </w:pPr>
    </w:p>
    <w:p w:rsidR="001D6D6B" w:rsidRPr="0075109F" w:rsidRDefault="001D6D6B" w:rsidP="001D6D6B"/>
    <w:p w:rsidR="001D6D6B" w:rsidRPr="0075109F" w:rsidRDefault="00353B0E" w:rsidP="001D6D6B">
      <w:pPr>
        <w:rPr>
          <w:i/>
        </w:rPr>
      </w:pPr>
      <w:bookmarkStart w:id="5" w:name="Prepared"/>
      <w:bookmarkEnd w:id="5"/>
      <w:r w:rsidRPr="0075109F">
        <w:rPr>
          <w:i/>
        </w:rPr>
        <w:t>Docum</w:t>
      </w:r>
      <w:r w:rsidR="00AE6FA7">
        <w:rPr>
          <w:i/>
        </w:rPr>
        <w:t>ento preparado por la Secretarí</w:t>
      </w:r>
      <w:r w:rsidR="00FD7C6C">
        <w:rPr>
          <w:i/>
        </w:rPr>
        <w:t>a</w:t>
      </w:r>
    </w:p>
    <w:p w:rsidR="001D6D6B" w:rsidRPr="0075109F" w:rsidRDefault="001D6D6B" w:rsidP="001D6D6B"/>
    <w:p w:rsidR="001D6D6B" w:rsidRPr="0075109F" w:rsidRDefault="001D6D6B" w:rsidP="001D6D6B"/>
    <w:p w:rsidR="001D6D6B" w:rsidRPr="0075109F" w:rsidRDefault="001D6D6B" w:rsidP="001D6D6B">
      <w:pPr>
        <w:rPr>
          <w:i/>
        </w:rPr>
      </w:pPr>
    </w:p>
    <w:p w:rsidR="001D6D6B" w:rsidRPr="0075109F" w:rsidRDefault="001D6D6B" w:rsidP="001D6D6B"/>
    <w:p w:rsidR="001D6D6B" w:rsidRPr="0075109F" w:rsidRDefault="001D6D6B" w:rsidP="001D6D6B"/>
    <w:p w:rsidR="001D6D6B" w:rsidRPr="0075109F" w:rsidRDefault="00353B0E" w:rsidP="001D6D6B">
      <w:pPr>
        <w:pStyle w:val="Heading2"/>
      </w:pPr>
      <w:r w:rsidRPr="0075109F">
        <w:t>INTRODUCCIÓN</w:t>
      </w:r>
    </w:p>
    <w:p w:rsidR="001D6D6B" w:rsidRPr="0075109F" w:rsidRDefault="003C6D85" w:rsidP="00762529">
      <w:pPr>
        <w:pStyle w:val="ONUME"/>
      </w:pPr>
      <w:r>
        <w:t>La Parte</w:t>
      </w:r>
      <w:r w:rsidR="00762529" w:rsidRPr="0075109F">
        <w:t xml:space="preserve"> 7 del Manual de la OMPI de Información y Documentación en materia de Propiedad Industrial (Manual de la OMPI) contiene 19 estudios que versan sobre diferentes aspectos de las prácticas de las oficinas de propiedad industrial</w:t>
      </w:r>
      <w:r w:rsidR="00D66E98">
        <w:t xml:space="preserve"> (OPI)</w:t>
      </w:r>
      <w:r w:rsidR="00762529" w:rsidRPr="0075109F">
        <w:t>.  Estos estudios se llevaron a cabo y se publicaron a solicitud del Comité de Normas Técnicas (CWS) de la OMPI y los orga</w:t>
      </w:r>
      <w:r>
        <w:t>nismos que le precedieron.  La Parte</w:t>
      </w:r>
      <w:r w:rsidR="00762529" w:rsidRPr="0075109F">
        <w:t xml:space="preserve"> 7 del Manual de la OMPI constituye una importante fuente de información sobre, por ejemplo, los sistemas de numeración de las solicitudes y publicaciones, los tipos de documentos de patente expedidos por las </w:t>
      </w:r>
      <w:r w:rsidR="00D66E98">
        <w:t>OPI</w:t>
      </w:r>
      <w:r w:rsidR="00762529" w:rsidRPr="0075109F">
        <w:t xml:space="preserve">, la representación de las fechas, las prácticas en materia de reconocimiento óptico de caracteres, los códigos utilizados por las </w:t>
      </w:r>
      <w:r w:rsidR="008F01F3">
        <w:t>OPI</w:t>
      </w:r>
      <w:r w:rsidR="00762529" w:rsidRPr="0075109F">
        <w:t xml:space="preserve"> con fines internos y las prácticas en materia de correcciones y citas, así como otros asuntos relacionados con la información sobre patentes, marcas y diseño industrial</w:t>
      </w:r>
      <w:r w:rsidR="001D6D6B" w:rsidRPr="0075109F">
        <w:t>.</w:t>
      </w:r>
    </w:p>
    <w:p w:rsidR="001D6D6B" w:rsidRPr="0075109F" w:rsidRDefault="0093240B" w:rsidP="001D6D6B">
      <w:pPr>
        <w:pStyle w:val="ONUME"/>
      </w:pPr>
      <w:r w:rsidRPr="0075109F">
        <w:t>En general, el propósito de llevar a cabo un estudio ha sido responder a la necesidad de contar con ejemplos concretos e información sobre las prácticas de las oficinas de propiedad industrial que el CWS o los organismos que lo precedieron consideraban de interés para los usuarios de la información en materia de propiedad industrial</w:t>
      </w:r>
      <w:r w:rsidR="00DA2EDF" w:rsidRPr="0075109F">
        <w:t xml:space="preserve"> (P.I.)</w:t>
      </w:r>
      <w:r w:rsidRPr="0075109F">
        <w:t xml:space="preserve">.  Estos materiales también podrían servir de base para la elaboración de propuestas de nuevas normas o para la revisión de las normas en vigor, así como para explicar cómo se aplica una norma en particular en diferentes oficinas de propiedad industrial.  Cabe destacar que algunos estudios no se </w:t>
      </w:r>
      <w:r w:rsidRPr="0075109F">
        <w:lastRenderedPageBreak/>
        <w:t xml:space="preserve">relacionan directamente con ninguna de las normas de la OMPI en particular (por ejemplo, la </w:t>
      </w:r>
      <w:r w:rsidR="003C6D85">
        <w:t>Parte</w:t>
      </w:r>
      <w:r w:rsidRPr="0075109F">
        <w:t xml:space="preserve"> 7.7 del Manual de la OMPI “Certificados complementarios de protección (CCP)”)</w:t>
      </w:r>
      <w:r w:rsidR="001D6D6B" w:rsidRPr="0075109F">
        <w:t>.</w:t>
      </w:r>
    </w:p>
    <w:p w:rsidR="001D6D6B" w:rsidRPr="0075109F" w:rsidRDefault="004F5214" w:rsidP="004F5214">
      <w:pPr>
        <w:pStyle w:val="ONUME"/>
      </w:pPr>
      <w:r w:rsidRPr="0075109F">
        <w:t xml:space="preserve">Una vez que se finaliza y publica un estudio, </w:t>
      </w:r>
      <w:r w:rsidR="00C15C14">
        <w:t xml:space="preserve">por lo general, </w:t>
      </w:r>
      <w:r w:rsidRPr="0075109F">
        <w:t xml:space="preserve">la cuestión de su </w:t>
      </w:r>
      <w:r w:rsidR="00C15C14">
        <w:t xml:space="preserve">mantenimiento y </w:t>
      </w:r>
      <w:r w:rsidRPr="0075109F">
        <w:t>actualización posterior</w:t>
      </w:r>
      <w:r w:rsidR="00C15C14">
        <w:t>es</w:t>
      </w:r>
      <w:r w:rsidRPr="0075109F">
        <w:t xml:space="preserve"> queda abierta y se soluciona de diferentes formas para los distintos estudios.  En este momento, no existe un sistema uniforme para asegurar </w:t>
      </w:r>
      <w:r w:rsidR="00C15C14">
        <w:t xml:space="preserve">el mantenimiento y </w:t>
      </w:r>
      <w:r w:rsidRPr="0075109F">
        <w:t xml:space="preserve">la actualización de los estudios publicados en la </w:t>
      </w:r>
      <w:r w:rsidR="003C6D85">
        <w:t>Parte</w:t>
      </w:r>
      <w:r w:rsidRPr="0075109F">
        <w:t xml:space="preserve"> 7 del Manual de la OMPI</w:t>
      </w:r>
      <w:r w:rsidR="001D6D6B" w:rsidRPr="0075109F">
        <w:t>.</w:t>
      </w:r>
    </w:p>
    <w:p w:rsidR="001D6D6B" w:rsidRPr="0075109F" w:rsidRDefault="003D72B4" w:rsidP="003D72B4">
      <w:pPr>
        <w:pStyle w:val="ONUME"/>
      </w:pPr>
      <w:r w:rsidRPr="0075109F">
        <w:t xml:space="preserve">Con el fin de evitar posibles incoherencias y asegurar que la información que figura en la </w:t>
      </w:r>
      <w:r w:rsidR="003C6D85">
        <w:t>Parte</w:t>
      </w:r>
      <w:r w:rsidRPr="0075109F">
        <w:t xml:space="preserve"> 7 del Manual de la OMPI sea pertinente, esté al día y no se repita, la Oficina Internacional propone abordar íntegramente la cuestión de</w:t>
      </w:r>
      <w:r w:rsidR="00A44CC3">
        <w:t>l mantenimiento y</w:t>
      </w:r>
      <w:r w:rsidRPr="0075109F">
        <w:t xml:space="preserve"> la actualización de los estudios e invita al CWS a considerar las propuestas presentadas en los párrafos 10 a 14 del presente documento</w:t>
      </w:r>
      <w:r w:rsidR="001D6D6B" w:rsidRPr="0075109F">
        <w:t>.</w:t>
      </w:r>
    </w:p>
    <w:p w:rsidR="001D6D6B" w:rsidRPr="0075109F" w:rsidRDefault="00F30E49" w:rsidP="001D6D6B">
      <w:pPr>
        <w:pStyle w:val="Heading2"/>
      </w:pPr>
      <w:r w:rsidRPr="0075109F">
        <w:t>SITUACIÓN ACTUAL</w:t>
      </w:r>
    </w:p>
    <w:p w:rsidR="001D6D6B" w:rsidRPr="0075109F" w:rsidRDefault="00854CB5" w:rsidP="00854CB5">
      <w:pPr>
        <w:pStyle w:val="ONUME"/>
      </w:pPr>
      <w:r w:rsidRPr="0075109F">
        <w:t>Los resultados de los estudios publicados originalmente proporcionan un panorama completo y preciso de las prácticas de las oficinas de propiedad industrial tal cual se aplicaban en el momento de realizar el estudio.  No obstante, es posible que varios años después de su publicación el estudio en cuestión quede desactualizado o incompleto debido a los cambios en las prácticas de las oficinas de propiedad industrial</w:t>
      </w:r>
      <w:r w:rsidR="001D6D6B" w:rsidRPr="0075109F">
        <w:t>.</w:t>
      </w:r>
    </w:p>
    <w:p w:rsidR="001D6D6B" w:rsidRPr="0075109F" w:rsidRDefault="006F5617" w:rsidP="006F5617">
      <w:pPr>
        <w:pStyle w:val="ONUME"/>
      </w:pPr>
      <w:r w:rsidRPr="0075109F">
        <w:t xml:space="preserve">Si se necesita actualizar la información para respaldar un trabajo en curso del Comité, el CWS o bien inicia la actualización completa del estudio correspondiente (en ocasiones mediante modificaciones del cuestionario para abordar cuestiones pertinentes para el debate en curso) o solicita a la Oficina Internacional que realice un nuevo estudio que reemplace al desactualizado.  Estas actualizaciones completas no son muy usuales y aunque tienen la ventaja de ser exhaustivas, conllevan bastante tiempo y trabajo y en general requieren aportes de todas las </w:t>
      </w:r>
      <w:r w:rsidR="008F01F3">
        <w:t>OPI</w:t>
      </w:r>
      <w:r w:rsidRPr="0075109F">
        <w:t xml:space="preserve"> intervinientes, aunque no hayan modificado sus prácticas</w:t>
      </w:r>
      <w:r w:rsidR="001D6D6B" w:rsidRPr="0075109F">
        <w:t>.</w:t>
      </w:r>
    </w:p>
    <w:p w:rsidR="001D6D6B" w:rsidRPr="0075109F" w:rsidRDefault="00AC3BAB" w:rsidP="00AC3BAB">
      <w:pPr>
        <w:pStyle w:val="ONUME"/>
      </w:pPr>
      <w:r w:rsidRPr="0075109F">
        <w:t xml:space="preserve">Si en un momento dado la Oficina Internacional se entera de cambios en las prácticas de una </w:t>
      </w:r>
      <w:r w:rsidR="008F01F3">
        <w:t>OPI</w:t>
      </w:r>
      <w:r w:rsidRPr="0075109F">
        <w:t xml:space="preserve"> que son pertinentes para un estudio en particular, se lleva a cabo una actualización ad hoc parcial a solicitud de las oficinas de propiedad industrial interesadas y en colaboración con las mismas (por ejemplo, las actualizaciones de la </w:t>
      </w:r>
      <w:r w:rsidR="003C6D85">
        <w:t>Parte</w:t>
      </w:r>
      <w:r w:rsidRPr="0075109F">
        <w:t xml:space="preserve"> 7.3 “Ejemplos y tipos de documentos de patente” realizadas en 2011 y 2014).  Las actualizaciones de este tipo requieren considerablemente menos tiempo que las descritas en el párrafo anterior, pero su resultado no es exhaustivo.  Es decir, aunque se ponen al día algunas entradas, otras permanecen igual.  Esto puede dar lugar a situaciones de confusión con respecto a un estudio, en particular con respecto a su fecha de publicación, ya que no queda claro si las entradas que no se actualizaron siguen siendo fieles o si también se debería haber modificado algunas de ellas, pero no se hizo</w:t>
      </w:r>
      <w:r w:rsidR="001D6D6B" w:rsidRPr="0075109F">
        <w:t>.</w:t>
      </w:r>
    </w:p>
    <w:p w:rsidR="001D6D6B" w:rsidRPr="0075109F" w:rsidRDefault="009C10B3" w:rsidP="009C10B3">
      <w:pPr>
        <w:pStyle w:val="ONUME"/>
      </w:pPr>
      <w:r w:rsidRPr="0075109F">
        <w:t xml:space="preserve">Una solución posible a esta situación es llevar a cabo actualizaciones periódicas de estos estudios, invitando a todas las oficinas de propiedad industrial a revisar las entradas correspondientes e informar a la Oficina Internacional de los cambios que se deban consignar.  Este sistema aseguraría un grado más alto de fiabilidad de la información y una publicación oportuna de la información exacta.  La Oficina Internacional podría proponer que este procedimiento se aplique por ejemplo con respecto a la </w:t>
      </w:r>
      <w:r w:rsidR="003C6D85">
        <w:t>Parte</w:t>
      </w:r>
      <w:r w:rsidRPr="0075109F">
        <w:t xml:space="preserve"> 7.3, la </w:t>
      </w:r>
      <w:r w:rsidR="003C6D85">
        <w:t>Parte</w:t>
      </w:r>
      <w:r w:rsidRPr="0075109F">
        <w:t xml:space="preserve"> 7.2.6 y otros estudios de la </w:t>
      </w:r>
      <w:r w:rsidR="003C6D85">
        <w:t>Parte</w:t>
      </w:r>
      <w:r w:rsidRPr="0075109F">
        <w:t xml:space="preserve"> 7 del Manual de la OMPI (véanse los detalles en el Anexo I)</w:t>
      </w:r>
      <w:r w:rsidR="001D6D6B" w:rsidRPr="0075109F">
        <w:t>.</w:t>
      </w:r>
    </w:p>
    <w:p w:rsidR="001D6D6B" w:rsidRPr="0075109F" w:rsidRDefault="00F378EC" w:rsidP="00EF452D">
      <w:pPr>
        <w:pStyle w:val="ONUME"/>
      </w:pPr>
      <w:r w:rsidRPr="0075109F">
        <w:t>Existen varios estudios a los que no se puede aplicar el sistema descrito en el párrafo</w:t>
      </w:r>
      <w:r w:rsidR="00EF452D">
        <w:t> </w:t>
      </w:r>
      <w:r w:rsidRPr="0075109F">
        <w:t xml:space="preserve">8 supra.  Estos estudios contienen análisis cualitativos y estadísticos de las respuestas de las oficinas de propiedad industrial y presentan un resumen de la situación en un momento dado, por lo que una actualización parcial sería casi imposible y requeriría mucho tiempo.  (Véase, por ejemplo, la </w:t>
      </w:r>
      <w:r w:rsidR="003C6D85">
        <w:t>Parte</w:t>
      </w:r>
      <w:r w:rsidRPr="0075109F">
        <w:t xml:space="preserve"> 7.2.5 “Estudio sobre los sistemas de </w:t>
      </w:r>
      <w:r w:rsidR="0077764C">
        <w:t>numeración de las solicitudes”.)</w:t>
      </w:r>
    </w:p>
    <w:p w:rsidR="001D6D6B" w:rsidRPr="0075109F" w:rsidRDefault="00397BC9" w:rsidP="001D6D6B">
      <w:pPr>
        <w:pStyle w:val="Heading2"/>
      </w:pPr>
      <w:r w:rsidRPr="0075109F">
        <w:lastRenderedPageBreak/>
        <w:t>PROPUESTA</w:t>
      </w:r>
    </w:p>
    <w:p w:rsidR="001D6D6B" w:rsidRPr="0075109F" w:rsidRDefault="00397BC9" w:rsidP="00397BC9">
      <w:pPr>
        <w:pStyle w:val="ONUME"/>
      </w:pPr>
      <w:r w:rsidRPr="0075109F">
        <w:t xml:space="preserve">Teniendo en cuenta las consideraciones anteriores, la Oficina Internacional ha revisado todos los estudios publicados en la </w:t>
      </w:r>
      <w:r w:rsidR="003C6D85">
        <w:t>Parte</w:t>
      </w:r>
      <w:r w:rsidRPr="0075109F">
        <w:t xml:space="preserve"> 7 del Manual de la OMPI con el objeto de presentar una propuesta para su </w:t>
      </w:r>
      <w:r w:rsidR="00C15C14">
        <w:t xml:space="preserve">mantenimiento y </w:t>
      </w:r>
      <w:r w:rsidRPr="0075109F">
        <w:t xml:space="preserve">actualización.  Los detalles relativos a cada estudio, así como las cuestiones pertinentes para sus respectivas actualizaciones se presentan en el Anexo I del presente documento.  Resumiendo los resultados de la labor, desde el punto de vista de su </w:t>
      </w:r>
      <w:r w:rsidR="00C15C14">
        <w:t>mantenimiento</w:t>
      </w:r>
      <w:r w:rsidRPr="0075109F">
        <w:t>, los estudios podrían dividirse en</w:t>
      </w:r>
      <w:r w:rsidR="001D6D6B" w:rsidRPr="0075109F">
        <w:t>:</w:t>
      </w:r>
    </w:p>
    <w:p w:rsidR="001D6D6B" w:rsidRPr="0075109F" w:rsidRDefault="0096028C" w:rsidP="0096028C">
      <w:pPr>
        <w:pStyle w:val="ONUME"/>
        <w:numPr>
          <w:ilvl w:val="1"/>
          <w:numId w:val="5"/>
        </w:numPr>
      </w:pPr>
      <w:r w:rsidRPr="0075109F">
        <w:t>estudios recientes con información actualizada y que por ahora no necesitan actualización;  dichos estudios se deben mantener en el Manual de la OMPI y en su momento si el CWS lo solicita se actualizarán por completo.  El cuestionario correspondiente también puede modificarse si el CWS así lo decide</w:t>
      </w:r>
      <w:r w:rsidR="001D6D6B" w:rsidRPr="0075109F">
        <w:t>;</w:t>
      </w:r>
    </w:p>
    <w:p w:rsidR="001D6D6B" w:rsidRPr="0075109F" w:rsidRDefault="009F1B28" w:rsidP="00EF452D">
      <w:pPr>
        <w:pStyle w:val="ONUME"/>
        <w:numPr>
          <w:ilvl w:val="1"/>
          <w:numId w:val="5"/>
        </w:numPr>
        <w:ind w:right="-284"/>
      </w:pPr>
      <w:r w:rsidRPr="0075109F">
        <w:t>estudios que necesitan verificación periódica y actualización (véase el párrafo</w:t>
      </w:r>
      <w:r w:rsidR="00EF452D">
        <w:t> </w:t>
      </w:r>
      <w:r w:rsidRPr="0075109F">
        <w:t>8 supra)</w:t>
      </w:r>
      <w:r w:rsidR="001D6D6B" w:rsidRPr="0075109F">
        <w:t>;</w:t>
      </w:r>
    </w:p>
    <w:p w:rsidR="001D6D6B" w:rsidRPr="0075109F" w:rsidRDefault="004A1272" w:rsidP="004A1272">
      <w:pPr>
        <w:pStyle w:val="ONUME"/>
        <w:numPr>
          <w:ilvl w:val="1"/>
          <w:numId w:val="5"/>
        </w:numPr>
      </w:pPr>
      <w:r w:rsidRPr="0075109F">
        <w:t>estudios que contienen información pertinente pero cuya temática se ha abordado en estudios más recientes;  la información pertinente se debe trasladar a los estudios relacionados (recientes), en los casos en que sea posible;</w:t>
      </w:r>
      <w:r w:rsidR="0077764C">
        <w:t xml:space="preserve"> </w:t>
      </w:r>
      <w:r w:rsidRPr="0075109F">
        <w:t xml:space="preserve"> y</w:t>
      </w:r>
    </w:p>
    <w:p w:rsidR="001D6D6B" w:rsidRPr="0075109F" w:rsidRDefault="004F7C89" w:rsidP="004F7C89">
      <w:pPr>
        <w:pStyle w:val="ONUME"/>
        <w:numPr>
          <w:ilvl w:val="1"/>
          <w:numId w:val="5"/>
        </w:numPr>
      </w:pPr>
      <w:r w:rsidRPr="0075109F">
        <w:t>estudios relativos a una cuestión en particular que haya sido objeto de debate pero que no se hayan actualizado y ya no son pertinentes;  estos estudios deben trasladarse a los Archivos</w:t>
      </w:r>
      <w:r w:rsidR="001D6D6B" w:rsidRPr="0075109F">
        <w:t>.</w:t>
      </w:r>
    </w:p>
    <w:p w:rsidR="001D6D6B" w:rsidRPr="0075109F" w:rsidRDefault="005A38A6" w:rsidP="00311583">
      <w:pPr>
        <w:pStyle w:val="ONUME"/>
      </w:pPr>
      <w:r w:rsidRPr="0075109F">
        <w:t xml:space="preserve">Para ofrecer un panorama más preciso de las prácticas reales de las </w:t>
      </w:r>
      <w:r w:rsidR="00343050">
        <w:t xml:space="preserve">OPI </w:t>
      </w:r>
      <w:r w:rsidRPr="0075109F">
        <w:t xml:space="preserve">se debe actualizar un volumen importante de información y, en el caso de algunos de los estudios, modificar los cuestionarios correspondientes.  Para asegurar </w:t>
      </w:r>
      <w:r w:rsidR="00C15C14">
        <w:t xml:space="preserve">el mantenimiento y </w:t>
      </w:r>
      <w:r w:rsidRPr="0075109F">
        <w:t>la actualización permanente</w:t>
      </w:r>
      <w:r w:rsidR="00C15C14">
        <w:t>s</w:t>
      </w:r>
      <w:r w:rsidRPr="0075109F">
        <w:t xml:space="preserve"> de todos los estudios publicados en la </w:t>
      </w:r>
      <w:r w:rsidR="003C6D85">
        <w:t>Parte</w:t>
      </w:r>
      <w:r w:rsidRPr="0075109F">
        <w:t xml:space="preserve"> 7, la Oficina Internacional propone crear </w:t>
      </w:r>
      <w:r w:rsidR="00311583" w:rsidRPr="0075109F">
        <w:t>una nueva</w:t>
      </w:r>
      <w:r w:rsidRPr="0075109F">
        <w:t xml:space="preserve"> tarea</w:t>
      </w:r>
      <w:r w:rsidR="008C4DD7">
        <w:t xml:space="preserve"> para asegurar</w:t>
      </w:r>
      <w:r w:rsidR="006E47DB" w:rsidRPr="0075109F">
        <w:t xml:space="preserve"> </w:t>
      </w:r>
      <w:r w:rsidR="00934C1A">
        <w:t xml:space="preserve">el mantenimiento y </w:t>
      </w:r>
      <w:r w:rsidR="006E47DB" w:rsidRPr="0075109F">
        <w:t>la</w:t>
      </w:r>
      <w:r w:rsidR="00311583" w:rsidRPr="0075109F">
        <w:t xml:space="preserve"> actualización </w:t>
      </w:r>
      <w:r w:rsidR="00934C1A">
        <w:t>necesarios</w:t>
      </w:r>
      <w:r w:rsidR="003B6461" w:rsidRPr="0075109F">
        <w:t xml:space="preserve"> </w:t>
      </w:r>
      <w:r w:rsidR="00311583" w:rsidRPr="0075109F">
        <w:t xml:space="preserve">de los estudios publicados en la </w:t>
      </w:r>
      <w:r w:rsidR="003C6D85">
        <w:t>Parte</w:t>
      </w:r>
      <w:r w:rsidR="00311583" w:rsidRPr="0075109F">
        <w:t xml:space="preserve"> 7 del Manual de la OMPI</w:t>
      </w:r>
      <w:r w:rsidR="001D6D6B" w:rsidRPr="0075109F">
        <w:t>.</w:t>
      </w:r>
    </w:p>
    <w:p w:rsidR="001D6D6B" w:rsidRPr="0075109F" w:rsidRDefault="00167329" w:rsidP="00167329">
      <w:pPr>
        <w:pStyle w:val="ONUME"/>
      </w:pPr>
      <w:r w:rsidRPr="0075109F">
        <w:t>Si se crea esta nueva tarea, la Oficina Internacional está dispuesta a ser responsable de la misma, es decir, continuar a cargo de</w:t>
      </w:r>
      <w:r w:rsidR="00934C1A">
        <w:t xml:space="preserve">l mantenimiento </w:t>
      </w:r>
      <w:r w:rsidRPr="0075109F">
        <w:t xml:space="preserve">y la publicación de los estudios de la </w:t>
      </w:r>
      <w:r w:rsidR="003C6D85">
        <w:t>Parte</w:t>
      </w:r>
      <w:r w:rsidRPr="0075109F">
        <w:t xml:space="preserve"> 7 del Manual de la OMPI.  Esta nueva tarea debería ser de carácter permanente, y la Oficina Internacional debería presentar al CWS un informe de la labor realizada en cada una de las sesiones</w:t>
      </w:r>
      <w:r w:rsidR="001D6D6B" w:rsidRPr="0075109F">
        <w:t>.</w:t>
      </w:r>
    </w:p>
    <w:p w:rsidR="001D6D6B" w:rsidRPr="0075109F" w:rsidRDefault="00395D39" w:rsidP="000666D3">
      <w:pPr>
        <w:pStyle w:val="ONUME"/>
      </w:pPr>
      <w:r w:rsidRPr="0075109F">
        <w:t xml:space="preserve">El plan provisional de trabajo para actualizar la </w:t>
      </w:r>
      <w:r w:rsidR="003C6D85">
        <w:t>Parte</w:t>
      </w:r>
      <w:r w:rsidRPr="0075109F">
        <w:t xml:space="preserve"> 7 del Manual de la OMPI y la propuesta detallada de las actividades para el año próximo (el año siguiente a la</w:t>
      </w:r>
      <w:r w:rsidR="000666D3">
        <w:t xml:space="preserve"> r</w:t>
      </w:r>
      <w:r w:rsidR="000666D3" w:rsidRPr="000666D3">
        <w:t>eanudación de la cuarta sesión del</w:t>
      </w:r>
      <w:r w:rsidR="000666D3">
        <w:t xml:space="preserve"> CWS</w:t>
      </w:r>
      <w:r w:rsidRPr="0075109F">
        <w:t>) se reproduce en el Anexo II del presente documento.  La ejecución de este plan dependerá de la disponibilidad de recursos y la</w:t>
      </w:r>
      <w:r w:rsidR="006676F6" w:rsidRPr="0075109F">
        <w:t xml:space="preserve"> definición de prioridades de conformidad con</w:t>
      </w:r>
      <w:r w:rsidRPr="0075109F">
        <w:t xml:space="preserve"> las futuras decisiones que tome el CWS</w:t>
      </w:r>
      <w:r w:rsidR="001D6D6B" w:rsidRPr="0075109F">
        <w:t>.</w:t>
      </w:r>
    </w:p>
    <w:p w:rsidR="001D6D6B" w:rsidRPr="0075109F" w:rsidRDefault="00CB40DC" w:rsidP="00CB40DC">
      <w:pPr>
        <w:pStyle w:val="ONUME"/>
      </w:pPr>
      <w:r w:rsidRPr="0075109F">
        <w:t xml:space="preserve">Para asegurar la participación necesaria de las </w:t>
      </w:r>
      <w:r w:rsidR="00BB1214">
        <w:t xml:space="preserve">OPI </w:t>
      </w:r>
      <w:r w:rsidRPr="0075109F">
        <w:t xml:space="preserve">en esta actividad, la Oficina </w:t>
      </w:r>
      <w:r w:rsidR="003E5D15" w:rsidRPr="0075109F">
        <w:t>Internacional propone crear un Equipo T</w:t>
      </w:r>
      <w:r w:rsidRPr="0075109F">
        <w:t>écnico</w:t>
      </w:r>
      <w:r w:rsidR="003E5D15" w:rsidRPr="0075109F">
        <w:t xml:space="preserve"> (el Equipo Técnico de la </w:t>
      </w:r>
      <w:r w:rsidR="003C6D85">
        <w:t>Parte</w:t>
      </w:r>
      <w:r w:rsidR="003E5D15" w:rsidRPr="0075109F">
        <w:t xml:space="preserve"> 7)</w:t>
      </w:r>
      <w:r w:rsidRPr="0075109F">
        <w:t xml:space="preserve"> para debatir las cuestiones relativas a la tarea, elaborar propuestas para someterlas a examen del CWS y celebrar las consultas que el responsable</w:t>
      </w:r>
      <w:r w:rsidR="00580EC9" w:rsidRPr="0075109F">
        <w:t xml:space="preserve"> del Equipo Técnico</w:t>
      </w:r>
      <w:r w:rsidRPr="0075109F">
        <w:t xml:space="preserve"> considere necesarias</w:t>
      </w:r>
      <w:r w:rsidR="001D6D6B" w:rsidRPr="0075109F">
        <w:t>.</w:t>
      </w:r>
    </w:p>
    <w:p w:rsidR="001D6D6B" w:rsidRPr="0075109F" w:rsidRDefault="001D6D6B" w:rsidP="001D6D6B">
      <w:pPr>
        <w:rPr>
          <w:bCs/>
          <w:iCs/>
          <w:caps/>
          <w:szCs w:val="28"/>
        </w:rPr>
      </w:pPr>
      <w:r w:rsidRPr="0075109F">
        <w:br w:type="page"/>
      </w:r>
    </w:p>
    <w:p w:rsidR="001D6D6B" w:rsidRPr="0075109F" w:rsidRDefault="00DD65FE" w:rsidP="001D6D6B">
      <w:pPr>
        <w:pStyle w:val="Heading2"/>
      </w:pPr>
      <w:r w:rsidRPr="0075109F">
        <w:lastRenderedPageBreak/>
        <w:t>AVANCES DESDE MAYO DE</w:t>
      </w:r>
      <w:r w:rsidR="001D6D6B" w:rsidRPr="0075109F">
        <w:t xml:space="preserve"> 2014</w:t>
      </w:r>
    </w:p>
    <w:p w:rsidR="001D6D6B" w:rsidRPr="0075109F" w:rsidRDefault="00DD65FE" w:rsidP="001D6D6B">
      <w:pPr>
        <w:pStyle w:val="Heading3"/>
      </w:pPr>
      <w:r w:rsidRPr="0075109F">
        <w:t xml:space="preserve">Actualizaciones de la </w:t>
      </w:r>
      <w:r w:rsidR="003C6D85">
        <w:t>Parte</w:t>
      </w:r>
      <w:r w:rsidRPr="0075109F">
        <w:t xml:space="preserve"> 7.3</w:t>
      </w:r>
    </w:p>
    <w:p w:rsidR="001D6D6B" w:rsidRPr="0075109F" w:rsidRDefault="00DD65FE" w:rsidP="00EF452D">
      <w:pPr>
        <w:pStyle w:val="ONUME"/>
      </w:pPr>
      <w:r w:rsidRPr="0075109F">
        <w:t xml:space="preserve">La Oficina Internacional </w:t>
      </w:r>
      <w:r w:rsidR="003E17DD">
        <w:t>publicó</w:t>
      </w:r>
      <w:r w:rsidR="00235DC8">
        <w:t xml:space="preserve"> la circular C.CWS 50, con</w:t>
      </w:r>
      <w:r w:rsidR="00D83E1F" w:rsidRPr="0075109F">
        <w:t xml:space="preserve"> fecha 9 de diciembre de 2014, en la que se</w:t>
      </w:r>
      <w:r w:rsidR="00EC4EDC" w:rsidRPr="0075109F">
        <w:t xml:space="preserve"> informó</w:t>
      </w:r>
      <w:r w:rsidR="00D83E1F" w:rsidRPr="0075109F">
        <w:t xml:space="preserve"> a los Estados miembros acerca de la actualización parcial</w:t>
      </w:r>
      <w:r w:rsidR="00B43F42" w:rsidRPr="0075109F">
        <w:t xml:space="preserve"> </w:t>
      </w:r>
      <w:r w:rsidR="00CB5D81">
        <w:t>de</w:t>
      </w:r>
      <w:r w:rsidR="00B43F42" w:rsidRPr="0075109F">
        <w:t xml:space="preserve"> la </w:t>
      </w:r>
      <w:r w:rsidR="003C6D85">
        <w:t>Parte</w:t>
      </w:r>
      <w:r w:rsidR="00EF452D">
        <w:t> </w:t>
      </w:r>
      <w:r w:rsidR="00B43F42" w:rsidRPr="0075109F">
        <w:t>7.3 “Ejemplos y tipos de documentos de patentes”</w:t>
      </w:r>
      <w:r w:rsidR="00CB5D81">
        <w:t xml:space="preserve"> realizada en 2014</w:t>
      </w:r>
      <w:r w:rsidR="00C46F38" w:rsidRPr="0075109F">
        <w:t>.</w:t>
      </w:r>
      <w:r w:rsidR="00E71964" w:rsidRPr="0075109F">
        <w:t xml:space="preserve">  </w:t>
      </w:r>
      <w:r w:rsidR="005047F0" w:rsidRPr="0075109F">
        <w:t>Durante dicha actualización, se modificaron las siguientes entradas</w:t>
      </w:r>
      <w:proofErr w:type="gramStart"/>
      <w:r w:rsidR="005047F0" w:rsidRPr="0075109F">
        <w:t xml:space="preserve">: </w:t>
      </w:r>
      <w:r w:rsidR="00B74B6C">
        <w:t xml:space="preserve"> </w:t>
      </w:r>
      <w:r w:rsidR="005047F0" w:rsidRPr="0075109F">
        <w:t>Cuba</w:t>
      </w:r>
      <w:proofErr w:type="gramEnd"/>
      <w:r w:rsidR="005047F0" w:rsidRPr="0075109F">
        <w:t xml:space="preserve">, la República de Moldova, la Federación de Rusia, </w:t>
      </w:r>
      <w:r w:rsidR="00D31D27" w:rsidRPr="0075109F">
        <w:t>la Unión Soviética</w:t>
      </w:r>
      <w:r w:rsidR="003918DB" w:rsidRPr="0075109F">
        <w:t xml:space="preserve">, España y el Reino Unido.  </w:t>
      </w:r>
      <w:r w:rsidR="00EC4EDC" w:rsidRPr="0075109F">
        <w:t>Además</w:t>
      </w:r>
      <w:r w:rsidR="00EC4A06" w:rsidRPr="0075109F">
        <w:t xml:space="preserve">, </w:t>
      </w:r>
      <w:r w:rsidR="00F47D61" w:rsidRPr="0075109F">
        <w:t xml:space="preserve">se incorporó </w:t>
      </w:r>
      <w:r w:rsidR="00BA2FDA" w:rsidRPr="0075109F">
        <w:t xml:space="preserve">la antigua </w:t>
      </w:r>
      <w:r w:rsidR="003C6D85">
        <w:t>Parte</w:t>
      </w:r>
      <w:r w:rsidR="00B74B6C">
        <w:t> </w:t>
      </w:r>
      <w:r w:rsidR="00BA2FDA" w:rsidRPr="0075109F">
        <w:t xml:space="preserve">7.3.3 del Manual de la OMPI en la </w:t>
      </w:r>
      <w:r w:rsidR="003C6D85">
        <w:t>Parte</w:t>
      </w:r>
      <w:r w:rsidR="00BA2FDA" w:rsidRPr="0075109F">
        <w:t xml:space="preserve"> 7.3.2 con el fin de facilitar</w:t>
      </w:r>
      <w:r w:rsidR="003918DB" w:rsidRPr="0075109F">
        <w:t xml:space="preserve"> el acceso a </w:t>
      </w:r>
      <w:r w:rsidR="00B74B6C">
        <w:t xml:space="preserve">los </w:t>
      </w:r>
      <w:r w:rsidR="00FF35D7" w:rsidRPr="0075109F">
        <w:t>ejemplos correspondientes de páginas de portada.</w:t>
      </w:r>
    </w:p>
    <w:p w:rsidR="001D6D6B" w:rsidRPr="0075109F" w:rsidRDefault="00EC4EDC" w:rsidP="00192737">
      <w:pPr>
        <w:pStyle w:val="ONUME"/>
      </w:pPr>
      <w:r w:rsidRPr="0075109F">
        <w:t xml:space="preserve">Asimismo, en la circular C.CWS </w:t>
      </w:r>
      <w:r w:rsidR="00955429" w:rsidRPr="0075109F">
        <w:t xml:space="preserve">50 </w:t>
      </w:r>
      <w:r w:rsidRPr="0075109F">
        <w:t xml:space="preserve">se invitó </w:t>
      </w:r>
      <w:r w:rsidR="000366DF" w:rsidRPr="0075109F">
        <w:t>a todos los miembros y observadores del CWS</w:t>
      </w:r>
      <w:r w:rsidR="006C7DAD" w:rsidRPr="0075109F">
        <w:t xml:space="preserve"> a verificar si</w:t>
      </w:r>
      <w:r w:rsidR="000366DF" w:rsidRPr="0075109F">
        <w:t xml:space="preserve"> las entradas correspondientes era</w:t>
      </w:r>
      <w:r w:rsidR="006C7DAD" w:rsidRPr="0075109F">
        <w:t>n correctas</w:t>
      </w:r>
      <w:r w:rsidR="00B74B6C">
        <w:t xml:space="preserve"> y</w:t>
      </w:r>
      <w:r w:rsidR="006C7DAD" w:rsidRPr="0075109F">
        <w:t xml:space="preserve"> estaban </w:t>
      </w:r>
      <w:r w:rsidR="00811313">
        <w:t>al día</w:t>
      </w:r>
      <w:r w:rsidR="002C1DC0" w:rsidRPr="0075109F">
        <w:t>, así como a enviar sus comentarios a la Oficina Internacional</w:t>
      </w:r>
      <w:r w:rsidR="001D6D6B" w:rsidRPr="0075109F">
        <w:t>.</w:t>
      </w:r>
      <w:r w:rsidR="007578AE" w:rsidRPr="0075109F">
        <w:t xml:space="preserve">  En consecuencia,</w:t>
      </w:r>
      <w:r w:rsidR="0098296E" w:rsidRPr="0075109F">
        <w:t xml:space="preserve"> se modificaron las tres entradas siguientes:  Australia, España y Suecia.</w:t>
      </w:r>
      <w:r w:rsidR="00192737" w:rsidRPr="0075109F">
        <w:t xml:space="preserve">  La versión actual de la </w:t>
      </w:r>
      <w:r w:rsidR="003C6D85">
        <w:t>Parte</w:t>
      </w:r>
      <w:r w:rsidR="00192737" w:rsidRPr="0075109F">
        <w:t xml:space="preserve"> 7.3 se publicó en el Manual de la OMPI en mayo de 2015.</w:t>
      </w:r>
    </w:p>
    <w:p w:rsidR="001D6D6B" w:rsidRPr="0075109F" w:rsidRDefault="00BA3EFF" w:rsidP="001D6D6B">
      <w:pPr>
        <w:pStyle w:val="Heading3"/>
      </w:pPr>
      <w:r w:rsidRPr="0075109F">
        <w:t xml:space="preserve">Nueva entrada en la </w:t>
      </w:r>
      <w:r w:rsidR="003C6D85">
        <w:t>Parte</w:t>
      </w:r>
      <w:r w:rsidR="001D6D6B" w:rsidRPr="0075109F">
        <w:t xml:space="preserve"> 7.2.6</w:t>
      </w:r>
    </w:p>
    <w:p w:rsidR="001D6D6B" w:rsidRPr="0075109F" w:rsidRDefault="00BA3EFF" w:rsidP="005411BF">
      <w:pPr>
        <w:pStyle w:val="ONUME"/>
      </w:pPr>
      <w:r w:rsidRPr="0075109F">
        <w:t xml:space="preserve">En enero de 2015, se actualizó </w:t>
      </w:r>
      <w:r w:rsidR="009033EB" w:rsidRPr="0075109F">
        <w:t xml:space="preserve">la </w:t>
      </w:r>
      <w:r w:rsidR="003C6D85">
        <w:t>Parte</w:t>
      </w:r>
      <w:r w:rsidR="009033EB" w:rsidRPr="0075109F">
        <w:t xml:space="preserve"> 7.2.6 del Manual de la OMPI “Numeración de solicitudes y solicitudes de prioridad – práctica</w:t>
      </w:r>
      <w:r w:rsidR="009F7FB7">
        <w:t>s</w:t>
      </w:r>
      <w:r w:rsidR="009033EB" w:rsidRPr="0075109F">
        <w:t xml:space="preserve"> vigente</w:t>
      </w:r>
      <w:r w:rsidR="009F7FB7">
        <w:t>s</w:t>
      </w:r>
      <w:r w:rsidR="009033EB" w:rsidRPr="0075109F">
        <w:t>” con el fin de incluir la información relativa a</w:t>
      </w:r>
      <w:r w:rsidR="00EA6E00" w:rsidRPr="0075109F">
        <w:t xml:space="preserve"> las p</w:t>
      </w:r>
      <w:r w:rsidR="00191F69" w:rsidRPr="0075109F">
        <w:t>rácticas de numeración de</w:t>
      </w:r>
      <w:r w:rsidR="00EA6E00" w:rsidRPr="0075109F">
        <w:t xml:space="preserve"> solicitudes </w:t>
      </w:r>
      <w:r w:rsidR="005411BF" w:rsidRPr="0075109F">
        <w:t>de la Oficina Europea de Patentes</w:t>
      </w:r>
      <w:r w:rsidR="001D6D6B" w:rsidRPr="0075109F">
        <w:t>.</w:t>
      </w:r>
    </w:p>
    <w:p w:rsidR="001D6D6B" w:rsidRPr="0075109F" w:rsidRDefault="000D6B5E" w:rsidP="001D6D6B">
      <w:pPr>
        <w:pStyle w:val="Heading3"/>
      </w:pPr>
      <w:r>
        <w:t>Nueva herramienta</w:t>
      </w:r>
      <w:r w:rsidR="00470130">
        <w:t xml:space="preserve"> de encuesta </w:t>
      </w:r>
      <w:r w:rsidR="0035361B" w:rsidRPr="0075109F">
        <w:t>en línea</w:t>
      </w:r>
    </w:p>
    <w:p w:rsidR="001D6D6B" w:rsidRPr="0075109F" w:rsidRDefault="0038624E" w:rsidP="00EF452D">
      <w:pPr>
        <w:pStyle w:val="ONUME"/>
      </w:pPr>
      <w:r w:rsidRPr="0075109F">
        <w:t xml:space="preserve">Con el fin de </w:t>
      </w:r>
      <w:r w:rsidR="00A628F5" w:rsidRPr="0075109F">
        <w:t>optimiza</w:t>
      </w:r>
      <w:r w:rsidRPr="0075109F">
        <w:t xml:space="preserve">r </w:t>
      </w:r>
      <w:r w:rsidR="00816CA8" w:rsidRPr="0075109F">
        <w:t xml:space="preserve">los </w:t>
      </w:r>
      <w:r w:rsidRPr="0075109F">
        <w:t>costos y</w:t>
      </w:r>
      <w:r w:rsidR="00816CA8" w:rsidRPr="0075109F">
        <w:t xml:space="preserve"> la</w:t>
      </w:r>
      <w:r w:rsidR="00B50FCB" w:rsidRPr="0075109F">
        <w:t xml:space="preserve"> asignación de recursos, la Oficina Internacional </w:t>
      </w:r>
      <w:r w:rsidR="00470130">
        <w:t>decidió remplazar</w:t>
      </w:r>
      <w:r w:rsidR="00375C4F">
        <w:t xml:space="preserve"> </w:t>
      </w:r>
      <w:r w:rsidR="00B14BFF" w:rsidRPr="0075109F">
        <w:t>por “</w:t>
      </w:r>
      <w:proofErr w:type="spellStart"/>
      <w:r w:rsidR="00B14BFF" w:rsidRPr="0075109F">
        <w:t>Opinio</w:t>
      </w:r>
      <w:proofErr w:type="spellEnd"/>
      <w:r w:rsidR="00B14BFF" w:rsidRPr="0075109F">
        <w:t>”</w:t>
      </w:r>
      <w:r w:rsidR="00B14BFF">
        <w:t xml:space="preserve"> </w:t>
      </w:r>
      <w:r w:rsidR="00375C4F">
        <w:t>la herramienta de encuesta</w:t>
      </w:r>
      <w:r w:rsidR="00B50FCB" w:rsidRPr="0075109F">
        <w:t xml:space="preserve"> en línea “Interview”</w:t>
      </w:r>
      <w:r w:rsidR="007854CC" w:rsidRPr="0075109F">
        <w:t xml:space="preserve"> que se </w:t>
      </w:r>
      <w:r w:rsidR="0075109F" w:rsidRPr="0075109F">
        <w:t>utilizó</w:t>
      </w:r>
      <w:r w:rsidR="00B50FCB" w:rsidRPr="0075109F">
        <w:t xml:space="preserve"> para </w:t>
      </w:r>
      <w:r w:rsidR="00375C4F">
        <w:t>recabar la</w:t>
      </w:r>
      <w:r w:rsidR="007854CC" w:rsidRPr="0075109F">
        <w:t xml:space="preserve"> información destinada a la </w:t>
      </w:r>
      <w:r w:rsidR="003C6D85">
        <w:t>Parte</w:t>
      </w:r>
      <w:r w:rsidR="007854CC" w:rsidRPr="0075109F">
        <w:t xml:space="preserve"> 7 del manual de la OMPI</w:t>
      </w:r>
      <w:r w:rsidR="00375C4F">
        <w:t>,</w:t>
      </w:r>
      <w:r w:rsidR="007854CC" w:rsidRPr="0075109F">
        <w:t xml:space="preserve"> en 2012 </w:t>
      </w:r>
      <w:r w:rsidR="00A628F5" w:rsidRPr="0075109F">
        <w:t>(</w:t>
      </w:r>
      <w:r w:rsidR="003C6D85">
        <w:t>Parte</w:t>
      </w:r>
      <w:r w:rsidR="00EF452D">
        <w:t> </w:t>
      </w:r>
      <w:r w:rsidR="00A628F5" w:rsidRPr="0075109F">
        <w:t>7.11) y 2013 (</w:t>
      </w:r>
      <w:r w:rsidR="003C6D85">
        <w:t>Parte</w:t>
      </w:r>
      <w:r w:rsidR="00A628F5" w:rsidRPr="0075109F">
        <w:t xml:space="preserve"> 7.2.5).  </w:t>
      </w:r>
      <w:r w:rsidR="00B14BFF" w:rsidRPr="0075109F">
        <w:t>“</w:t>
      </w:r>
      <w:proofErr w:type="spellStart"/>
      <w:r w:rsidR="00B14BFF" w:rsidRPr="0075109F">
        <w:t>Opinio</w:t>
      </w:r>
      <w:proofErr w:type="spellEnd"/>
      <w:r w:rsidR="00B14BFF" w:rsidRPr="0075109F">
        <w:t>”</w:t>
      </w:r>
      <w:r w:rsidR="00B14BFF">
        <w:t xml:space="preserve"> </w:t>
      </w:r>
      <w:r w:rsidR="005C0D65" w:rsidRPr="0075109F">
        <w:t>es un</w:t>
      </w:r>
      <w:r w:rsidR="00375C4F">
        <w:t>a herramienta</w:t>
      </w:r>
      <w:r w:rsidR="005C0D65" w:rsidRPr="0075109F">
        <w:t xml:space="preserve"> </w:t>
      </w:r>
      <w:r w:rsidR="00DD47C7">
        <w:t xml:space="preserve">de encuesta </w:t>
      </w:r>
      <w:r w:rsidR="005C0D65" w:rsidRPr="0075109F">
        <w:t xml:space="preserve">en línea </w:t>
      </w:r>
      <w:r w:rsidR="00DD47C7">
        <w:t>que ha sido utilizada</w:t>
      </w:r>
      <w:r w:rsidR="009179A2" w:rsidRPr="0075109F">
        <w:t xml:space="preserve"> satisfactoriamente por</w:t>
      </w:r>
      <w:r w:rsidR="00BD71B5" w:rsidRPr="0075109F">
        <w:t xml:space="preserve"> distintas</w:t>
      </w:r>
      <w:r w:rsidR="009179A2" w:rsidRPr="0075109F">
        <w:t xml:space="preserve"> divisiones de la OMPI</w:t>
      </w:r>
      <w:r w:rsidR="00E96579" w:rsidRPr="0075109F">
        <w:t>, así como</w:t>
      </w:r>
      <w:r w:rsidR="009179A2" w:rsidRPr="0075109F">
        <w:t xml:space="preserve"> por otras organizaciones</w:t>
      </w:r>
      <w:r w:rsidR="00B14BFF">
        <w:t>;</w:t>
      </w:r>
      <w:r w:rsidR="00E96579" w:rsidRPr="0075109F">
        <w:t xml:space="preserve">  </w:t>
      </w:r>
      <w:r w:rsidR="00B14BFF" w:rsidRPr="0075109F">
        <w:t xml:space="preserve">se </w:t>
      </w:r>
      <w:r w:rsidR="0016478F" w:rsidRPr="0075109F">
        <w:t>prob</w:t>
      </w:r>
      <w:r w:rsidR="008923CC" w:rsidRPr="0075109F">
        <w:t>ó y resultó ser</w:t>
      </w:r>
      <w:r w:rsidR="00DD47C7">
        <w:t xml:space="preserve"> adecuada</w:t>
      </w:r>
      <w:r w:rsidR="00882496" w:rsidRPr="0075109F">
        <w:t xml:space="preserve"> </w:t>
      </w:r>
      <w:r w:rsidR="00F37E50">
        <w:t>a las necesidades de lo</w:t>
      </w:r>
      <w:r w:rsidR="0016478F" w:rsidRPr="0075109F">
        <w:t xml:space="preserve">s </w:t>
      </w:r>
      <w:r w:rsidR="00F37E50">
        <w:t>estudios realizado</w:t>
      </w:r>
      <w:r w:rsidR="0016478F" w:rsidRPr="0075109F">
        <w:t>s</w:t>
      </w:r>
      <w:r w:rsidR="008D2638" w:rsidRPr="0075109F">
        <w:t xml:space="preserve"> por el CWS</w:t>
      </w:r>
      <w:r w:rsidR="00FD1600" w:rsidRPr="0075109F">
        <w:t>.  La Oficina Internacional tiene previsto utilizar “Opinio” para realizar el pr</w:t>
      </w:r>
      <w:r w:rsidR="007613A1" w:rsidRPr="0075109F">
        <w:t>óximo estudio</w:t>
      </w:r>
      <w:r w:rsidR="001476CE" w:rsidRPr="0075109F">
        <w:t xml:space="preserve"> denominado “Numeración de solicitudes y de solicitudes de prioridad – prácticas anteriores”</w:t>
      </w:r>
      <w:r w:rsidR="007613A1" w:rsidRPr="0075109F">
        <w:t>.</w:t>
      </w:r>
    </w:p>
    <w:p w:rsidR="001D6D6B" w:rsidRPr="0075109F" w:rsidRDefault="00EF452D" w:rsidP="001D6D6B">
      <w:pPr>
        <w:pStyle w:val="Heading2"/>
      </w:pPr>
      <w:r>
        <w:rPr>
          <w:caps w:val="0"/>
        </w:rPr>
        <w:t>REQUISITOS</w:t>
      </w:r>
      <w:r w:rsidRPr="0075109F">
        <w:rPr>
          <w:caps w:val="0"/>
        </w:rPr>
        <w:t xml:space="preserve"> </w:t>
      </w:r>
      <w:r>
        <w:rPr>
          <w:caps w:val="0"/>
        </w:rPr>
        <w:t>RELATIVO</w:t>
      </w:r>
      <w:r w:rsidRPr="0075109F">
        <w:rPr>
          <w:caps w:val="0"/>
        </w:rPr>
        <w:t>S A LOS REGISTROS NACIONALES</w:t>
      </w:r>
    </w:p>
    <w:p w:rsidR="001D6D6B" w:rsidRPr="0075109F" w:rsidRDefault="00FA18A8" w:rsidP="00EF452D">
      <w:pPr>
        <w:pStyle w:val="ONUME"/>
      </w:pPr>
      <w:r w:rsidRPr="0075109F">
        <w:t xml:space="preserve">El </w:t>
      </w:r>
      <w:r w:rsidRPr="00E4389A">
        <w:rPr>
          <w:i/>
        </w:rPr>
        <w:t>Patent Documentation Group</w:t>
      </w:r>
      <w:r w:rsidRPr="0075109F">
        <w:t xml:space="preserve"> (PDG)</w:t>
      </w:r>
      <w:r w:rsidR="00FC0C02" w:rsidRPr="0075109F">
        <w:t xml:space="preserve"> informó a la Oficina Internacional que</w:t>
      </w:r>
      <w:r w:rsidR="00974491" w:rsidRPr="0075109F">
        <w:t xml:space="preserve"> sus miembros afrontan ciertas dificultades</w:t>
      </w:r>
      <w:r w:rsidR="003D200E" w:rsidRPr="0075109F">
        <w:t xml:space="preserve"> para obtener </w:t>
      </w:r>
      <w:r w:rsidR="00764E4F" w:rsidRPr="0075109F">
        <w:t xml:space="preserve">información sobre patentes </w:t>
      </w:r>
      <w:r w:rsidR="000D3AD6">
        <w:t xml:space="preserve">a partir de </w:t>
      </w:r>
      <w:r w:rsidR="00CE3A86" w:rsidRPr="0075109F">
        <w:t xml:space="preserve">los registros nacionales de patentes.  La carta enviada por el PDG </w:t>
      </w:r>
      <w:r w:rsidR="00022AF0" w:rsidRPr="0075109F">
        <w:t>figura en el Anexo</w:t>
      </w:r>
      <w:r w:rsidR="00EF452D">
        <w:t> </w:t>
      </w:r>
      <w:r w:rsidR="00022AF0" w:rsidRPr="0075109F">
        <w:t>III del presente documento</w:t>
      </w:r>
      <w:r w:rsidR="001D6D6B" w:rsidRPr="0075109F">
        <w:t>.</w:t>
      </w:r>
    </w:p>
    <w:p w:rsidR="001D6D6B" w:rsidRPr="0075109F" w:rsidRDefault="00463712" w:rsidP="004660C5">
      <w:pPr>
        <w:pStyle w:val="ONUME"/>
      </w:pPr>
      <w:r w:rsidRPr="0075109F">
        <w:t xml:space="preserve">El PDG </w:t>
      </w:r>
      <w:r w:rsidR="00A00744">
        <w:t>redactó</w:t>
      </w:r>
      <w:r w:rsidR="00F86B7C">
        <w:t xml:space="preserve"> varias</w:t>
      </w:r>
      <w:r w:rsidR="00FC4832" w:rsidRPr="0075109F">
        <w:t xml:space="preserve"> recomendaciones </w:t>
      </w:r>
      <w:r w:rsidR="00577B3B" w:rsidRPr="0075109F">
        <w:t>general</w:t>
      </w:r>
      <w:r w:rsidR="00106BDC" w:rsidRPr="0075109F">
        <w:t>e</w:t>
      </w:r>
      <w:r w:rsidR="00577B3B" w:rsidRPr="0075109F">
        <w:t>s</w:t>
      </w:r>
      <w:r w:rsidR="00A00744">
        <w:t>,</w:t>
      </w:r>
      <w:r w:rsidR="00106BDC" w:rsidRPr="0075109F">
        <w:t xml:space="preserve"> desde el punto de vista de la comunidad de usuarios</w:t>
      </w:r>
      <w:r w:rsidR="00A00744">
        <w:t>,</w:t>
      </w:r>
      <w:r w:rsidR="00106BDC" w:rsidRPr="0075109F">
        <w:t xml:space="preserve"> relativas al contenido y las características de los registros nacionales y regionales</w:t>
      </w:r>
      <w:r w:rsidR="00FC4832" w:rsidRPr="0075109F">
        <w:t xml:space="preserve"> </w:t>
      </w:r>
      <w:r w:rsidR="004C3013" w:rsidRPr="0075109F">
        <w:t xml:space="preserve">de patentes </w:t>
      </w:r>
      <w:r w:rsidR="00FC4832" w:rsidRPr="0075109F">
        <w:t>y solicitó a la OMPI que</w:t>
      </w:r>
      <w:r w:rsidR="00106BDC" w:rsidRPr="0075109F">
        <w:t xml:space="preserve"> </w:t>
      </w:r>
      <w:r w:rsidR="00FC4832" w:rsidRPr="0075109F">
        <w:t xml:space="preserve">comparta dichas recomendaciones </w:t>
      </w:r>
      <w:r w:rsidR="004660C5" w:rsidRPr="0075109F">
        <w:t xml:space="preserve">con las </w:t>
      </w:r>
      <w:r w:rsidR="000D3AD6">
        <w:t>OPI</w:t>
      </w:r>
      <w:r w:rsidR="004660C5" w:rsidRPr="0075109F">
        <w:t xml:space="preserve"> (véase el Anexo III)</w:t>
      </w:r>
      <w:r w:rsidR="001D6D6B" w:rsidRPr="0075109F">
        <w:t>.</w:t>
      </w:r>
    </w:p>
    <w:p w:rsidR="001D6D6B" w:rsidRPr="0075109F" w:rsidRDefault="008D4387" w:rsidP="001628C1">
      <w:pPr>
        <w:pStyle w:val="ONUME"/>
      </w:pPr>
      <w:r w:rsidRPr="0075109F">
        <w:t>Además,</w:t>
      </w:r>
      <w:r w:rsidR="004D7488" w:rsidRPr="0075109F">
        <w:t xml:space="preserve"> el PDG propuso que se realice un</w:t>
      </w:r>
      <w:r w:rsidR="004B0DCA">
        <w:t>a</w:t>
      </w:r>
      <w:r w:rsidR="004D7488" w:rsidRPr="0075109F">
        <w:t xml:space="preserve"> </w:t>
      </w:r>
      <w:r w:rsidR="004B0DCA">
        <w:t>encuesta</w:t>
      </w:r>
      <w:r w:rsidR="004D7488" w:rsidRPr="0075109F">
        <w:t xml:space="preserve"> </w:t>
      </w:r>
      <w:r w:rsidR="004B0DCA">
        <w:t>de</w:t>
      </w:r>
      <w:r w:rsidR="004D7488" w:rsidRPr="0075109F">
        <w:t xml:space="preserve"> las oficinas </w:t>
      </w:r>
      <w:r w:rsidR="004B0DCA">
        <w:t>nacionales y regionales</w:t>
      </w:r>
      <w:r w:rsidR="004C3013">
        <w:t xml:space="preserve"> </w:t>
      </w:r>
      <w:r w:rsidR="004C3013" w:rsidRPr="0075109F">
        <w:t>de patent</w:t>
      </w:r>
      <w:r w:rsidR="004C3013">
        <w:t>es</w:t>
      </w:r>
      <w:r w:rsidR="004B0DCA">
        <w:t xml:space="preserve"> en la</w:t>
      </w:r>
      <w:r w:rsidR="004D7488" w:rsidRPr="0075109F">
        <w:t xml:space="preserve"> que se examine el contenido y las funciones de los registros de patentes, así como los planes de las oficinas con respecto a los mismos</w:t>
      </w:r>
      <w:r w:rsidR="001D6D6B" w:rsidRPr="0075109F">
        <w:t>.</w:t>
      </w:r>
      <w:r w:rsidR="00C429AB">
        <w:t xml:space="preserve">  La encuesta</w:t>
      </w:r>
      <w:r w:rsidR="004D7488" w:rsidRPr="0075109F">
        <w:t xml:space="preserve"> (no solo su resultado) puede ser </w:t>
      </w:r>
      <w:r w:rsidR="003D10B3" w:rsidRPr="0075109F">
        <w:t>pertinente</w:t>
      </w:r>
      <w:r w:rsidR="004D7488" w:rsidRPr="0075109F">
        <w:t xml:space="preserve"> </w:t>
      </w:r>
      <w:r w:rsidR="001628C1" w:rsidRPr="0075109F">
        <w:t xml:space="preserve">para la labor del Equipo Técnico de la Situación Jurídica y, en el futuro, podría constituir </w:t>
      </w:r>
      <w:r w:rsidR="003249F1" w:rsidRPr="0075109F">
        <w:t>una</w:t>
      </w:r>
      <w:r w:rsidR="001628C1" w:rsidRPr="0075109F">
        <w:t xml:space="preserve"> base </w:t>
      </w:r>
      <w:r w:rsidR="00DC7542" w:rsidRPr="0075109F">
        <w:t>para elabora</w:t>
      </w:r>
      <w:r w:rsidR="005B70E3">
        <w:t>r</w:t>
      </w:r>
      <w:r w:rsidR="00DC7542" w:rsidRPr="0075109F">
        <w:t xml:space="preserve"> recomendaciones sobre el contenido y las funciones de los registros nacionales (regionales) </w:t>
      </w:r>
      <w:r w:rsidR="00330A49">
        <w:t xml:space="preserve">de patentes </w:t>
      </w:r>
      <w:r w:rsidR="00DC7542" w:rsidRPr="0075109F">
        <w:t>(véa</w:t>
      </w:r>
      <w:r w:rsidR="00F1443B" w:rsidRPr="0075109F">
        <w:t>n</w:t>
      </w:r>
      <w:r w:rsidR="00DC7542" w:rsidRPr="0075109F">
        <w:t>se</w:t>
      </w:r>
      <w:r w:rsidR="00F1443B" w:rsidRPr="0075109F">
        <w:t xml:space="preserve"> los detalles</w:t>
      </w:r>
      <w:r w:rsidR="00DC7542" w:rsidRPr="0075109F">
        <w:t xml:space="preserve"> </w:t>
      </w:r>
      <w:r w:rsidR="00330A49">
        <w:t xml:space="preserve">en </w:t>
      </w:r>
      <w:r w:rsidR="00DC7542" w:rsidRPr="0075109F">
        <w:t>el Ane</w:t>
      </w:r>
      <w:r w:rsidR="00330A49">
        <w:t>xo </w:t>
      </w:r>
      <w:r w:rsidR="00DC7542" w:rsidRPr="0075109F">
        <w:t>III</w:t>
      </w:r>
      <w:r w:rsidR="00F1443B" w:rsidRPr="0075109F">
        <w:t>).</w:t>
      </w:r>
    </w:p>
    <w:p w:rsidR="001D6D6B" w:rsidRPr="0075109F" w:rsidRDefault="004B5219" w:rsidP="001D6D6B">
      <w:pPr>
        <w:pStyle w:val="ONUME"/>
        <w:keepNext/>
        <w:tabs>
          <w:tab w:val="left" w:pos="5040"/>
          <w:tab w:val="left" w:pos="5220"/>
          <w:tab w:val="left" w:pos="5490"/>
          <w:tab w:val="left" w:pos="5580"/>
          <w:tab w:val="left" w:pos="6101"/>
        </w:tabs>
        <w:ind w:left="5533"/>
        <w:rPr>
          <w:i/>
        </w:rPr>
      </w:pPr>
      <w:r w:rsidRPr="0075109F">
        <w:rPr>
          <w:i/>
        </w:rPr>
        <w:lastRenderedPageBreak/>
        <w:t xml:space="preserve">Se invita al </w:t>
      </w:r>
      <w:r w:rsidR="001D6D6B" w:rsidRPr="0075109F">
        <w:rPr>
          <w:i/>
        </w:rPr>
        <w:t xml:space="preserve">CWS </w:t>
      </w:r>
      <w:r w:rsidRPr="0075109F">
        <w:rPr>
          <w:i/>
        </w:rPr>
        <w:t>a</w:t>
      </w:r>
      <w:r w:rsidR="001D6D6B" w:rsidRPr="0075109F">
        <w:rPr>
          <w:i/>
        </w:rPr>
        <w:t>:</w:t>
      </w:r>
    </w:p>
    <w:p w:rsidR="001D6D6B" w:rsidRPr="0075109F" w:rsidRDefault="001D6D6B" w:rsidP="001D6D6B">
      <w:pPr>
        <w:pStyle w:val="BodyText"/>
        <w:tabs>
          <w:tab w:val="left" w:pos="6101"/>
          <w:tab w:val="left" w:pos="6668"/>
        </w:tabs>
        <w:ind w:left="5533"/>
        <w:rPr>
          <w:i/>
        </w:rPr>
      </w:pPr>
      <w:r w:rsidRPr="0075109F">
        <w:rPr>
          <w:i/>
        </w:rPr>
        <w:tab/>
        <w:t>a)</w:t>
      </w:r>
      <w:r w:rsidRPr="0075109F">
        <w:rPr>
          <w:i/>
        </w:rPr>
        <w:tab/>
      </w:r>
      <w:r w:rsidR="00330A49">
        <w:rPr>
          <w:i/>
        </w:rPr>
        <w:t>tomar nota de</w:t>
      </w:r>
      <w:r w:rsidR="004B5219" w:rsidRPr="0075109F">
        <w:rPr>
          <w:i/>
        </w:rPr>
        <w:t xml:space="preserve"> la información</w:t>
      </w:r>
      <w:r w:rsidR="00900981" w:rsidRPr="0075109F">
        <w:rPr>
          <w:i/>
        </w:rPr>
        <w:t xml:space="preserve"> que figura en el Anexo I del presente documento</w:t>
      </w:r>
      <w:r w:rsidRPr="0075109F">
        <w:rPr>
          <w:i/>
        </w:rPr>
        <w:t>;</w:t>
      </w:r>
    </w:p>
    <w:p w:rsidR="001D6D6B" w:rsidRPr="0075109F" w:rsidRDefault="001D6D6B" w:rsidP="001D6D6B">
      <w:pPr>
        <w:rPr>
          <w:i/>
        </w:rPr>
      </w:pPr>
    </w:p>
    <w:p w:rsidR="001D6D6B" w:rsidRPr="0075109F" w:rsidRDefault="001D6D6B" w:rsidP="001D6D6B">
      <w:pPr>
        <w:pStyle w:val="BodyText"/>
        <w:tabs>
          <w:tab w:val="left" w:pos="6101"/>
          <w:tab w:val="left" w:pos="6668"/>
        </w:tabs>
        <w:ind w:left="5533" w:right="283"/>
        <w:rPr>
          <w:i/>
        </w:rPr>
      </w:pPr>
      <w:r w:rsidRPr="0075109F">
        <w:rPr>
          <w:i/>
        </w:rPr>
        <w:tab/>
        <w:t>b)</w:t>
      </w:r>
      <w:r w:rsidRPr="0075109F">
        <w:rPr>
          <w:i/>
        </w:rPr>
        <w:tab/>
      </w:r>
      <w:r w:rsidR="009C1949" w:rsidRPr="0075109F">
        <w:rPr>
          <w:i/>
        </w:rPr>
        <w:t xml:space="preserve">considerar y aprobar la propuesta o propuestas con respecto a cada estudio tal como figuran en el Anexo I del presente documento y, en particular, dar pautas con respecto a las </w:t>
      </w:r>
      <w:r w:rsidR="003C6D85">
        <w:rPr>
          <w:i/>
        </w:rPr>
        <w:t>Parte</w:t>
      </w:r>
      <w:r w:rsidR="001213C0">
        <w:rPr>
          <w:i/>
        </w:rPr>
        <w:t>s 7.6 y 7.7 del Manual de la </w:t>
      </w:r>
      <w:r w:rsidR="00CA0EA8">
        <w:rPr>
          <w:i/>
        </w:rPr>
        <w:t>OMPI</w:t>
      </w:r>
      <w:r w:rsidRPr="0075109F">
        <w:rPr>
          <w:i/>
        </w:rPr>
        <w:t>;</w:t>
      </w:r>
    </w:p>
    <w:p w:rsidR="001D6D6B" w:rsidRPr="0075109F" w:rsidRDefault="001D6D6B" w:rsidP="001D6D6B">
      <w:pPr>
        <w:pStyle w:val="BodyText"/>
        <w:tabs>
          <w:tab w:val="left" w:pos="6101"/>
          <w:tab w:val="left" w:pos="6668"/>
        </w:tabs>
        <w:ind w:left="5533"/>
        <w:rPr>
          <w:i/>
        </w:rPr>
      </w:pPr>
      <w:r w:rsidRPr="0075109F">
        <w:rPr>
          <w:i/>
        </w:rPr>
        <w:tab/>
        <w:t>c)</w:t>
      </w:r>
      <w:r w:rsidRPr="0075109F">
        <w:rPr>
          <w:i/>
        </w:rPr>
        <w:tab/>
      </w:r>
      <w:r w:rsidR="001213C0">
        <w:rPr>
          <w:i/>
        </w:rPr>
        <w:t>tomar nota d</w:t>
      </w:r>
      <w:r w:rsidR="005F5FB7" w:rsidRPr="0075109F">
        <w:rPr>
          <w:i/>
        </w:rPr>
        <w:t xml:space="preserve">el plan provisional de trabajo para actualizar la </w:t>
      </w:r>
      <w:r w:rsidR="003C6D85">
        <w:rPr>
          <w:i/>
        </w:rPr>
        <w:t>Parte</w:t>
      </w:r>
      <w:r w:rsidR="005F5FB7" w:rsidRPr="0075109F">
        <w:rPr>
          <w:i/>
        </w:rPr>
        <w:t xml:space="preserve"> 7 del Manual de la OMPI, en particular, las medidas </w:t>
      </w:r>
      <w:r w:rsidR="001213C0">
        <w:rPr>
          <w:i/>
        </w:rPr>
        <w:t>que cabrí</w:t>
      </w:r>
      <w:r w:rsidR="005F5FB7" w:rsidRPr="0075109F">
        <w:rPr>
          <w:i/>
        </w:rPr>
        <w:t>a adoptar tras</w:t>
      </w:r>
      <w:r w:rsidR="00E5547B" w:rsidRPr="0075109F">
        <w:rPr>
          <w:i/>
        </w:rPr>
        <w:t xml:space="preserve"> la reanudación de</w:t>
      </w:r>
      <w:r w:rsidR="005F5FB7" w:rsidRPr="0075109F">
        <w:rPr>
          <w:i/>
        </w:rPr>
        <w:t xml:space="preserve"> la cuarta sesión del CWS, conforme a lo dispuesto en el Anexo II del presente documento</w:t>
      </w:r>
      <w:r w:rsidR="00CA0EA8">
        <w:rPr>
          <w:i/>
        </w:rPr>
        <w:t>;</w:t>
      </w:r>
    </w:p>
    <w:p w:rsidR="001D6D6B" w:rsidRPr="0075109F" w:rsidRDefault="001D6D6B" w:rsidP="001D6D6B">
      <w:pPr>
        <w:pStyle w:val="BodyText"/>
        <w:tabs>
          <w:tab w:val="left" w:pos="6101"/>
          <w:tab w:val="left" w:pos="6668"/>
        </w:tabs>
        <w:ind w:left="5533"/>
        <w:rPr>
          <w:i/>
        </w:rPr>
      </w:pPr>
      <w:r w:rsidRPr="0075109F">
        <w:rPr>
          <w:i/>
        </w:rPr>
        <w:tab/>
        <w:t>d)</w:t>
      </w:r>
      <w:r w:rsidRPr="0075109F">
        <w:rPr>
          <w:i/>
        </w:rPr>
        <w:tab/>
      </w:r>
      <w:r w:rsidR="00B9402D" w:rsidRPr="0075109F">
        <w:rPr>
          <w:i/>
        </w:rPr>
        <w:t>considerar y aprobar</w:t>
      </w:r>
      <w:r w:rsidR="00925A43" w:rsidRPr="0075109F">
        <w:rPr>
          <w:i/>
        </w:rPr>
        <w:t xml:space="preserve"> la creación</w:t>
      </w:r>
      <w:r w:rsidR="00B9402D" w:rsidRPr="0075109F">
        <w:t xml:space="preserve"> </w:t>
      </w:r>
      <w:r w:rsidR="00B9402D" w:rsidRPr="0075109F">
        <w:rPr>
          <w:i/>
        </w:rPr>
        <w:t xml:space="preserve">de la nueva tarea siguiente: </w:t>
      </w:r>
      <w:r w:rsidR="001213C0">
        <w:rPr>
          <w:i/>
        </w:rPr>
        <w:t xml:space="preserve"> </w:t>
      </w:r>
      <w:r w:rsidR="009F0753" w:rsidRPr="0075109F">
        <w:rPr>
          <w:i/>
        </w:rPr>
        <w:t>“Asegurar</w:t>
      </w:r>
      <w:r w:rsidR="003F70D0">
        <w:rPr>
          <w:i/>
        </w:rPr>
        <w:t xml:space="preserve"> el mantenimiento y</w:t>
      </w:r>
      <w:r w:rsidR="009F0753" w:rsidRPr="0075109F">
        <w:rPr>
          <w:i/>
        </w:rPr>
        <w:t xml:space="preserve"> </w:t>
      </w:r>
      <w:r w:rsidR="003F70D0">
        <w:rPr>
          <w:i/>
        </w:rPr>
        <w:t>la actualización necesarios</w:t>
      </w:r>
      <w:r w:rsidR="00B9402D" w:rsidRPr="0075109F">
        <w:rPr>
          <w:i/>
        </w:rPr>
        <w:t xml:space="preserve"> de los estudios publicados en la </w:t>
      </w:r>
      <w:r w:rsidR="003C6D85">
        <w:rPr>
          <w:i/>
        </w:rPr>
        <w:t>Parte</w:t>
      </w:r>
      <w:r w:rsidR="00DC07E7">
        <w:rPr>
          <w:i/>
        </w:rPr>
        <w:t> </w:t>
      </w:r>
      <w:r w:rsidR="00B9402D" w:rsidRPr="0075109F">
        <w:rPr>
          <w:i/>
        </w:rPr>
        <w:t>7 del</w:t>
      </w:r>
      <w:r w:rsidR="00B24B2F" w:rsidRPr="0075109F">
        <w:rPr>
          <w:i/>
        </w:rPr>
        <w:t xml:space="preserve"> Manual de la OMPI de Información y Documentación en materia de Propiedad Industrial</w:t>
      </w:r>
      <w:r w:rsidRPr="0075109F">
        <w:rPr>
          <w:i/>
        </w:rPr>
        <w:t xml:space="preserve">”, </w:t>
      </w:r>
      <w:r w:rsidR="00B24B2F" w:rsidRPr="0075109F">
        <w:rPr>
          <w:i/>
        </w:rPr>
        <w:t>como se expone en el párrafo 11</w:t>
      </w:r>
      <w:r w:rsidR="00DC07E7">
        <w:rPr>
          <w:i/>
        </w:rPr>
        <w:t>,</w:t>
      </w:r>
      <w:r w:rsidR="00B24B2F" w:rsidRPr="0075109F">
        <w:rPr>
          <w:i/>
        </w:rPr>
        <w:t xml:space="preserve"> </w:t>
      </w:r>
      <w:r w:rsidR="00B24B2F" w:rsidRPr="00DC07E7">
        <w:t>supra</w:t>
      </w:r>
      <w:r w:rsidRPr="0075109F">
        <w:rPr>
          <w:i/>
        </w:rPr>
        <w:t>;</w:t>
      </w:r>
    </w:p>
    <w:p w:rsidR="001D6D6B" w:rsidRPr="0075109F" w:rsidRDefault="001D6D6B" w:rsidP="001D6D6B">
      <w:pPr>
        <w:pStyle w:val="BodyText"/>
        <w:tabs>
          <w:tab w:val="left" w:pos="6101"/>
          <w:tab w:val="left" w:pos="6668"/>
        </w:tabs>
        <w:ind w:left="5533"/>
        <w:rPr>
          <w:i/>
        </w:rPr>
      </w:pPr>
      <w:r w:rsidRPr="0075109F">
        <w:rPr>
          <w:i/>
        </w:rPr>
        <w:tab/>
      </w:r>
      <w:r w:rsidR="006C5C8A" w:rsidRPr="0075109F">
        <w:rPr>
          <w:i/>
        </w:rPr>
        <w:t>e)</w:t>
      </w:r>
      <w:r w:rsidR="006C5C8A" w:rsidRPr="0075109F">
        <w:rPr>
          <w:i/>
        </w:rPr>
        <w:tab/>
        <w:t>considerar y aprobar</w:t>
      </w:r>
      <w:r w:rsidR="003C5DFF" w:rsidRPr="0075109F">
        <w:rPr>
          <w:i/>
        </w:rPr>
        <w:t xml:space="preserve"> el establecimiento de un nuevo Equipo Técnic</w:t>
      </w:r>
      <w:r w:rsidR="00556832">
        <w:rPr>
          <w:i/>
        </w:rPr>
        <w:t>o, como se expone en el párrafo </w:t>
      </w:r>
      <w:r w:rsidR="003C5DFF" w:rsidRPr="0075109F">
        <w:rPr>
          <w:i/>
        </w:rPr>
        <w:t>14</w:t>
      </w:r>
      <w:r w:rsidR="00556832">
        <w:rPr>
          <w:i/>
        </w:rPr>
        <w:t>,</w:t>
      </w:r>
      <w:r w:rsidR="003C5DFF" w:rsidRPr="0075109F">
        <w:rPr>
          <w:i/>
        </w:rPr>
        <w:t xml:space="preserve"> </w:t>
      </w:r>
      <w:r w:rsidR="003C5DFF" w:rsidRPr="00556832">
        <w:t>supra</w:t>
      </w:r>
      <w:r w:rsidRPr="0075109F">
        <w:rPr>
          <w:i/>
        </w:rPr>
        <w:t>;</w:t>
      </w:r>
    </w:p>
    <w:p w:rsidR="001D6D6B" w:rsidRPr="0075109F" w:rsidRDefault="001D6D6B" w:rsidP="001D6D6B">
      <w:pPr>
        <w:pStyle w:val="BodyText"/>
        <w:tabs>
          <w:tab w:val="left" w:pos="6101"/>
          <w:tab w:val="left" w:pos="6668"/>
        </w:tabs>
        <w:ind w:left="5533"/>
        <w:rPr>
          <w:i/>
        </w:rPr>
      </w:pPr>
      <w:r w:rsidRPr="0075109F">
        <w:rPr>
          <w:i/>
        </w:rPr>
        <w:tab/>
      </w:r>
      <w:r w:rsidR="00B851C2" w:rsidRPr="0075109F">
        <w:rPr>
          <w:i/>
        </w:rPr>
        <w:t>f)</w:t>
      </w:r>
      <w:r w:rsidR="00B851C2" w:rsidRPr="0075109F">
        <w:rPr>
          <w:i/>
        </w:rPr>
        <w:tab/>
        <w:t>designar a la Oficina Internacional responsable del Equipo Técnico</w:t>
      </w:r>
      <w:r w:rsidRPr="0075109F">
        <w:rPr>
          <w:i/>
        </w:rPr>
        <w:t>;</w:t>
      </w:r>
    </w:p>
    <w:p w:rsidR="001D6D6B" w:rsidRPr="0075109F" w:rsidRDefault="001D6D6B" w:rsidP="001D6D6B">
      <w:pPr>
        <w:pStyle w:val="BodyText"/>
        <w:tabs>
          <w:tab w:val="left" w:pos="6101"/>
          <w:tab w:val="left" w:pos="6668"/>
        </w:tabs>
        <w:ind w:left="5533" w:right="141"/>
        <w:rPr>
          <w:i/>
        </w:rPr>
      </w:pPr>
      <w:r w:rsidRPr="0075109F">
        <w:rPr>
          <w:i/>
        </w:rPr>
        <w:tab/>
      </w:r>
      <w:proofErr w:type="gramStart"/>
      <w:r w:rsidR="00B0160C" w:rsidRPr="0075109F">
        <w:rPr>
          <w:i/>
        </w:rPr>
        <w:t>g</w:t>
      </w:r>
      <w:proofErr w:type="gramEnd"/>
      <w:r w:rsidR="00B0160C" w:rsidRPr="0075109F">
        <w:rPr>
          <w:i/>
        </w:rPr>
        <w:t>)</w:t>
      </w:r>
      <w:r w:rsidR="00B0160C" w:rsidRPr="0075109F">
        <w:rPr>
          <w:i/>
        </w:rPr>
        <w:tab/>
      </w:r>
      <w:r w:rsidR="009852F3" w:rsidRPr="0075109F">
        <w:rPr>
          <w:i/>
        </w:rPr>
        <w:t xml:space="preserve">si se decide mantener la </w:t>
      </w:r>
      <w:r w:rsidR="009852F3">
        <w:rPr>
          <w:i/>
        </w:rPr>
        <w:t>Parte</w:t>
      </w:r>
      <w:r w:rsidR="009852F3" w:rsidRPr="0075109F">
        <w:rPr>
          <w:i/>
        </w:rPr>
        <w:t xml:space="preserve"> 7.7 en el Manual de la OMPI (véase el párrafo 22 b)</w:t>
      </w:r>
      <w:r w:rsidR="00556832">
        <w:rPr>
          <w:i/>
        </w:rPr>
        <w:t>,</w:t>
      </w:r>
      <w:r w:rsidR="009852F3" w:rsidRPr="0075109F">
        <w:rPr>
          <w:i/>
        </w:rPr>
        <w:t xml:space="preserve"> </w:t>
      </w:r>
      <w:r w:rsidR="009852F3" w:rsidRPr="00556832">
        <w:t>supra</w:t>
      </w:r>
      <w:r w:rsidR="009852F3" w:rsidRPr="0075109F">
        <w:rPr>
          <w:i/>
        </w:rPr>
        <w:t xml:space="preserve">) y establecer un nuevo Equipo Técnico de la </w:t>
      </w:r>
      <w:r w:rsidR="009852F3">
        <w:rPr>
          <w:i/>
        </w:rPr>
        <w:t>Parte</w:t>
      </w:r>
      <w:r w:rsidR="009852F3" w:rsidRPr="0075109F">
        <w:rPr>
          <w:i/>
        </w:rPr>
        <w:t xml:space="preserve"> 7 (véase el párrafo 22 e)</w:t>
      </w:r>
      <w:r w:rsidR="00556832">
        <w:rPr>
          <w:i/>
        </w:rPr>
        <w:t>,</w:t>
      </w:r>
      <w:r w:rsidR="009852F3" w:rsidRPr="0075109F">
        <w:rPr>
          <w:i/>
        </w:rPr>
        <w:t xml:space="preserve"> </w:t>
      </w:r>
      <w:r w:rsidR="009852F3" w:rsidRPr="00556832">
        <w:t>supra</w:t>
      </w:r>
      <w:r w:rsidR="009852F3" w:rsidRPr="0075109F">
        <w:rPr>
          <w:i/>
        </w:rPr>
        <w:t>)</w:t>
      </w:r>
      <w:r w:rsidR="009852F3">
        <w:rPr>
          <w:i/>
        </w:rPr>
        <w:t xml:space="preserve">, </w:t>
      </w:r>
      <w:r w:rsidR="00772FF6">
        <w:rPr>
          <w:i/>
        </w:rPr>
        <w:t>convenir</w:t>
      </w:r>
      <w:r w:rsidR="007678A9" w:rsidRPr="0075109F">
        <w:rPr>
          <w:i/>
        </w:rPr>
        <w:t xml:space="preserve"> el alcance del </w:t>
      </w:r>
      <w:r w:rsidR="00655B8A" w:rsidRPr="0075109F">
        <w:rPr>
          <w:i/>
        </w:rPr>
        <w:t>e</w:t>
      </w:r>
      <w:r w:rsidR="007678A9" w:rsidRPr="0075109F">
        <w:rPr>
          <w:i/>
        </w:rPr>
        <w:t xml:space="preserve">studio (véase el Anexo I, </w:t>
      </w:r>
      <w:r w:rsidR="003C6D85">
        <w:rPr>
          <w:i/>
        </w:rPr>
        <w:t>Parte</w:t>
      </w:r>
      <w:r w:rsidR="007678A9" w:rsidRPr="0075109F">
        <w:rPr>
          <w:i/>
        </w:rPr>
        <w:t xml:space="preserve"> 7.7) y</w:t>
      </w:r>
      <w:r w:rsidR="00214FA3" w:rsidRPr="0075109F">
        <w:rPr>
          <w:i/>
        </w:rPr>
        <w:t xml:space="preserve"> solicitar al Equipo Técnico que examine el cuesti</w:t>
      </w:r>
      <w:r w:rsidR="001D25C6">
        <w:rPr>
          <w:i/>
        </w:rPr>
        <w:t>onario y presente una</w:t>
      </w:r>
      <w:r w:rsidR="00214FA3" w:rsidRPr="0075109F">
        <w:rPr>
          <w:i/>
        </w:rPr>
        <w:t xml:space="preserve"> propuesta</w:t>
      </w:r>
      <w:r w:rsidR="007678A9" w:rsidRPr="0075109F">
        <w:rPr>
          <w:i/>
        </w:rPr>
        <w:t xml:space="preserve"> </w:t>
      </w:r>
      <w:r w:rsidR="00E87373" w:rsidRPr="0075109F">
        <w:rPr>
          <w:i/>
        </w:rPr>
        <w:t>en la próxima</w:t>
      </w:r>
      <w:r w:rsidR="006F01DE" w:rsidRPr="0075109F">
        <w:rPr>
          <w:i/>
        </w:rPr>
        <w:t xml:space="preserve"> </w:t>
      </w:r>
      <w:r w:rsidR="00AF010F" w:rsidRPr="0075109F">
        <w:rPr>
          <w:i/>
        </w:rPr>
        <w:t>sesió</w:t>
      </w:r>
      <w:r w:rsidR="009852F3">
        <w:rPr>
          <w:i/>
        </w:rPr>
        <w:t>n del CWS</w:t>
      </w:r>
      <w:r w:rsidR="009F4B98" w:rsidRPr="0075109F">
        <w:rPr>
          <w:i/>
        </w:rPr>
        <w:t>;</w:t>
      </w:r>
    </w:p>
    <w:p w:rsidR="001D6D6B" w:rsidRPr="0075109F" w:rsidRDefault="001D6D6B" w:rsidP="00EF452D">
      <w:pPr>
        <w:pStyle w:val="BodyText"/>
        <w:tabs>
          <w:tab w:val="left" w:pos="6101"/>
          <w:tab w:val="left" w:pos="6668"/>
        </w:tabs>
        <w:ind w:left="5533"/>
        <w:rPr>
          <w:i/>
        </w:rPr>
      </w:pPr>
      <w:r w:rsidRPr="0075109F">
        <w:rPr>
          <w:i/>
        </w:rPr>
        <w:lastRenderedPageBreak/>
        <w:tab/>
        <w:t>h)</w:t>
      </w:r>
      <w:r w:rsidRPr="0075109F">
        <w:rPr>
          <w:i/>
        </w:rPr>
        <w:tab/>
      </w:r>
      <w:r w:rsidR="00DA4451" w:rsidRPr="0075109F">
        <w:rPr>
          <w:i/>
        </w:rPr>
        <w:t xml:space="preserve">tomar nota de los avances realizados en </w:t>
      </w:r>
      <w:r w:rsidR="00F051DC">
        <w:rPr>
          <w:i/>
        </w:rPr>
        <w:t>e</w:t>
      </w:r>
      <w:r w:rsidR="00DA4451" w:rsidRPr="0075109F">
        <w:rPr>
          <w:i/>
        </w:rPr>
        <w:t xml:space="preserve">l </w:t>
      </w:r>
      <w:r w:rsidR="00F051DC">
        <w:rPr>
          <w:i/>
        </w:rPr>
        <w:t>mantenimiento</w:t>
      </w:r>
      <w:r w:rsidR="00DA4451" w:rsidRPr="0075109F">
        <w:rPr>
          <w:i/>
        </w:rPr>
        <w:t xml:space="preserve"> de la </w:t>
      </w:r>
      <w:r w:rsidR="003C6D85">
        <w:rPr>
          <w:i/>
        </w:rPr>
        <w:t>Parte</w:t>
      </w:r>
      <w:r w:rsidR="00DA4451" w:rsidRPr="0075109F">
        <w:rPr>
          <w:i/>
        </w:rPr>
        <w:t xml:space="preserve"> 7 del Manual de la OMPI desde </w:t>
      </w:r>
      <w:r w:rsidR="00EC3A68" w:rsidRPr="0075109F">
        <w:rPr>
          <w:i/>
        </w:rPr>
        <w:t>mayo de 2014 (véanse</w:t>
      </w:r>
      <w:r w:rsidR="00DA4451" w:rsidRPr="0075109F">
        <w:rPr>
          <w:i/>
        </w:rPr>
        <w:t xml:space="preserve"> los párrafos</w:t>
      </w:r>
      <w:r w:rsidR="00EF452D">
        <w:rPr>
          <w:i/>
        </w:rPr>
        <w:t> </w:t>
      </w:r>
      <w:r w:rsidR="00DA4451" w:rsidRPr="0075109F">
        <w:rPr>
          <w:i/>
        </w:rPr>
        <w:t>15 a 18</w:t>
      </w:r>
      <w:r w:rsidR="004C6717">
        <w:rPr>
          <w:i/>
        </w:rPr>
        <w:t>,</w:t>
      </w:r>
      <w:r w:rsidR="00DA4451" w:rsidRPr="0075109F">
        <w:rPr>
          <w:i/>
        </w:rPr>
        <w:t xml:space="preserve"> </w:t>
      </w:r>
      <w:r w:rsidR="00DA4451" w:rsidRPr="004C6717">
        <w:t>supra</w:t>
      </w:r>
      <w:r w:rsidR="00DA4451" w:rsidRPr="0075109F">
        <w:rPr>
          <w:i/>
        </w:rPr>
        <w:t>)</w:t>
      </w:r>
      <w:r w:rsidRPr="0075109F">
        <w:rPr>
          <w:i/>
        </w:rPr>
        <w:t>;</w:t>
      </w:r>
    </w:p>
    <w:p w:rsidR="001D6D6B" w:rsidRPr="0075109F" w:rsidRDefault="001D6D6B" w:rsidP="001D6D6B">
      <w:pPr>
        <w:pStyle w:val="BodyText"/>
        <w:tabs>
          <w:tab w:val="left" w:pos="6101"/>
          <w:tab w:val="left" w:pos="6668"/>
        </w:tabs>
        <w:ind w:left="5533"/>
        <w:rPr>
          <w:i/>
        </w:rPr>
      </w:pPr>
      <w:r w:rsidRPr="0075109F">
        <w:rPr>
          <w:i/>
        </w:rPr>
        <w:tab/>
        <w:t>i)</w:t>
      </w:r>
      <w:r w:rsidRPr="0075109F">
        <w:rPr>
          <w:i/>
        </w:rPr>
        <w:tab/>
      </w:r>
      <w:r w:rsidR="00BE7CFA" w:rsidRPr="0075109F">
        <w:rPr>
          <w:i/>
        </w:rPr>
        <w:t>tomar nota de la solicitud y</w:t>
      </w:r>
      <w:r w:rsidR="00C758CD" w:rsidRPr="0075109F">
        <w:rPr>
          <w:i/>
        </w:rPr>
        <w:t xml:space="preserve"> de</w:t>
      </w:r>
      <w:r w:rsidR="00BE7CFA" w:rsidRPr="0075109F">
        <w:rPr>
          <w:i/>
        </w:rPr>
        <w:t xml:space="preserve"> la información</w:t>
      </w:r>
      <w:r w:rsidR="00995C3C" w:rsidRPr="0075109F">
        <w:rPr>
          <w:i/>
        </w:rPr>
        <w:t xml:space="preserve"> </w:t>
      </w:r>
      <w:r w:rsidR="004C6717">
        <w:rPr>
          <w:i/>
        </w:rPr>
        <w:t>presentadas</w:t>
      </w:r>
      <w:r w:rsidR="00BE7CFA" w:rsidRPr="0075109F">
        <w:rPr>
          <w:i/>
        </w:rPr>
        <w:t xml:space="preserve"> por el PDG con respecto </w:t>
      </w:r>
      <w:r w:rsidR="00BE7CFA" w:rsidRPr="001120C4">
        <w:rPr>
          <w:i/>
        </w:rPr>
        <w:t>a</w:t>
      </w:r>
      <w:r w:rsidR="001120C4" w:rsidRPr="001120C4">
        <w:rPr>
          <w:i/>
        </w:rPr>
        <w:t xml:space="preserve"> lo</w:t>
      </w:r>
      <w:r w:rsidR="00C758CD" w:rsidRPr="001120C4">
        <w:rPr>
          <w:i/>
        </w:rPr>
        <w:t xml:space="preserve">s </w:t>
      </w:r>
      <w:r w:rsidR="001120C4" w:rsidRPr="001120C4">
        <w:rPr>
          <w:i/>
        </w:rPr>
        <w:t xml:space="preserve">requisitos </w:t>
      </w:r>
      <w:r w:rsidR="00C758CD" w:rsidRPr="001120C4">
        <w:rPr>
          <w:i/>
        </w:rPr>
        <w:t xml:space="preserve"> r</w:t>
      </w:r>
      <w:r w:rsidR="001120C4" w:rsidRPr="001120C4">
        <w:rPr>
          <w:i/>
        </w:rPr>
        <w:t>elativo</w:t>
      </w:r>
      <w:r w:rsidR="00C758CD" w:rsidRPr="001120C4">
        <w:rPr>
          <w:i/>
        </w:rPr>
        <w:t>s</w:t>
      </w:r>
      <w:r w:rsidR="00C758CD" w:rsidRPr="0075109F">
        <w:rPr>
          <w:i/>
        </w:rPr>
        <w:t xml:space="preserve"> a los registros</w:t>
      </w:r>
      <w:r w:rsidR="00A74C87" w:rsidRPr="0075109F">
        <w:rPr>
          <w:i/>
        </w:rPr>
        <w:t xml:space="preserve"> </w:t>
      </w:r>
      <w:r w:rsidR="00C758CD" w:rsidRPr="0075109F">
        <w:rPr>
          <w:i/>
        </w:rPr>
        <w:t>nacionales</w:t>
      </w:r>
      <w:r w:rsidR="00A74C87" w:rsidRPr="0075109F">
        <w:rPr>
          <w:i/>
        </w:rPr>
        <w:t xml:space="preserve"> y regional</w:t>
      </w:r>
      <w:r w:rsidR="00CA3989" w:rsidRPr="0075109F">
        <w:rPr>
          <w:i/>
        </w:rPr>
        <w:t>e</w:t>
      </w:r>
      <w:r w:rsidR="00A74C87" w:rsidRPr="0075109F">
        <w:rPr>
          <w:i/>
        </w:rPr>
        <w:t>s</w:t>
      </w:r>
      <w:r w:rsidR="006F1759">
        <w:rPr>
          <w:i/>
        </w:rPr>
        <w:t xml:space="preserve"> </w:t>
      </w:r>
      <w:r w:rsidR="006F1759" w:rsidRPr="0075109F">
        <w:rPr>
          <w:i/>
        </w:rPr>
        <w:t>de patentes</w:t>
      </w:r>
      <w:r w:rsidR="00A74C87" w:rsidRPr="0075109F">
        <w:rPr>
          <w:i/>
        </w:rPr>
        <w:t xml:space="preserve"> (véanse los párrafos</w:t>
      </w:r>
      <w:r w:rsidR="00CA3989" w:rsidRPr="0075109F">
        <w:rPr>
          <w:i/>
        </w:rPr>
        <w:t xml:space="preserve"> 19 a 21</w:t>
      </w:r>
      <w:r w:rsidR="00A246CC">
        <w:rPr>
          <w:i/>
        </w:rPr>
        <w:t>,</w:t>
      </w:r>
      <w:r w:rsidR="00CA3989" w:rsidRPr="0075109F">
        <w:rPr>
          <w:i/>
        </w:rPr>
        <w:t xml:space="preserve"> </w:t>
      </w:r>
      <w:r w:rsidR="00CA3989" w:rsidRPr="00A246CC">
        <w:t>supra</w:t>
      </w:r>
      <w:r w:rsidR="00CA3989" w:rsidRPr="0075109F">
        <w:rPr>
          <w:i/>
        </w:rPr>
        <w:t>) y</w:t>
      </w:r>
      <w:r w:rsidR="00701B21">
        <w:rPr>
          <w:i/>
        </w:rPr>
        <w:t xml:space="preserve"> sopesar</w:t>
      </w:r>
      <w:r w:rsidR="00C44E6B" w:rsidRPr="0075109F">
        <w:rPr>
          <w:i/>
        </w:rPr>
        <w:t xml:space="preserve"> si esta cuestión debe incluirse en</w:t>
      </w:r>
      <w:r w:rsidR="00E855E7" w:rsidRPr="0075109F">
        <w:rPr>
          <w:i/>
        </w:rPr>
        <w:t xml:space="preserve"> el programa de trabajo del CWS</w:t>
      </w:r>
      <w:r w:rsidR="00A246CC">
        <w:rPr>
          <w:i/>
        </w:rPr>
        <w:t>;</w:t>
      </w:r>
      <w:r w:rsidR="00EF452D">
        <w:rPr>
          <w:i/>
        </w:rPr>
        <w:t xml:space="preserve"> </w:t>
      </w:r>
      <w:r w:rsidR="00A246CC">
        <w:rPr>
          <w:i/>
        </w:rPr>
        <w:t xml:space="preserve"> y a</w:t>
      </w:r>
    </w:p>
    <w:p w:rsidR="001D6D6B" w:rsidRPr="0075109F" w:rsidRDefault="001D6D6B" w:rsidP="001D6D6B">
      <w:pPr>
        <w:pStyle w:val="BodyText"/>
        <w:tabs>
          <w:tab w:val="left" w:pos="6101"/>
          <w:tab w:val="left" w:pos="6668"/>
        </w:tabs>
        <w:ind w:left="5533"/>
        <w:rPr>
          <w:i/>
        </w:rPr>
      </w:pPr>
      <w:r w:rsidRPr="0075109F">
        <w:rPr>
          <w:i/>
        </w:rPr>
        <w:tab/>
      </w:r>
      <w:r w:rsidR="009F7EE2" w:rsidRPr="0075109F">
        <w:rPr>
          <w:i/>
        </w:rPr>
        <w:t>j)</w:t>
      </w:r>
      <w:r w:rsidR="009F7EE2" w:rsidRPr="0075109F">
        <w:rPr>
          <w:i/>
        </w:rPr>
        <w:tab/>
        <w:t xml:space="preserve">solicitar a la Oficina Internacional que presente un informe sobre la marcha de la labor de actualización de la </w:t>
      </w:r>
      <w:r w:rsidR="003C6D85">
        <w:rPr>
          <w:i/>
        </w:rPr>
        <w:t>Parte</w:t>
      </w:r>
      <w:r w:rsidR="009F7EE2" w:rsidRPr="0075109F">
        <w:rPr>
          <w:i/>
        </w:rPr>
        <w:t xml:space="preserve"> 7 del Manual de l</w:t>
      </w:r>
      <w:r w:rsidR="00A246CC">
        <w:rPr>
          <w:i/>
        </w:rPr>
        <w:t>a OMPI en la próxima sesión del </w:t>
      </w:r>
      <w:r w:rsidR="009F7EE2" w:rsidRPr="0075109F">
        <w:rPr>
          <w:i/>
        </w:rPr>
        <w:t>CWS</w:t>
      </w:r>
      <w:r w:rsidRPr="0075109F">
        <w:rPr>
          <w:i/>
        </w:rPr>
        <w:t>.</w:t>
      </w:r>
    </w:p>
    <w:p w:rsidR="001D6D6B" w:rsidRPr="0075109F" w:rsidRDefault="001D6D6B" w:rsidP="001D6D6B"/>
    <w:p w:rsidR="001D6D6B" w:rsidRPr="0075109F" w:rsidRDefault="001D6D6B" w:rsidP="001D6D6B"/>
    <w:p w:rsidR="00152CEA" w:rsidRPr="0087005F" w:rsidRDefault="00DD3487" w:rsidP="0087005F">
      <w:pPr>
        <w:pStyle w:val="Endofdocument-Annex"/>
        <w:rPr>
          <w:lang w:val="es-ES"/>
        </w:rPr>
      </w:pPr>
      <w:r w:rsidRPr="0075109F">
        <w:rPr>
          <w:lang w:val="es-ES"/>
        </w:rPr>
        <w:t>[Sigue el Anexo I</w:t>
      </w:r>
      <w:r w:rsidR="001D6D6B" w:rsidRPr="0075109F">
        <w:rPr>
          <w:lang w:val="es-ES"/>
        </w:rPr>
        <w:t>]</w:t>
      </w:r>
    </w:p>
    <w:sectPr w:rsidR="00152CEA" w:rsidRPr="0087005F" w:rsidSect="001D6D6B">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769" w:rsidRDefault="002F3769">
      <w:r>
        <w:separator/>
      </w:r>
    </w:p>
  </w:endnote>
  <w:endnote w:type="continuationSeparator" w:id="0">
    <w:p w:rsidR="002F3769" w:rsidRPr="009D30E6" w:rsidRDefault="002F3769" w:rsidP="007E663E">
      <w:pPr>
        <w:rPr>
          <w:sz w:val="17"/>
          <w:szCs w:val="17"/>
        </w:rPr>
      </w:pPr>
      <w:r w:rsidRPr="009D30E6">
        <w:rPr>
          <w:sz w:val="17"/>
          <w:szCs w:val="17"/>
        </w:rPr>
        <w:separator/>
      </w:r>
    </w:p>
    <w:p w:rsidR="002F3769" w:rsidRPr="007E663E" w:rsidRDefault="002F3769" w:rsidP="007E663E">
      <w:pPr>
        <w:spacing w:after="60"/>
        <w:rPr>
          <w:sz w:val="17"/>
          <w:szCs w:val="17"/>
        </w:rPr>
      </w:pPr>
      <w:r>
        <w:rPr>
          <w:sz w:val="17"/>
        </w:rPr>
        <w:t>[Continuación de la nota de la página anterior]</w:t>
      </w:r>
    </w:p>
  </w:endnote>
  <w:endnote w:type="continuationNotice" w:id="1">
    <w:p w:rsidR="002F3769" w:rsidRPr="007E663E" w:rsidRDefault="002F376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769" w:rsidRDefault="002F3769">
      <w:r>
        <w:separator/>
      </w:r>
    </w:p>
  </w:footnote>
  <w:footnote w:type="continuationSeparator" w:id="0">
    <w:p w:rsidR="002F3769" w:rsidRPr="009D30E6" w:rsidRDefault="002F3769" w:rsidP="007E663E">
      <w:pPr>
        <w:rPr>
          <w:sz w:val="17"/>
          <w:szCs w:val="17"/>
        </w:rPr>
      </w:pPr>
      <w:r w:rsidRPr="009D30E6">
        <w:rPr>
          <w:sz w:val="17"/>
          <w:szCs w:val="17"/>
        </w:rPr>
        <w:separator/>
      </w:r>
    </w:p>
    <w:p w:rsidR="002F3769" w:rsidRPr="007E663E" w:rsidRDefault="002F3769" w:rsidP="007E663E">
      <w:pPr>
        <w:spacing w:after="60"/>
        <w:rPr>
          <w:sz w:val="17"/>
          <w:szCs w:val="17"/>
        </w:rPr>
      </w:pPr>
      <w:r>
        <w:rPr>
          <w:sz w:val="17"/>
        </w:rPr>
        <w:t>[Continuación de la nota de la página anterior]</w:t>
      </w:r>
    </w:p>
  </w:footnote>
  <w:footnote w:type="continuationNotice" w:id="1">
    <w:p w:rsidR="002F3769" w:rsidRPr="007E663E" w:rsidRDefault="002F376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1D6D6B" w:rsidP="00477D6B">
    <w:pPr>
      <w:jc w:val="right"/>
    </w:pPr>
    <w:bookmarkStart w:id="6" w:name="Code2"/>
    <w:bookmarkEnd w:id="6"/>
    <w:r>
      <w:t>CWS/4BIS/6</w:t>
    </w:r>
  </w:p>
  <w:p w:rsidR="00AE7F20" w:rsidRDefault="00AE7F20" w:rsidP="00477D6B">
    <w:pPr>
      <w:jc w:val="right"/>
    </w:pPr>
    <w:r>
      <w:t xml:space="preserve">página </w:t>
    </w:r>
    <w:r>
      <w:fldChar w:fldCharType="begin"/>
    </w:r>
    <w:r>
      <w:instrText xml:space="preserve"> PAGE  \* MERGEFORMAT </w:instrText>
    </w:r>
    <w:r>
      <w:fldChar w:fldCharType="separate"/>
    </w:r>
    <w:r w:rsidR="00EF452D">
      <w:rPr>
        <w:noProof/>
      </w:rPr>
      <w:t>6</w:t>
    </w:r>
    <w:r>
      <w:fldChar w:fldCharType="end"/>
    </w:r>
  </w:p>
  <w:p w:rsidR="00AE7F20" w:rsidRDefault="00AE7F20" w:rsidP="00477D6B">
    <w:pPr>
      <w:jc w:val="right"/>
    </w:pPr>
  </w:p>
  <w:p w:rsidR="00EF452D" w:rsidRDefault="00EF452D"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9790E59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D6B"/>
    <w:rsid w:val="00010686"/>
    <w:rsid w:val="00022AF0"/>
    <w:rsid w:val="0003240C"/>
    <w:rsid w:val="000362A0"/>
    <w:rsid w:val="000366DF"/>
    <w:rsid w:val="00052915"/>
    <w:rsid w:val="00062BA7"/>
    <w:rsid w:val="000666D3"/>
    <w:rsid w:val="00072CD7"/>
    <w:rsid w:val="000D3AD6"/>
    <w:rsid w:val="000D6B5E"/>
    <w:rsid w:val="000E3BB3"/>
    <w:rsid w:val="000F5E56"/>
    <w:rsid w:val="00101C8E"/>
    <w:rsid w:val="00103CED"/>
    <w:rsid w:val="00106BDC"/>
    <w:rsid w:val="001120C4"/>
    <w:rsid w:val="00112F9E"/>
    <w:rsid w:val="001213C0"/>
    <w:rsid w:val="001362EE"/>
    <w:rsid w:val="0013644A"/>
    <w:rsid w:val="001476CE"/>
    <w:rsid w:val="00152CEA"/>
    <w:rsid w:val="001628C1"/>
    <w:rsid w:val="0016478F"/>
    <w:rsid w:val="00166D64"/>
    <w:rsid w:val="00167329"/>
    <w:rsid w:val="001832A6"/>
    <w:rsid w:val="00191F69"/>
    <w:rsid w:val="00192737"/>
    <w:rsid w:val="001A6AE8"/>
    <w:rsid w:val="001B64A1"/>
    <w:rsid w:val="001C07B9"/>
    <w:rsid w:val="001D25C6"/>
    <w:rsid w:val="001D6D6B"/>
    <w:rsid w:val="00207988"/>
    <w:rsid w:val="00214FA3"/>
    <w:rsid w:val="00235DC8"/>
    <w:rsid w:val="002634C4"/>
    <w:rsid w:val="002A48D5"/>
    <w:rsid w:val="002B03AC"/>
    <w:rsid w:val="002C02A1"/>
    <w:rsid w:val="002C1DC0"/>
    <w:rsid w:val="002E0F47"/>
    <w:rsid w:val="002F3769"/>
    <w:rsid w:val="002F4E68"/>
    <w:rsid w:val="00311583"/>
    <w:rsid w:val="0031499C"/>
    <w:rsid w:val="003249F1"/>
    <w:rsid w:val="00330A49"/>
    <w:rsid w:val="00343050"/>
    <w:rsid w:val="0035361B"/>
    <w:rsid w:val="00353B0E"/>
    <w:rsid w:val="00354647"/>
    <w:rsid w:val="00371FF1"/>
    <w:rsid w:val="00373C28"/>
    <w:rsid w:val="00375C4F"/>
    <w:rsid w:val="00377273"/>
    <w:rsid w:val="003845C1"/>
    <w:rsid w:val="0038624E"/>
    <w:rsid w:val="00387287"/>
    <w:rsid w:val="003918DB"/>
    <w:rsid w:val="00395D39"/>
    <w:rsid w:val="00397BC9"/>
    <w:rsid w:val="003B6461"/>
    <w:rsid w:val="003C5DFF"/>
    <w:rsid w:val="003C6D85"/>
    <w:rsid w:val="003D10B3"/>
    <w:rsid w:val="003D200E"/>
    <w:rsid w:val="003D72B4"/>
    <w:rsid w:val="003D7EFB"/>
    <w:rsid w:val="003E17DD"/>
    <w:rsid w:val="003E48F1"/>
    <w:rsid w:val="003E5D15"/>
    <w:rsid w:val="003F347A"/>
    <w:rsid w:val="003F70D0"/>
    <w:rsid w:val="004052FC"/>
    <w:rsid w:val="00413980"/>
    <w:rsid w:val="00423E3E"/>
    <w:rsid w:val="00427AF4"/>
    <w:rsid w:val="00430772"/>
    <w:rsid w:val="0045231F"/>
    <w:rsid w:val="00463712"/>
    <w:rsid w:val="00464782"/>
    <w:rsid w:val="004647DA"/>
    <w:rsid w:val="00464A6D"/>
    <w:rsid w:val="004660C5"/>
    <w:rsid w:val="0046793F"/>
    <w:rsid w:val="00470130"/>
    <w:rsid w:val="00477808"/>
    <w:rsid w:val="00477D6B"/>
    <w:rsid w:val="00487528"/>
    <w:rsid w:val="004A1272"/>
    <w:rsid w:val="004A6C37"/>
    <w:rsid w:val="004A72C0"/>
    <w:rsid w:val="004B0DCA"/>
    <w:rsid w:val="004B5219"/>
    <w:rsid w:val="004C3013"/>
    <w:rsid w:val="004C6717"/>
    <w:rsid w:val="004D7488"/>
    <w:rsid w:val="004E206F"/>
    <w:rsid w:val="004E297D"/>
    <w:rsid w:val="004F5214"/>
    <w:rsid w:val="004F7C89"/>
    <w:rsid w:val="005047F0"/>
    <w:rsid w:val="005159F9"/>
    <w:rsid w:val="00521784"/>
    <w:rsid w:val="00531B02"/>
    <w:rsid w:val="005332F0"/>
    <w:rsid w:val="00536DCC"/>
    <w:rsid w:val="005411BF"/>
    <w:rsid w:val="0055013B"/>
    <w:rsid w:val="00556832"/>
    <w:rsid w:val="00571B99"/>
    <w:rsid w:val="00577B3B"/>
    <w:rsid w:val="00580EC9"/>
    <w:rsid w:val="005A38A6"/>
    <w:rsid w:val="005B70E3"/>
    <w:rsid w:val="005C0D65"/>
    <w:rsid w:val="005F5FB7"/>
    <w:rsid w:val="00605827"/>
    <w:rsid w:val="00617CCD"/>
    <w:rsid w:val="00655B8A"/>
    <w:rsid w:val="006676F6"/>
    <w:rsid w:val="00675021"/>
    <w:rsid w:val="006A06C6"/>
    <w:rsid w:val="006C5C8A"/>
    <w:rsid w:val="006C7DAD"/>
    <w:rsid w:val="006E47DB"/>
    <w:rsid w:val="006F01DE"/>
    <w:rsid w:val="006F1759"/>
    <w:rsid w:val="006F23D6"/>
    <w:rsid w:val="006F5617"/>
    <w:rsid w:val="00701B21"/>
    <w:rsid w:val="007224C8"/>
    <w:rsid w:val="00731138"/>
    <w:rsid w:val="0075109F"/>
    <w:rsid w:val="007578AE"/>
    <w:rsid w:val="007613A1"/>
    <w:rsid w:val="00762529"/>
    <w:rsid w:val="00764E4F"/>
    <w:rsid w:val="007678A9"/>
    <w:rsid w:val="00772FF6"/>
    <w:rsid w:val="0077764C"/>
    <w:rsid w:val="007854CC"/>
    <w:rsid w:val="00794BE2"/>
    <w:rsid w:val="007B3F44"/>
    <w:rsid w:val="007B71FE"/>
    <w:rsid w:val="007D0CD8"/>
    <w:rsid w:val="007D781E"/>
    <w:rsid w:val="007E663E"/>
    <w:rsid w:val="00811313"/>
    <w:rsid w:val="00815082"/>
    <w:rsid w:val="00816CA8"/>
    <w:rsid w:val="008507BC"/>
    <w:rsid w:val="00854CB5"/>
    <w:rsid w:val="0087005F"/>
    <w:rsid w:val="00882496"/>
    <w:rsid w:val="0088395E"/>
    <w:rsid w:val="0088462C"/>
    <w:rsid w:val="008923CC"/>
    <w:rsid w:val="008A7DB1"/>
    <w:rsid w:val="008B2CC1"/>
    <w:rsid w:val="008B61AB"/>
    <w:rsid w:val="008C4DD7"/>
    <w:rsid w:val="008D2638"/>
    <w:rsid w:val="008D4387"/>
    <w:rsid w:val="008E6BD6"/>
    <w:rsid w:val="008F01F3"/>
    <w:rsid w:val="008F79B6"/>
    <w:rsid w:val="00900981"/>
    <w:rsid w:val="009033EB"/>
    <w:rsid w:val="0090731E"/>
    <w:rsid w:val="009179A2"/>
    <w:rsid w:val="00925A43"/>
    <w:rsid w:val="0093240B"/>
    <w:rsid w:val="00934C1A"/>
    <w:rsid w:val="00955429"/>
    <w:rsid w:val="0096028C"/>
    <w:rsid w:val="00966A22"/>
    <w:rsid w:val="00972F03"/>
    <w:rsid w:val="00974491"/>
    <w:rsid w:val="0098296E"/>
    <w:rsid w:val="00984540"/>
    <w:rsid w:val="009852F3"/>
    <w:rsid w:val="00991366"/>
    <w:rsid w:val="00995C3C"/>
    <w:rsid w:val="009A0C8B"/>
    <w:rsid w:val="009B6241"/>
    <w:rsid w:val="009C10B3"/>
    <w:rsid w:val="009C1949"/>
    <w:rsid w:val="009F0753"/>
    <w:rsid w:val="009F1B28"/>
    <w:rsid w:val="009F4B98"/>
    <w:rsid w:val="009F6681"/>
    <w:rsid w:val="009F7EE2"/>
    <w:rsid w:val="009F7FB7"/>
    <w:rsid w:val="00A00744"/>
    <w:rsid w:val="00A16FC0"/>
    <w:rsid w:val="00A246CC"/>
    <w:rsid w:val="00A3149E"/>
    <w:rsid w:val="00A32C9E"/>
    <w:rsid w:val="00A448F7"/>
    <w:rsid w:val="00A44CC3"/>
    <w:rsid w:val="00A628F5"/>
    <w:rsid w:val="00A74C87"/>
    <w:rsid w:val="00AB1566"/>
    <w:rsid w:val="00AB613D"/>
    <w:rsid w:val="00AC3BAB"/>
    <w:rsid w:val="00AD0E31"/>
    <w:rsid w:val="00AE6FA7"/>
    <w:rsid w:val="00AE7EAA"/>
    <w:rsid w:val="00AE7F20"/>
    <w:rsid w:val="00AF010F"/>
    <w:rsid w:val="00B0160C"/>
    <w:rsid w:val="00B11D32"/>
    <w:rsid w:val="00B14BFF"/>
    <w:rsid w:val="00B24B2F"/>
    <w:rsid w:val="00B43F42"/>
    <w:rsid w:val="00B50FCB"/>
    <w:rsid w:val="00B518A7"/>
    <w:rsid w:val="00B65A0A"/>
    <w:rsid w:val="00B67CDC"/>
    <w:rsid w:val="00B72D36"/>
    <w:rsid w:val="00B731CB"/>
    <w:rsid w:val="00B74B6C"/>
    <w:rsid w:val="00B80176"/>
    <w:rsid w:val="00B851C2"/>
    <w:rsid w:val="00B9402D"/>
    <w:rsid w:val="00B9656C"/>
    <w:rsid w:val="00BA2FDA"/>
    <w:rsid w:val="00BA3EFF"/>
    <w:rsid w:val="00BB1214"/>
    <w:rsid w:val="00BC4164"/>
    <w:rsid w:val="00BD2DCC"/>
    <w:rsid w:val="00BD4B52"/>
    <w:rsid w:val="00BD71B5"/>
    <w:rsid w:val="00BE7CFA"/>
    <w:rsid w:val="00C01BD8"/>
    <w:rsid w:val="00C15C14"/>
    <w:rsid w:val="00C429AB"/>
    <w:rsid w:val="00C44E6B"/>
    <w:rsid w:val="00C46F38"/>
    <w:rsid w:val="00C758CD"/>
    <w:rsid w:val="00C90559"/>
    <w:rsid w:val="00CA0EA8"/>
    <w:rsid w:val="00CA2251"/>
    <w:rsid w:val="00CA3989"/>
    <w:rsid w:val="00CB31A7"/>
    <w:rsid w:val="00CB40DC"/>
    <w:rsid w:val="00CB5D81"/>
    <w:rsid w:val="00CE3A86"/>
    <w:rsid w:val="00D01F9F"/>
    <w:rsid w:val="00D31D27"/>
    <w:rsid w:val="00D32FAC"/>
    <w:rsid w:val="00D4647B"/>
    <w:rsid w:val="00D52FFD"/>
    <w:rsid w:val="00D56C7C"/>
    <w:rsid w:val="00D66E98"/>
    <w:rsid w:val="00D71B4D"/>
    <w:rsid w:val="00D772D5"/>
    <w:rsid w:val="00D83E1F"/>
    <w:rsid w:val="00D90289"/>
    <w:rsid w:val="00D93D55"/>
    <w:rsid w:val="00DA2EDF"/>
    <w:rsid w:val="00DA4451"/>
    <w:rsid w:val="00DC07E7"/>
    <w:rsid w:val="00DC4C60"/>
    <w:rsid w:val="00DC7542"/>
    <w:rsid w:val="00DD3487"/>
    <w:rsid w:val="00DD47C7"/>
    <w:rsid w:val="00DD65FE"/>
    <w:rsid w:val="00DD6878"/>
    <w:rsid w:val="00E0079A"/>
    <w:rsid w:val="00E02072"/>
    <w:rsid w:val="00E120B1"/>
    <w:rsid w:val="00E14147"/>
    <w:rsid w:val="00E4389A"/>
    <w:rsid w:val="00E444DA"/>
    <w:rsid w:val="00E45C84"/>
    <w:rsid w:val="00E504E5"/>
    <w:rsid w:val="00E5547B"/>
    <w:rsid w:val="00E70C40"/>
    <w:rsid w:val="00E71964"/>
    <w:rsid w:val="00E75C3E"/>
    <w:rsid w:val="00E855E7"/>
    <w:rsid w:val="00E87373"/>
    <w:rsid w:val="00E96579"/>
    <w:rsid w:val="00EA6E00"/>
    <w:rsid w:val="00EB4747"/>
    <w:rsid w:val="00EB7A3E"/>
    <w:rsid w:val="00EC3A68"/>
    <w:rsid w:val="00EC401A"/>
    <w:rsid w:val="00EC4A06"/>
    <w:rsid w:val="00EC4EDC"/>
    <w:rsid w:val="00EF452D"/>
    <w:rsid w:val="00EF530A"/>
    <w:rsid w:val="00EF6622"/>
    <w:rsid w:val="00F051DC"/>
    <w:rsid w:val="00F1443B"/>
    <w:rsid w:val="00F26E10"/>
    <w:rsid w:val="00F30E49"/>
    <w:rsid w:val="00F378EC"/>
    <w:rsid w:val="00F37E50"/>
    <w:rsid w:val="00F4148D"/>
    <w:rsid w:val="00F42511"/>
    <w:rsid w:val="00F47D61"/>
    <w:rsid w:val="00F55408"/>
    <w:rsid w:val="00F66152"/>
    <w:rsid w:val="00F80845"/>
    <w:rsid w:val="00F84474"/>
    <w:rsid w:val="00F86B7C"/>
    <w:rsid w:val="00FA0F0D"/>
    <w:rsid w:val="00FA18A8"/>
    <w:rsid w:val="00FB50A5"/>
    <w:rsid w:val="00FC0C02"/>
    <w:rsid w:val="00FC4832"/>
    <w:rsid w:val="00FD1600"/>
    <w:rsid w:val="00FD59D1"/>
    <w:rsid w:val="00FD7C6C"/>
    <w:rsid w:val="00FF35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odyTextChar">
    <w:name w:val="Body Text Char"/>
    <w:basedOn w:val="DefaultParagraphFont"/>
    <w:link w:val="BodyText"/>
    <w:rsid w:val="001D6D6B"/>
    <w:rPr>
      <w:rFonts w:ascii="Arial" w:eastAsia="SimSun" w:hAnsi="Arial" w:cs="Arial"/>
      <w:sz w:val="22"/>
      <w:lang w:val="es-ES" w:eastAsia="zh-CN"/>
    </w:rPr>
  </w:style>
  <w:style w:type="paragraph" w:styleId="BalloonText">
    <w:name w:val="Balloon Text"/>
    <w:basedOn w:val="Normal"/>
    <w:link w:val="BalloonTextChar"/>
    <w:rsid w:val="00353B0E"/>
    <w:rPr>
      <w:rFonts w:ascii="Tahoma" w:hAnsi="Tahoma" w:cs="Tahoma"/>
      <w:sz w:val="16"/>
      <w:szCs w:val="16"/>
    </w:rPr>
  </w:style>
  <w:style w:type="character" w:customStyle="1" w:styleId="BalloonTextChar">
    <w:name w:val="Balloon Text Char"/>
    <w:basedOn w:val="DefaultParagraphFont"/>
    <w:link w:val="BalloonText"/>
    <w:rsid w:val="00353B0E"/>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odyTextChar">
    <w:name w:val="Body Text Char"/>
    <w:basedOn w:val="DefaultParagraphFont"/>
    <w:link w:val="BodyText"/>
    <w:rsid w:val="001D6D6B"/>
    <w:rPr>
      <w:rFonts w:ascii="Arial" w:eastAsia="SimSun" w:hAnsi="Arial" w:cs="Arial"/>
      <w:sz w:val="22"/>
      <w:lang w:val="es-ES" w:eastAsia="zh-CN"/>
    </w:rPr>
  </w:style>
  <w:style w:type="paragraph" w:styleId="BalloonText">
    <w:name w:val="Balloon Text"/>
    <w:basedOn w:val="Normal"/>
    <w:link w:val="BalloonTextChar"/>
    <w:rsid w:val="00353B0E"/>
    <w:rPr>
      <w:rFonts w:ascii="Tahoma" w:hAnsi="Tahoma" w:cs="Tahoma"/>
      <w:sz w:val="16"/>
      <w:szCs w:val="16"/>
    </w:rPr>
  </w:style>
  <w:style w:type="character" w:customStyle="1" w:styleId="BalloonTextChar">
    <w:name w:val="Balloon Text Char"/>
    <w:basedOn w:val="DefaultParagraphFont"/>
    <w:link w:val="BalloonText"/>
    <w:rsid w:val="00353B0E"/>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8F816-1E46-4CF3-A448-E86D84EC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2359</Words>
  <Characters>11959</Characters>
  <Application>Microsoft Office Word</Application>
  <DocSecurity>0</DocSecurity>
  <Lines>99</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CWS/4BIS/6 (en español)</vt:lpstr>
      <vt:lpstr>CWS/4BIS/</vt:lpstr>
    </vt:vector>
  </TitlesOfParts>
  <Company>WIPO</Company>
  <LinksUpToDate>false</LinksUpToDate>
  <CharactersWithSpaces>14290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CWS/4BIS/6 (en español)</dc:title>
  <dc:subject>Mantenimiento y actualización de los estudios publicados en el manual de la OMPI de información y documentación en materia de propiedad industrial</dc:subject>
  <dc:creator>OMPI/WIPO</dc:creator>
  <cp:keywords>CWS</cp:keywords>
  <dc:description/>
  <cp:lastModifiedBy>RODRIGUEZ Geraldine</cp:lastModifiedBy>
  <cp:revision>4</cp:revision>
  <dcterms:created xsi:type="dcterms:W3CDTF">2016-03-03T12:14:00Z</dcterms:created>
  <dcterms:modified xsi:type="dcterms:W3CDTF">2016-03-03T13:19:00Z</dcterms:modified>
</cp:coreProperties>
</file>