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B47F5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B47F57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47F57" w:rsidRDefault="00B47F57" w:rsidP="00916EE2">
            <w:pPr>
              <w:rPr>
                <w:lang w:val="es-ES"/>
              </w:rPr>
            </w:pPr>
            <w:r w:rsidRPr="00B47F57">
              <w:rPr>
                <w:noProof/>
              </w:rPr>
              <w:drawing>
                <wp:inline distT="0" distB="0" distL="0" distR="0" wp14:anchorId="61B99E38" wp14:editId="28F7C334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47F57" w:rsidRDefault="00B47F57" w:rsidP="00B47F57">
            <w:pPr>
              <w:jc w:val="right"/>
              <w:rPr>
                <w:lang w:val="es-ES"/>
              </w:rPr>
            </w:pPr>
            <w:r w:rsidRPr="00B47F57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B47F5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47F57" w:rsidRDefault="00782484" w:rsidP="00782484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47F57">
              <w:rPr>
                <w:rFonts w:ascii="Arial Black" w:hAnsi="Arial Black"/>
                <w:caps/>
                <w:sz w:val="15"/>
                <w:lang w:val="es-ES"/>
              </w:rPr>
              <w:t>CWS/4BIS/</w:t>
            </w:r>
            <w:bookmarkStart w:id="0" w:name="Code"/>
            <w:bookmarkEnd w:id="0"/>
            <w:r w:rsidR="00ED2EA3" w:rsidRPr="00B47F57">
              <w:rPr>
                <w:rFonts w:ascii="Arial Black" w:hAnsi="Arial Black"/>
                <w:caps/>
                <w:sz w:val="15"/>
                <w:lang w:val="es-ES"/>
              </w:rPr>
              <w:t>9</w:t>
            </w:r>
          </w:p>
        </w:tc>
      </w:tr>
      <w:tr w:rsidR="008B2CC1" w:rsidRPr="00B47F5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47F57" w:rsidRDefault="008B2CC1" w:rsidP="00B47F57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47F57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134F4C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B47F57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  <w:r w:rsidR="00B47F57" w:rsidRPr="00B47F57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8B2CC1" w:rsidRPr="00B47F5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47F57" w:rsidRDefault="00B47F57" w:rsidP="00B47F57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47F57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2B1C4F" w:rsidRPr="00B47F57">
              <w:rPr>
                <w:rFonts w:ascii="Arial Black" w:hAnsi="Arial Black"/>
                <w:caps/>
                <w:sz w:val="15"/>
                <w:lang w:val="es-ES"/>
              </w:rPr>
              <w:t xml:space="preserve">:  </w:t>
            </w:r>
            <w:r w:rsidR="00560C1E" w:rsidRPr="00B47F57">
              <w:rPr>
                <w:rFonts w:ascii="Arial Black" w:hAnsi="Arial Black"/>
                <w:caps/>
                <w:sz w:val="15"/>
                <w:lang w:val="es-ES"/>
              </w:rPr>
              <w:t>22</w:t>
            </w:r>
            <w:r w:rsidRPr="00B47F57">
              <w:rPr>
                <w:rFonts w:ascii="Arial Black" w:hAnsi="Arial Black"/>
                <w:caps/>
                <w:sz w:val="15"/>
                <w:lang w:val="es-ES"/>
              </w:rPr>
              <w:t xml:space="preserve"> de febrero de</w:t>
            </w:r>
            <w:r w:rsidR="002B1C4F" w:rsidRPr="00B47F57">
              <w:rPr>
                <w:rFonts w:ascii="Arial Black" w:hAnsi="Arial Black"/>
                <w:caps/>
                <w:sz w:val="15"/>
                <w:lang w:val="es-ES"/>
              </w:rPr>
              <w:t xml:space="preserve"> 2016</w:t>
            </w:r>
            <w:r w:rsidR="008B2CC1" w:rsidRPr="00B47F57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B47F57" w:rsidRDefault="008B2CC1" w:rsidP="008B2CC1">
      <w:pPr>
        <w:rPr>
          <w:lang w:val="es-ES"/>
        </w:rPr>
      </w:pPr>
    </w:p>
    <w:p w:rsidR="008B2CC1" w:rsidRPr="00B47F57" w:rsidRDefault="008B2CC1" w:rsidP="008B2CC1">
      <w:pPr>
        <w:rPr>
          <w:lang w:val="es-ES"/>
        </w:rPr>
      </w:pPr>
    </w:p>
    <w:p w:rsidR="008B2CC1" w:rsidRPr="00B47F57" w:rsidRDefault="008B2CC1" w:rsidP="008B2CC1">
      <w:pPr>
        <w:rPr>
          <w:lang w:val="es-ES"/>
        </w:rPr>
      </w:pPr>
    </w:p>
    <w:p w:rsidR="008B2CC1" w:rsidRPr="00B47F57" w:rsidRDefault="008B2CC1" w:rsidP="008B2CC1">
      <w:pPr>
        <w:rPr>
          <w:lang w:val="es-ES"/>
        </w:rPr>
      </w:pPr>
    </w:p>
    <w:p w:rsidR="008B2CC1" w:rsidRPr="00B47F57" w:rsidRDefault="008B2CC1" w:rsidP="008B2CC1">
      <w:pPr>
        <w:rPr>
          <w:lang w:val="es-ES"/>
        </w:rPr>
      </w:pPr>
    </w:p>
    <w:p w:rsidR="00B47F57" w:rsidRPr="00B47F57" w:rsidRDefault="00B47F57" w:rsidP="00B47F57">
      <w:pPr>
        <w:rPr>
          <w:b/>
          <w:sz w:val="28"/>
          <w:szCs w:val="28"/>
          <w:lang w:val="es-ES"/>
        </w:rPr>
      </w:pPr>
      <w:r w:rsidRPr="00B47F57">
        <w:rPr>
          <w:b/>
          <w:sz w:val="28"/>
          <w:szCs w:val="28"/>
          <w:lang w:val="es-ES"/>
        </w:rPr>
        <w:t>Comité de Normas Técnicas de la OMPI (CWS)</w:t>
      </w:r>
    </w:p>
    <w:p w:rsidR="00B47F57" w:rsidRPr="00B47F57" w:rsidRDefault="00B47F57" w:rsidP="00B47F57">
      <w:pPr>
        <w:rPr>
          <w:lang w:val="es-ES"/>
        </w:rPr>
      </w:pPr>
    </w:p>
    <w:p w:rsidR="00B47F57" w:rsidRPr="00B47F57" w:rsidRDefault="00B47F57" w:rsidP="00B47F57">
      <w:pPr>
        <w:rPr>
          <w:lang w:val="es-ES"/>
        </w:rPr>
      </w:pPr>
    </w:p>
    <w:p w:rsidR="00B47F57" w:rsidRPr="00B47F57" w:rsidRDefault="00B47F57" w:rsidP="00B47F57">
      <w:pPr>
        <w:rPr>
          <w:b/>
          <w:sz w:val="24"/>
          <w:szCs w:val="24"/>
          <w:lang w:val="es-ES"/>
        </w:rPr>
      </w:pPr>
      <w:r w:rsidRPr="00B47F57">
        <w:rPr>
          <w:b/>
          <w:sz w:val="24"/>
          <w:szCs w:val="24"/>
          <w:lang w:val="es-ES"/>
        </w:rPr>
        <w:t>Reanudación de la cuarta sesión</w:t>
      </w:r>
    </w:p>
    <w:p w:rsidR="00B47F57" w:rsidRPr="00B47F57" w:rsidRDefault="00B47F57" w:rsidP="00B47F57">
      <w:pPr>
        <w:rPr>
          <w:b/>
          <w:sz w:val="24"/>
          <w:szCs w:val="24"/>
          <w:lang w:val="es-ES"/>
        </w:rPr>
      </w:pPr>
      <w:r w:rsidRPr="00B47F57">
        <w:rPr>
          <w:b/>
          <w:sz w:val="24"/>
          <w:szCs w:val="24"/>
          <w:lang w:val="es-ES"/>
        </w:rPr>
        <w:t>Ginebra, 21 a 24 de marzo de 2016</w:t>
      </w:r>
    </w:p>
    <w:p w:rsidR="008B2CC1" w:rsidRPr="00B47F57" w:rsidRDefault="008B2CC1" w:rsidP="008B2CC1">
      <w:pPr>
        <w:rPr>
          <w:lang w:val="es-ES"/>
        </w:rPr>
      </w:pPr>
    </w:p>
    <w:p w:rsidR="008B2CC1" w:rsidRPr="00B47F57" w:rsidRDefault="008B2CC1" w:rsidP="008B2CC1">
      <w:pPr>
        <w:rPr>
          <w:lang w:val="es-ES"/>
        </w:rPr>
      </w:pPr>
    </w:p>
    <w:p w:rsidR="008B2CC1" w:rsidRPr="00B47F57" w:rsidRDefault="008B2CC1" w:rsidP="008B2CC1">
      <w:pPr>
        <w:rPr>
          <w:lang w:val="es-ES"/>
        </w:rPr>
      </w:pPr>
    </w:p>
    <w:p w:rsidR="008B2CC1" w:rsidRPr="00B47F57" w:rsidRDefault="00B47F57" w:rsidP="008B2CC1">
      <w:pPr>
        <w:rPr>
          <w:caps/>
          <w:sz w:val="24"/>
          <w:lang w:val="es-ES"/>
        </w:rPr>
      </w:pPr>
      <w:bookmarkStart w:id="3" w:name="TitleOfDoc"/>
      <w:bookmarkEnd w:id="3"/>
      <w:r w:rsidRPr="00B47F57">
        <w:rPr>
          <w:caps/>
          <w:sz w:val="24"/>
          <w:lang w:val="es-ES"/>
        </w:rPr>
        <w:t>NUEVA NORMA TÉCNICA DE LA OMPI SOBRE LA GESTIÓN ELECTRÓNICA DE LAS MARCAS SONORAS</w:t>
      </w:r>
    </w:p>
    <w:p w:rsidR="008B2CC1" w:rsidRPr="00B47F57" w:rsidRDefault="008B2CC1" w:rsidP="008B2CC1">
      <w:pPr>
        <w:rPr>
          <w:lang w:val="es-ES"/>
        </w:rPr>
      </w:pPr>
    </w:p>
    <w:p w:rsidR="00B47F57" w:rsidRPr="00B47F57" w:rsidRDefault="00B47F57" w:rsidP="00B47F57">
      <w:pPr>
        <w:rPr>
          <w:i/>
          <w:lang w:val="es-ES"/>
        </w:rPr>
      </w:pPr>
      <w:bookmarkStart w:id="4" w:name="Prepared"/>
      <w:bookmarkEnd w:id="4"/>
      <w:r w:rsidRPr="00B47F57">
        <w:rPr>
          <w:i/>
          <w:lang w:val="es-ES"/>
        </w:rPr>
        <w:t>Documento preparado por la Secretaría</w:t>
      </w:r>
    </w:p>
    <w:p w:rsidR="00AC205C" w:rsidRPr="00B47F57" w:rsidRDefault="00AC205C">
      <w:pPr>
        <w:rPr>
          <w:lang w:val="es-ES"/>
        </w:rPr>
      </w:pPr>
    </w:p>
    <w:p w:rsidR="000F5E56" w:rsidRPr="00B47F57" w:rsidRDefault="000F5E56">
      <w:pPr>
        <w:rPr>
          <w:lang w:val="es-ES"/>
        </w:rPr>
      </w:pPr>
    </w:p>
    <w:p w:rsidR="0083555D" w:rsidRPr="00B47F57" w:rsidRDefault="0083555D">
      <w:pPr>
        <w:rPr>
          <w:lang w:val="es-ES"/>
        </w:rPr>
      </w:pPr>
    </w:p>
    <w:p w:rsidR="00560C1E" w:rsidRPr="00B47F57" w:rsidRDefault="00560C1E">
      <w:pPr>
        <w:rPr>
          <w:lang w:val="es-ES"/>
        </w:rPr>
      </w:pPr>
    </w:p>
    <w:p w:rsidR="0083555D" w:rsidRPr="00B47F57" w:rsidRDefault="0083555D">
      <w:pPr>
        <w:rPr>
          <w:lang w:val="es-ES"/>
        </w:rPr>
      </w:pPr>
    </w:p>
    <w:p w:rsidR="00ED2EA3" w:rsidRPr="006B2A83" w:rsidRDefault="00134F4C" w:rsidP="00ED2EA3">
      <w:pPr>
        <w:pStyle w:val="Heading2"/>
        <w:spacing w:line="360" w:lineRule="auto"/>
        <w:rPr>
          <w:lang w:val="es-ES"/>
        </w:rPr>
      </w:pPr>
      <w:r w:rsidRPr="006B2A83">
        <w:rPr>
          <w:caps w:val="0"/>
          <w:lang w:val="es-ES"/>
        </w:rPr>
        <w:t>INTRODUCCIÓN</w:t>
      </w:r>
    </w:p>
    <w:p w:rsidR="00ED2EA3" w:rsidRPr="006B2A83" w:rsidRDefault="00B47F57" w:rsidP="00B47F57">
      <w:pPr>
        <w:pStyle w:val="ONUME"/>
        <w:rPr>
          <w:lang w:val="es-ES"/>
        </w:rPr>
      </w:pPr>
      <w:r w:rsidRPr="006B2A83">
        <w:rPr>
          <w:lang w:val="es-ES"/>
        </w:rPr>
        <w:t>El Comité de Normas Técnicas de la OMPI</w:t>
      </w:r>
      <w:r w:rsidR="00ED2EA3" w:rsidRPr="006B2A83">
        <w:rPr>
          <w:lang w:val="es-ES"/>
        </w:rPr>
        <w:t xml:space="preserve"> (CWS), </w:t>
      </w:r>
      <w:r w:rsidRPr="006B2A83">
        <w:rPr>
          <w:lang w:val="es-ES"/>
        </w:rPr>
        <w:t>en su tercera sesión, celebrada en abril d</w:t>
      </w:r>
      <w:r w:rsidR="006B2A83" w:rsidRPr="006B2A83">
        <w:rPr>
          <w:lang w:val="es-ES"/>
        </w:rPr>
        <w:t>e 2</w:t>
      </w:r>
      <w:r w:rsidRPr="006B2A83">
        <w:rPr>
          <w:lang w:val="es-ES"/>
        </w:rPr>
        <w:t>013, acordó crear las dos tareas siguientes del programa de trabajo del CWS y establecer un Equipo Técnico de Normas sobre Marcas que se ocupara de esas tareas (véanse los párrafo</w:t>
      </w:r>
      <w:r w:rsidR="006B2A83" w:rsidRPr="006B2A83">
        <w:rPr>
          <w:lang w:val="es-ES"/>
        </w:rPr>
        <w:t>s 5</w:t>
      </w:r>
      <w:r w:rsidRPr="006B2A83">
        <w:rPr>
          <w:lang w:val="es-ES"/>
        </w:rPr>
        <w:t xml:space="preserve">5 </w:t>
      </w:r>
      <w:r w:rsidR="006B2A83" w:rsidRPr="006B2A83">
        <w:rPr>
          <w:lang w:val="es-ES"/>
        </w:rPr>
        <w:t>a 6</w:t>
      </w:r>
      <w:r w:rsidRPr="006B2A83">
        <w:rPr>
          <w:lang w:val="es-ES"/>
        </w:rPr>
        <w:t xml:space="preserve">2 del documento </w:t>
      </w:r>
      <w:r w:rsidR="00DA42C9" w:rsidRPr="006B2A83">
        <w:rPr>
          <w:lang w:val="es-ES"/>
        </w:rPr>
        <w:t>CWS/3/14</w:t>
      </w:r>
      <w:r w:rsidR="00ED2EA3" w:rsidRPr="006B2A83">
        <w:rPr>
          <w:lang w:val="es-ES"/>
        </w:rPr>
        <w:t>):</w:t>
      </w:r>
    </w:p>
    <w:p w:rsidR="00ED2EA3" w:rsidRPr="006B2A83" w:rsidRDefault="00B47F57" w:rsidP="00B47F57">
      <w:pPr>
        <w:pStyle w:val="ONUME"/>
        <w:numPr>
          <w:ilvl w:val="0"/>
          <w:numId w:val="7"/>
        </w:numPr>
        <w:rPr>
          <w:lang w:val="es-ES"/>
        </w:rPr>
      </w:pPr>
      <w:r w:rsidRPr="006B2A83">
        <w:rPr>
          <w:lang w:val="es-ES"/>
        </w:rPr>
        <w:t>Tarea</w:t>
      </w:r>
      <w:r w:rsidR="00ED2EA3" w:rsidRPr="006B2A83">
        <w:rPr>
          <w:lang w:val="es-ES"/>
        </w:rPr>
        <w:t xml:space="preserve"> No. 48:  </w:t>
      </w:r>
      <w:r w:rsidRPr="006B2A83">
        <w:rPr>
          <w:lang w:val="es-ES"/>
        </w:rPr>
        <w:t>“Preparar una recomendación relativa a la gestión electrónica de las marcas sonoras para su adopción como norma técnica de la OMPI,”;  y</w:t>
      </w:r>
    </w:p>
    <w:p w:rsidR="00ED2EA3" w:rsidRPr="006B2A83" w:rsidRDefault="00B47F57" w:rsidP="00B47F57">
      <w:pPr>
        <w:pStyle w:val="ONUME"/>
        <w:numPr>
          <w:ilvl w:val="0"/>
          <w:numId w:val="7"/>
        </w:numPr>
        <w:rPr>
          <w:lang w:val="es-ES"/>
        </w:rPr>
      </w:pPr>
      <w:r w:rsidRPr="006B2A83">
        <w:rPr>
          <w:lang w:val="es-ES"/>
        </w:rPr>
        <w:t>Tarea</w:t>
      </w:r>
      <w:r w:rsidR="00ED2EA3" w:rsidRPr="006B2A83">
        <w:rPr>
          <w:lang w:val="es-ES"/>
        </w:rPr>
        <w:t xml:space="preserve"> No. 49:  </w:t>
      </w:r>
      <w:r w:rsidRPr="006B2A83">
        <w:rPr>
          <w:lang w:val="es-ES"/>
        </w:rPr>
        <w:t>“Preparar una recomendación relativa a la gestión electrónica de las marcas animadas o multimedia para su adopción como norma técnica de la OMPI”.</w:t>
      </w:r>
    </w:p>
    <w:p w:rsidR="00ED2EA3" w:rsidRPr="006B2A83" w:rsidRDefault="00B47F57" w:rsidP="00B47F57">
      <w:pPr>
        <w:pStyle w:val="ONUME"/>
        <w:rPr>
          <w:lang w:val="es-ES"/>
        </w:rPr>
      </w:pPr>
      <w:r w:rsidRPr="006B2A83">
        <w:rPr>
          <w:lang w:val="es-ES"/>
        </w:rPr>
        <w:t>En la cuarta sesión del CWS, celebrada en mayo d</w:t>
      </w:r>
      <w:r w:rsidR="006B2A83" w:rsidRPr="006B2A83">
        <w:rPr>
          <w:lang w:val="es-ES"/>
        </w:rPr>
        <w:t>e 2</w:t>
      </w:r>
      <w:r w:rsidR="00ED2EA3" w:rsidRPr="006B2A83">
        <w:rPr>
          <w:lang w:val="es-ES"/>
        </w:rPr>
        <w:t xml:space="preserve">014, </w:t>
      </w:r>
      <w:r w:rsidRPr="006B2A83">
        <w:rPr>
          <w:lang w:val="es-ES"/>
        </w:rPr>
        <w:t>se sometió a consideración del CWS el informe de situación sobre la preparación de recomendaciones relativas a la gestión electrónica de las marcas sonoras y de las marcas animadas o multimedia para su adopción como normas técnicas de la OMPI</w:t>
      </w:r>
      <w:r w:rsidR="00CA3B85" w:rsidRPr="006B2A83">
        <w:rPr>
          <w:lang w:val="es-ES"/>
        </w:rPr>
        <w:t>,</w:t>
      </w:r>
      <w:r w:rsidRPr="006B2A83">
        <w:rPr>
          <w:lang w:val="es-ES"/>
        </w:rPr>
        <w:t xml:space="preserve"> junto con el calendario de elaboración de nuevas normas técnicas de la OMPI</w:t>
      </w:r>
      <w:r w:rsidR="00ED2EA3" w:rsidRPr="006B2A83">
        <w:rPr>
          <w:lang w:val="es-ES"/>
        </w:rPr>
        <w:t xml:space="preserve"> (</w:t>
      </w:r>
      <w:r w:rsidRPr="006B2A83">
        <w:rPr>
          <w:lang w:val="es-ES"/>
        </w:rPr>
        <w:t xml:space="preserve">véase el </w:t>
      </w:r>
      <w:r w:rsidR="00ED2EA3" w:rsidRPr="006B2A83">
        <w:rPr>
          <w:lang w:val="es-ES"/>
        </w:rPr>
        <w:t>document</w:t>
      </w:r>
      <w:r w:rsidRPr="006B2A83">
        <w:rPr>
          <w:lang w:val="es-ES"/>
        </w:rPr>
        <w:t>o</w:t>
      </w:r>
      <w:r w:rsidR="00ED2EA3" w:rsidRPr="006B2A83">
        <w:rPr>
          <w:lang w:val="es-ES"/>
        </w:rPr>
        <w:t xml:space="preserve"> CWS/4/10).</w:t>
      </w:r>
    </w:p>
    <w:p w:rsidR="00B47F57" w:rsidRPr="006B2A83" w:rsidRDefault="00B47F57" w:rsidP="0083555D">
      <w:pPr>
        <w:pStyle w:val="ONUME"/>
        <w:rPr>
          <w:lang w:val="es-ES"/>
        </w:rPr>
      </w:pPr>
      <w:r w:rsidRPr="006B2A83">
        <w:rPr>
          <w:lang w:val="es-ES"/>
        </w:rPr>
        <w:t>Desde mayo d</w:t>
      </w:r>
      <w:r w:rsidR="006B2A83" w:rsidRPr="006B2A83">
        <w:rPr>
          <w:lang w:val="es-ES"/>
        </w:rPr>
        <w:t>e 2</w:t>
      </w:r>
      <w:r w:rsidR="00ED2EA3" w:rsidRPr="006B2A83">
        <w:rPr>
          <w:lang w:val="es-ES"/>
        </w:rPr>
        <w:t xml:space="preserve">014, </w:t>
      </w:r>
      <w:r w:rsidRPr="006B2A83">
        <w:rPr>
          <w:lang w:val="es-ES"/>
        </w:rPr>
        <w:t>el Equipo Técnico de Normas sobre Marcas celebró una reunión en Ginebra (en junio d</w:t>
      </w:r>
      <w:r w:rsidR="006B2A83" w:rsidRPr="006B2A83">
        <w:rPr>
          <w:lang w:val="es-ES"/>
        </w:rPr>
        <w:t>e 2</w:t>
      </w:r>
      <w:r w:rsidRPr="006B2A83">
        <w:rPr>
          <w:lang w:val="es-ES"/>
        </w:rPr>
        <w:t xml:space="preserve">015) y cuatro rondas de debates en relación con las marcas sonoras (Tarea </w:t>
      </w:r>
      <w:r w:rsidR="0091363D" w:rsidRPr="006B2A83">
        <w:rPr>
          <w:lang w:val="es-ES"/>
        </w:rPr>
        <w:t>Nº </w:t>
      </w:r>
      <w:r w:rsidRPr="006B2A83">
        <w:rPr>
          <w:lang w:val="es-ES"/>
        </w:rPr>
        <w:t xml:space="preserve">48) y dos rondas de debates sobre las marcas animadas y multimedia (Tarea </w:t>
      </w:r>
      <w:r w:rsidR="0091363D" w:rsidRPr="006B2A83">
        <w:rPr>
          <w:lang w:val="es-ES"/>
        </w:rPr>
        <w:t>Nº </w:t>
      </w:r>
      <w:r w:rsidRPr="006B2A83">
        <w:rPr>
          <w:lang w:val="es-ES"/>
        </w:rPr>
        <w:t>49).</w:t>
      </w:r>
    </w:p>
    <w:p w:rsidR="0083555D" w:rsidRPr="006B2A83" w:rsidRDefault="0083555D">
      <w:pPr>
        <w:rPr>
          <w:bCs/>
          <w:iCs/>
          <w:caps/>
          <w:szCs w:val="28"/>
          <w:lang w:val="es-ES"/>
        </w:rPr>
      </w:pPr>
      <w:r w:rsidRPr="006B2A83">
        <w:rPr>
          <w:lang w:val="es-ES"/>
        </w:rPr>
        <w:br w:type="page"/>
      </w:r>
    </w:p>
    <w:p w:rsidR="00ED2EA3" w:rsidRPr="006B2A83" w:rsidRDefault="00134F4C" w:rsidP="0083555D">
      <w:pPr>
        <w:pStyle w:val="Heading2"/>
        <w:rPr>
          <w:lang w:val="es-ES"/>
        </w:rPr>
      </w:pPr>
      <w:r w:rsidRPr="006B2A83">
        <w:rPr>
          <w:caps w:val="0"/>
          <w:lang w:val="es-ES"/>
        </w:rPr>
        <w:lastRenderedPageBreak/>
        <w:t xml:space="preserve">MARCAS </w:t>
      </w:r>
      <w:r w:rsidR="00B47F57" w:rsidRPr="006B2A83">
        <w:rPr>
          <w:lang w:val="es-ES"/>
        </w:rPr>
        <w:t>SONORAS</w:t>
      </w:r>
    </w:p>
    <w:p w:rsidR="00ED2EA3" w:rsidRPr="006B2A83" w:rsidRDefault="00144AB2" w:rsidP="00144AB2">
      <w:pPr>
        <w:pStyle w:val="ONUME"/>
        <w:ind w:right="141"/>
        <w:rPr>
          <w:lang w:val="es-ES"/>
        </w:rPr>
      </w:pPr>
      <w:r w:rsidRPr="006B2A83">
        <w:rPr>
          <w:lang w:val="es-ES"/>
        </w:rPr>
        <w:t xml:space="preserve">En el marco de la Tarea </w:t>
      </w:r>
      <w:r w:rsidR="0091363D" w:rsidRPr="006B2A83">
        <w:rPr>
          <w:lang w:val="es-ES"/>
        </w:rPr>
        <w:t>Nº </w:t>
      </w:r>
      <w:r w:rsidRPr="006B2A83">
        <w:rPr>
          <w:lang w:val="es-ES"/>
        </w:rPr>
        <w:t>48, el Equipo Técnico preparó un proyecto de recomendaciones para la gestión electrónica de las marcas sonoras a fin de someterlo a consideración y aprobación del CWS como nueva norma técnica de la OMPI.  La propuesta de denominación de la nueva norma técnica es “Norma ST.68 de la OMPI – Recomendaciones para la gestión electrónica de las marcas sonoras”.  El proyecto de nueva Norma ST.68 de la OMPI, que consta del cuerpo principal y el Anexo, se reproduce en el Anexo del presente documento</w:t>
      </w:r>
      <w:r w:rsidR="00ED2EA3" w:rsidRPr="006B2A83">
        <w:rPr>
          <w:lang w:val="es-ES"/>
        </w:rPr>
        <w:t>.</w:t>
      </w:r>
    </w:p>
    <w:p w:rsidR="00ED2EA3" w:rsidRPr="006B2A83" w:rsidRDefault="00134F4C" w:rsidP="0083555D">
      <w:pPr>
        <w:pStyle w:val="Heading2"/>
        <w:rPr>
          <w:lang w:val="es-ES"/>
        </w:rPr>
      </w:pPr>
      <w:r w:rsidRPr="006B2A83">
        <w:rPr>
          <w:caps w:val="0"/>
          <w:lang w:val="es-ES"/>
        </w:rPr>
        <w:t xml:space="preserve">MARCAS </w:t>
      </w:r>
      <w:r w:rsidR="00B47F57" w:rsidRPr="006B2A83">
        <w:rPr>
          <w:lang w:val="es-ES"/>
        </w:rPr>
        <w:t>ANIMADAS Y MULTIMEDIA</w:t>
      </w:r>
    </w:p>
    <w:p w:rsidR="00ED2EA3" w:rsidRPr="006B2A83" w:rsidRDefault="00144AB2" w:rsidP="00144AB2">
      <w:pPr>
        <w:pStyle w:val="ONUME"/>
        <w:rPr>
          <w:lang w:val="es-ES"/>
        </w:rPr>
      </w:pPr>
      <w:r w:rsidRPr="006B2A83">
        <w:rPr>
          <w:lang w:val="es-ES"/>
        </w:rPr>
        <w:t xml:space="preserve">En el marco de la Tarea </w:t>
      </w:r>
      <w:r w:rsidR="0091363D" w:rsidRPr="006B2A83">
        <w:rPr>
          <w:lang w:val="es-ES"/>
        </w:rPr>
        <w:t>Nº </w:t>
      </w:r>
      <w:r w:rsidRPr="006B2A83">
        <w:rPr>
          <w:lang w:val="es-ES"/>
        </w:rPr>
        <w:t xml:space="preserve">49, el Equipo Técnico examinó la experiencia y los planes de las oficinas de propiedad industrial (OPI) en relación con la normalización de las marcas animadas y multimedia.  El debate se basó en el proyecto inicial de nueva norma técnica preparado por el responsable del Equipo Técnico.  A pesar de los esfuerzos y de la voluntad de los miembros del Equipo Técnico, debido a la falta de experiencia en las OPI con respecto a las marcas animadas y multimedia, el Equipo Técnico acordó emplear más tiempo para supervisar los avances en el ámbito de la gestión electrónica de las marcas animadas y multimedia, especialmente los cambios en la legislación nacional pertinente.  El Equipo Técnico informará de los avances en la preparación de la recomendación en el marco de la Tarea </w:t>
      </w:r>
      <w:r w:rsidR="0091363D" w:rsidRPr="006B2A83">
        <w:rPr>
          <w:lang w:val="es-ES"/>
        </w:rPr>
        <w:t>Nº </w:t>
      </w:r>
      <w:r w:rsidRPr="006B2A83">
        <w:rPr>
          <w:lang w:val="es-ES"/>
        </w:rPr>
        <w:t xml:space="preserve">49 en la siguiente sesión del </w:t>
      </w:r>
      <w:r w:rsidR="00ED2EA3" w:rsidRPr="006B2A83">
        <w:rPr>
          <w:lang w:val="es-ES"/>
        </w:rPr>
        <w:t>CWS.</w:t>
      </w:r>
    </w:p>
    <w:p w:rsidR="00ED2EA3" w:rsidRPr="006B2A83" w:rsidRDefault="00B47F57" w:rsidP="00560C1E">
      <w:pPr>
        <w:pStyle w:val="ONUME"/>
        <w:ind w:left="5533"/>
        <w:rPr>
          <w:i/>
          <w:lang w:val="es-ES"/>
        </w:rPr>
      </w:pPr>
      <w:r w:rsidRPr="006B2A83">
        <w:rPr>
          <w:i/>
          <w:lang w:val="es-ES"/>
        </w:rPr>
        <w:t>Se invita al</w:t>
      </w:r>
      <w:r w:rsidR="00ED2EA3" w:rsidRPr="006B2A83">
        <w:rPr>
          <w:i/>
          <w:lang w:val="es-ES"/>
        </w:rPr>
        <w:t xml:space="preserve"> CWS </w:t>
      </w:r>
      <w:r w:rsidRPr="006B2A83">
        <w:rPr>
          <w:i/>
          <w:lang w:val="es-ES"/>
        </w:rPr>
        <w:t>a</w:t>
      </w:r>
      <w:r w:rsidR="00ED2EA3" w:rsidRPr="006B2A83">
        <w:rPr>
          <w:i/>
          <w:lang w:val="es-ES"/>
        </w:rPr>
        <w:t>:</w:t>
      </w:r>
    </w:p>
    <w:p w:rsidR="00ED2EA3" w:rsidRPr="006B2A83" w:rsidRDefault="00144AB2" w:rsidP="00560C1E">
      <w:pPr>
        <w:pStyle w:val="ONUME"/>
        <w:numPr>
          <w:ilvl w:val="1"/>
          <w:numId w:val="5"/>
        </w:numPr>
        <w:ind w:left="5533" w:firstLine="540"/>
        <w:rPr>
          <w:i/>
          <w:lang w:val="es-ES"/>
        </w:rPr>
      </w:pPr>
      <w:r w:rsidRPr="006B2A83">
        <w:rPr>
          <w:i/>
          <w:lang w:val="es-ES"/>
        </w:rPr>
        <w:t>Tomar nota del contenido del presente documento</w:t>
      </w:r>
      <w:r w:rsidR="00ED2EA3" w:rsidRPr="006B2A83">
        <w:rPr>
          <w:i/>
          <w:lang w:val="es-ES"/>
        </w:rPr>
        <w:t xml:space="preserve">; </w:t>
      </w:r>
      <w:r w:rsidR="00945E3E" w:rsidRPr="006B2A83">
        <w:rPr>
          <w:i/>
          <w:lang w:val="es-ES"/>
        </w:rPr>
        <w:t xml:space="preserve"> </w:t>
      </w:r>
      <w:r w:rsidRPr="006B2A83">
        <w:rPr>
          <w:i/>
          <w:lang w:val="es-ES"/>
        </w:rPr>
        <w:t>y</w:t>
      </w:r>
    </w:p>
    <w:p w:rsidR="00ED2EA3" w:rsidRPr="006B2A83" w:rsidRDefault="00144AB2" w:rsidP="00560C1E">
      <w:pPr>
        <w:pStyle w:val="ONUME"/>
        <w:numPr>
          <w:ilvl w:val="1"/>
          <w:numId w:val="5"/>
        </w:numPr>
        <w:ind w:left="5533" w:firstLine="540"/>
        <w:rPr>
          <w:i/>
          <w:lang w:val="es-ES"/>
        </w:rPr>
      </w:pPr>
      <w:r w:rsidRPr="006B2A83">
        <w:rPr>
          <w:i/>
          <w:lang w:val="es-ES"/>
        </w:rPr>
        <w:t>estudiar y aprobar la Norma</w:t>
      </w:r>
      <w:r w:rsidR="00ED2EA3" w:rsidRPr="006B2A83">
        <w:rPr>
          <w:i/>
          <w:lang w:val="es-ES"/>
        </w:rPr>
        <w:t xml:space="preserve"> ST.68</w:t>
      </w:r>
      <w:r w:rsidRPr="006B2A83">
        <w:rPr>
          <w:i/>
          <w:lang w:val="es-ES"/>
        </w:rPr>
        <w:t xml:space="preserve"> de la OMPI</w:t>
      </w:r>
      <w:r w:rsidR="00ED2EA3" w:rsidRPr="006B2A83">
        <w:rPr>
          <w:i/>
          <w:lang w:val="es-ES"/>
        </w:rPr>
        <w:t xml:space="preserve">, </w:t>
      </w:r>
      <w:r w:rsidRPr="006B2A83">
        <w:rPr>
          <w:i/>
          <w:lang w:val="es-ES"/>
        </w:rPr>
        <w:t>reproducida en el An</w:t>
      </w:r>
      <w:r w:rsidR="00ED2EA3" w:rsidRPr="006B2A83">
        <w:rPr>
          <w:i/>
          <w:lang w:val="es-ES"/>
        </w:rPr>
        <w:t>ex</w:t>
      </w:r>
      <w:r w:rsidRPr="006B2A83">
        <w:rPr>
          <w:i/>
          <w:lang w:val="es-ES"/>
        </w:rPr>
        <w:t>o</w:t>
      </w:r>
      <w:r w:rsidR="00ED2EA3" w:rsidRPr="006B2A83">
        <w:rPr>
          <w:i/>
          <w:lang w:val="es-ES"/>
        </w:rPr>
        <w:t xml:space="preserve"> </w:t>
      </w:r>
      <w:r w:rsidRPr="006B2A83">
        <w:rPr>
          <w:i/>
          <w:lang w:val="es-ES"/>
        </w:rPr>
        <w:t xml:space="preserve">del </w:t>
      </w:r>
      <w:r w:rsidR="00ED2EA3" w:rsidRPr="006B2A83">
        <w:rPr>
          <w:i/>
          <w:lang w:val="es-ES"/>
        </w:rPr>
        <w:t>present</w:t>
      </w:r>
      <w:r w:rsidRPr="006B2A83">
        <w:rPr>
          <w:i/>
          <w:lang w:val="es-ES"/>
        </w:rPr>
        <w:t>e</w:t>
      </w:r>
      <w:r w:rsidR="00ED2EA3" w:rsidRPr="006B2A83">
        <w:rPr>
          <w:i/>
          <w:lang w:val="es-ES"/>
        </w:rPr>
        <w:t xml:space="preserve"> document</w:t>
      </w:r>
      <w:r w:rsidRPr="006B2A83">
        <w:rPr>
          <w:i/>
          <w:lang w:val="es-ES"/>
        </w:rPr>
        <w:t>o</w:t>
      </w:r>
      <w:r w:rsidR="00ED2EA3" w:rsidRPr="006B2A83">
        <w:rPr>
          <w:i/>
          <w:lang w:val="es-ES"/>
        </w:rPr>
        <w:t>.</w:t>
      </w:r>
    </w:p>
    <w:p w:rsidR="00560C1E" w:rsidRPr="006B2A83" w:rsidRDefault="00560C1E" w:rsidP="003B2AC1">
      <w:pPr>
        <w:rPr>
          <w:lang w:val="es-ES"/>
        </w:rPr>
      </w:pPr>
    </w:p>
    <w:p w:rsidR="00560C1E" w:rsidRPr="006B2A83" w:rsidRDefault="00560C1E" w:rsidP="00ED2EA3">
      <w:pPr>
        <w:rPr>
          <w:lang w:val="es-ES"/>
        </w:rPr>
      </w:pPr>
      <w:bookmarkStart w:id="5" w:name="_GoBack"/>
      <w:bookmarkEnd w:id="5"/>
    </w:p>
    <w:p w:rsidR="00ED2EA3" w:rsidRPr="00B47F57" w:rsidRDefault="00144AB2" w:rsidP="002B1C4F">
      <w:pPr>
        <w:ind w:left="5533"/>
        <w:rPr>
          <w:lang w:val="es-ES"/>
        </w:rPr>
      </w:pPr>
      <w:r w:rsidRPr="006B2A83">
        <w:rPr>
          <w:lang w:val="es-ES"/>
        </w:rPr>
        <w:t>[Sigue el Anexo</w:t>
      </w:r>
      <w:r w:rsidR="00ED2EA3" w:rsidRPr="006B2A83">
        <w:rPr>
          <w:lang w:val="es-ES"/>
        </w:rPr>
        <w:t>]</w:t>
      </w:r>
    </w:p>
    <w:sectPr w:rsidR="00ED2EA3" w:rsidRPr="00B47F57" w:rsidSect="00ED2EA3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EA3" w:rsidRDefault="00ED2EA3">
      <w:r>
        <w:separator/>
      </w:r>
    </w:p>
  </w:endnote>
  <w:endnote w:type="continuationSeparator" w:id="0">
    <w:p w:rsidR="00ED2EA3" w:rsidRDefault="00ED2EA3" w:rsidP="003B38C1">
      <w:r>
        <w:separator/>
      </w:r>
    </w:p>
    <w:p w:rsidR="00ED2EA3" w:rsidRPr="003B38C1" w:rsidRDefault="00ED2EA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D2EA3" w:rsidRPr="003B38C1" w:rsidRDefault="00ED2EA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EA3" w:rsidRDefault="00ED2EA3">
      <w:r>
        <w:separator/>
      </w:r>
    </w:p>
  </w:footnote>
  <w:footnote w:type="continuationSeparator" w:id="0">
    <w:p w:rsidR="00ED2EA3" w:rsidRDefault="00ED2EA3" w:rsidP="008B60B2">
      <w:r>
        <w:separator/>
      </w:r>
    </w:p>
    <w:p w:rsidR="00ED2EA3" w:rsidRPr="00ED77FB" w:rsidRDefault="00ED2EA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D2EA3" w:rsidRPr="00ED77FB" w:rsidRDefault="00ED2EA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ED2EA3" w:rsidP="00477D6B">
    <w:pPr>
      <w:jc w:val="right"/>
    </w:pPr>
    <w:bookmarkStart w:id="6" w:name="Code2"/>
    <w:bookmarkEnd w:id="6"/>
    <w:r>
      <w:t>CWS/4BIS/9</w:t>
    </w:r>
  </w:p>
  <w:p w:rsidR="00EC4E49" w:rsidRDefault="00282BDB" w:rsidP="00477D6B">
    <w:pPr>
      <w:jc w:val="right"/>
    </w:pPr>
    <w:r>
      <w:t>página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134F4C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EC63F0" w:rsidRDefault="00EC63F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7DE67C3"/>
    <w:multiLevelType w:val="hybridMultilevel"/>
    <w:tmpl w:val="C0728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EA3"/>
    <w:rsid w:val="00043CAA"/>
    <w:rsid w:val="00060ADF"/>
    <w:rsid w:val="00075432"/>
    <w:rsid w:val="000968ED"/>
    <w:rsid w:val="000F5E56"/>
    <w:rsid w:val="00134F4C"/>
    <w:rsid w:val="001362EE"/>
    <w:rsid w:val="00144AB2"/>
    <w:rsid w:val="001832A6"/>
    <w:rsid w:val="002634C4"/>
    <w:rsid w:val="00282BDB"/>
    <w:rsid w:val="002928D3"/>
    <w:rsid w:val="002B1C4F"/>
    <w:rsid w:val="002F1FE6"/>
    <w:rsid w:val="002F4E68"/>
    <w:rsid w:val="00312F7F"/>
    <w:rsid w:val="00361450"/>
    <w:rsid w:val="003673CF"/>
    <w:rsid w:val="003845C1"/>
    <w:rsid w:val="003A6F89"/>
    <w:rsid w:val="003B2AC1"/>
    <w:rsid w:val="003B38C1"/>
    <w:rsid w:val="00423E3E"/>
    <w:rsid w:val="00427AF4"/>
    <w:rsid w:val="004647DA"/>
    <w:rsid w:val="00474062"/>
    <w:rsid w:val="00477D6B"/>
    <w:rsid w:val="005019FF"/>
    <w:rsid w:val="0053057A"/>
    <w:rsid w:val="00552E42"/>
    <w:rsid w:val="00560A29"/>
    <w:rsid w:val="00560C1E"/>
    <w:rsid w:val="005C6649"/>
    <w:rsid w:val="00605827"/>
    <w:rsid w:val="00646050"/>
    <w:rsid w:val="006713CA"/>
    <w:rsid w:val="00676C5C"/>
    <w:rsid w:val="006B2A83"/>
    <w:rsid w:val="00782484"/>
    <w:rsid w:val="007D1613"/>
    <w:rsid w:val="0083555D"/>
    <w:rsid w:val="008B2CC1"/>
    <w:rsid w:val="008B60B2"/>
    <w:rsid w:val="0090731E"/>
    <w:rsid w:val="0091363D"/>
    <w:rsid w:val="00916EE2"/>
    <w:rsid w:val="00945E3E"/>
    <w:rsid w:val="00966A22"/>
    <w:rsid w:val="0096722F"/>
    <w:rsid w:val="00980843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300C0"/>
    <w:rsid w:val="00B47F57"/>
    <w:rsid w:val="00B62F20"/>
    <w:rsid w:val="00B81886"/>
    <w:rsid w:val="00B9734B"/>
    <w:rsid w:val="00BA30E2"/>
    <w:rsid w:val="00C11BFE"/>
    <w:rsid w:val="00CA3B85"/>
    <w:rsid w:val="00CD04F1"/>
    <w:rsid w:val="00CF289E"/>
    <w:rsid w:val="00D42933"/>
    <w:rsid w:val="00D45252"/>
    <w:rsid w:val="00D71B4D"/>
    <w:rsid w:val="00D93D55"/>
    <w:rsid w:val="00DA42C9"/>
    <w:rsid w:val="00E335FE"/>
    <w:rsid w:val="00E80523"/>
    <w:rsid w:val="00EC4E49"/>
    <w:rsid w:val="00EC63F0"/>
    <w:rsid w:val="00ED2EA3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D2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EA3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D2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EA3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BIS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D5D6-2F70-4125-8DD3-70A11297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4BIS (E)</Template>
  <TotalTime>4</TotalTime>
  <Pages>2</Pages>
  <Words>553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CWS/4BIS/9 (en español)</vt:lpstr>
    </vt:vector>
  </TitlesOfParts>
  <Company>WIPO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CWS/4BIS/9 (en español)</dc:title>
  <dc:subject>NUEVA NORMA TÉCNICA DE LA OMPI SOBRE LA GESTIÓN ELECTRÓNICA DE LAS MARCAS SONORAS</dc:subject>
  <dc:creator>OMPI/WIPO</dc:creator>
  <cp:keywords>CWS</cp:keywords>
  <cp:lastModifiedBy>RODRIGUEZ Geraldine</cp:lastModifiedBy>
  <cp:revision>4</cp:revision>
  <cp:lastPrinted>2016-02-15T09:56:00Z</cp:lastPrinted>
  <dcterms:created xsi:type="dcterms:W3CDTF">2016-02-23T14:11:00Z</dcterms:created>
  <dcterms:modified xsi:type="dcterms:W3CDTF">2016-03-03T15:50:00Z</dcterms:modified>
</cp:coreProperties>
</file>