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D45BD6" w:rsidRDefault="00472A6E" w:rsidP="006173A5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r w:rsidRPr="00D45BD6">
        <w:rPr>
          <w:noProof/>
          <w:lang w:val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D45BD6" w:rsidRDefault="006173A5" w:rsidP="00360115">
      <w:pPr>
        <w:jc w:val="right"/>
        <w:rPr>
          <w:rFonts w:ascii="Arial Black" w:hAnsi="Arial Black"/>
          <w:caps/>
          <w:sz w:val="15"/>
          <w:lang w:val="es-419"/>
        </w:rPr>
      </w:pPr>
      <w:r w:rsidRPr="00D45BD6">
        <w:rPr>
          <w:rFonts w:ascii="Arial Black" w:hAnsi="Arial Black"/>
          <w:caps/>
          <w:sz w:val="15"/>
          <w:lang w:val="es-419"/>
        </w:rPr>
        <w:t>CWS/9/</w:t>
      </w:r>
      <w:bookmarkStart w:id="0" w:name="Code"/>
      <w:bookmarkEnd w:id="0"/>
      <w:r w:rsidR="00EB0A51" w:rsidRPr="00D45BD6">
        <w:rPr>
          <w:rFonts w:ascii="Arial Black" w:hAnsi="Arial Black"/>
          <w:caps/>
          <w:sz w:val="15"/>
          <w:lang w:val="es-419"/>
        </w:rPr>
        <w:t>1/PROV</w:t>
      </w:r>
      <w:r w:rsidR="001A3CE3">
        <w:rPr>
          <w:rFonts w:ascii="Arial Black" w:hAnsi="Arial Black"/>
          <w:caps/>
          <w:sz w:val="15"/>
          <w:lang w:val="es-419"/>
        </w:rPr>
        <w:t>.</w:t>
      </w:r>
      <w:r w:rsidR="00360115">
        <w:rPr>
          <w:rFonts w:ascii="Arial Black" w:hAnsi="Arial Black"/>
          <w:caps/>
          <w:sz w:val="15"/>
          <w:lang w:val="es-419"/>
        </w:rPr>
        <w:t xml:space="preserve"> 3</w:t>
      </w:r>
    </w:p>
    <w:p w:rsidR="008B2CC1" w:rsidRPr="00D45BD6" w:rsidRDefault="00472A6E" w:rsidP="00472A6E">
      <w:pPr>
        <w:jc w:val="right"/>
        <w:rPr>
          <w:lang w:val="es-419"/>
        </w:rPr>
      </w:pPr>
      <w:r w:rsidRPr="00D45BD6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EB0A51" w:rsidRPr="00D45BD6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D45BD6" w:rsidRDefault="00472A6E" w:rsidP="00472A6E">
      <w:pPr>
        <w:spacing w:after="1200"/>
        <w:jc w:val="right"/>
        <w:rPr>
          <w:lang w:val="es-419"/>
        </w:rPr>
      </w:pPr>
      <w:r w:rsidRPr="00D45BD6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1D1A67">
        <w:rPr>
          <w:rFonts w:ascii="Arial Black" w:hAnsi="Arial Black"/>
          <w:caps/>
          <w:sz w:val="15"/>
          <w:lang w:val="es-419"/>
        </w:rPr>
        <w:t>12</w:t>
      </w:r>
      <w:r w:rsidR="00EB0A51" w:rsidRPr="00D45BD6">
        <w:rPr>
          <w:rFonts w:ascii="Arial Black" w:hAnsi="Arial Black"/>
          <w:caps/>
          <w:sz w:val="15"/>
          <w:lang w:val="es-419"/>
        </w:rPr>
        <w:t xml:space="preserve"> DE </w:t>
      </w:r>
      <w:r w:rsidR="001D1A67">
        <w:rPr>
          <w:rFonts w:ascii="Arial Black" w:hAnsi="Arial Black"/>
          <w:caps/>
          <w:sz w:val="15"/>
          <w:lang w:val="es-419"/>
        </w:rPr>
        <w:t>octubre</w:t>
      </w:r>
      <w:r w:rsidR="00EB0A51" w:rsidRPr="00D45BD6">
        <w:rPr>
          <w:rFonts w:ascii="Arial Black" w:hAnsi="Arial Black"/>
          <w:caps/>
          <w:sz w:val="15"/>
          <w:lang w:val="es-419"/>
        </w:rPr>
        <w:t xml:space="preserve"> DE 2021</w:t>
      </w:r>
    </w:p>
    <w:bookmarkEnd w:id="2"/>
    <w:p w:rsidR="00B67CDC" w:rsidRPr="00D45BD6" w:rsidRDefault="00167338" w:rsidP="00472A6E">
      <w:pPr>
        <w:pStyle w:val="Heading1"/>
        <w:spacing w:before="0" w:after="480"/>
        <w:rPr>
          <w:sz w:val="28"/>
          <w:lang w:val="es-419"/>
        </w:rPr>
      </w:pPr>
      <w:r w:rsidRPr="00D45BD6">
        <w:rPr>
          <w:caps w:val="0"/>
          <w:sz w:val="28"/>
          <w:szCs w:val="28"/>
          <w:lang w:val="es-419"/>
        </w:rPr>
        <w:t>Comité de Normas Técnicas de la OMPI (CWS)</w:t>
      </w:r>
    </w:p>
    <w:p w:rsidR="005B2EAE" w:rsidRPr="00D45BD6" w:rsidRDefault="006173A5" w:rsidP="005B2EAE">
      <w:pPr>
        <w:outlineLvl w:val="1"/>
        <w:rPr>
          <w:b/>
          <w:sz w:val="24"/>
          <w:szCs w:val="24"/>
          <w:lang w:val="es-419"/>
        </w:rPr>
      </w:pPr>
      <w:r w:rsidRPr="00D45BD6">
        <w:rPr>
          <w:b/>
          <w:sz w:val="24"/>
          <w:szCs w:val="24"/>
          <w:lang w:val="es-419"/>
        </w:rPr>
        <w:t>Novena sesión</w:t>
      </w:r>
    </w:p>
    <w:p w:rsidR="00B67CDC" w:rsidRPr="00D45BD6" w:rsidRDefault="00167338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D45BD6">
        <w:rPr>
          <w:b/>
          <w:sz w:val="24"/>
          <w:szCs w:val="24"/>
          <w:lang w:val="es-419"/>
        </w:rPr>
        <w:t>Ginebra, 1 a 5 de noviembre de 2021</w:t>
      </w:r>
    </w:p>
    <w:p w:rsidR="008B2CC1" w:rsidRPr="00D45BD6" w:rsidRDefault="00EB0A51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D45BD6">
        <w:rPr>
          <w:caps/>
          <w:sz w:val="24"/>
          <w:lang w:val="es-419"/>
        </w:rPr>
        <w:t>PROYECTO DE ORDEN DEL DÍA</w:t>
      </w:r>
    </w:p>
    <w:p w:rsidR="008B2CC1" w:rsidRPr="00D45BD6" w:rsidRDefault="00EB0A51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D45BD6">
        <w:rPr>
          <w:i/>
          <w:lang w:val="es-419"/>
        </w:rPr>
        <w:t>preparado por la Secretaría</w:t>
      </w:r>
    </w:p>
    <w:p w:rsidR="00E63807" w:rsidRPr="00D45BD6" w:rsidRDefault="0011169A" w:rsidP="0011169A">
      <w:pPr>
        <w:pStyle w:val="ONUME"/>
        <w:spacing w:after="240"/>
        <w:ind w:left="561" w:hanging="561"/>
        <w:rPr>
          <w:lang w:val="es-419"/>
        </w:rPr>
      </w:pPr>
      <w:r w:rsidRPr="00D45BD6">
        <w:rPr>
          <w:lang w:val="es-419"/>
        </w:rPr>
        <w:t>1.</w:t>
      </w:r>
      <w:r w:rsidRPr="00D45BD6">
        <w:rPr>
          <w:lang w:val="es-419"/>
        </w:rPr>
        <w:tab/>
      </w:r>
      <w:r w:rsidR="00E63807" w:rsidRPr="00D45BD6">
        <w:rPr>
          <w:lang w:val="es-419"/>
        </w:rPr>
        <w:t>Apertura de la novena sesión</w:t>
      </w:r>
    </w:p>
    <w:p w:rsidR="00E63807" w:rsidRPr="00D45BD6" w:rsidRDefault="0011169A" w:rsidP="00E63807">
      <w:pPr>
        <w:pStyle w:val="ONUME"/>
        <w:tabs>
          <w:tab w:val="num" w:pos="3087"/>
        </w:tabs>
        <w:spacing w:after="240"/>
        <w:ind w:left="561" w:hanging="561"/>
        <w:rPr>
          <w:lang w:val="es-419"/>
        </w:rPr>
      </w:pPr>
      <w:r w:rsidRPr="00D45BD6">
        <w:rPr>
          <w:lang w:val="es-419"/>
        </w:rPr>
        <w:t>2.</w:t>
      </w:r>
      <w:r w:rsidRPr="00D45BD6">
        <w:rPr>
          <w:lang w:val="es-419"/>
        </w:rPr>
        <w:tab/>
      </w:r>
      <w:r w:rsidR="00E63807" w:rsidRPr="00D45BD6">
        <w:rPr>
          <w:lang w:val="es-419"/>
        </w:rPr>
        <w:t>Elección del presidente y de dos vicepresidentes</w:t>
      </w:r>
    </w:p>
    <w:p w:rsidR="00E63807" w:rsidRPr="00D45BD6" w:rsidRDefault="0011169A" w:rsidP="00E63807">
      <w:pPr>
        <w:pStyle w:val="ONUME"/>
        <w:tabs>
          <w:tab w:val="num" w:pos="3087"/>
        </w:tabs>
        <w:spacing w:after="0"/>
        <w:ind w:left="561" w:hanging="561"/>
        <w:rPr>
          <w:lang w:val="es-419"/>
        </w:rPr>
      </w:pPr>
      <w:r w:rsidRPr="00D45BD6">
        <w:rPr>
          <w:lang w:val="es-419"/>
        </w:rPr>
        <w:t>3.</w:t>
      </w:r>
      <w:r w:rsidRPr="00D45BD6">
        <w:rPr>
          <w:lang w:val="es-419"/>
        </w:rPr>
        <w:tab/>
      </w:r>
      <w:r w:rsidR="00E63807" w:rsidRPr="00D45BD6">
        <w:rPr>
          <w:lang w:val="es-419"/>
        </w:rPr>
        <w:t>Aprobación del orden del día</w:t>
      </w:r>
    </w:p>
    <w:p w:rsidR="00E63807" w:rsidRPr="00D45BD6" w:rsidRDefault="00E63807" w:rsidP="00E63807">
      <w:pPr>
        <w:pStyle w:val="ONUME"/>
        <w:spacing w:after="240"/>
        <w:ind w:left="1134"/>
        <w:rPr>
          <w:lang w:val="es-419"/>
        </w:rPr>
      </w:pPr>
      <w:r w:rsidRPr="00D45BD6">
        <w:rPr>
          <w:lang w:val="es-419"/>
        </w:rPr>
        <w:t>Véase el presente documento.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4.</w:t>
      </w:r>
      <w:r w:rsidRPr="00D45BD6">
        <w:rPr>
          <w:lang w:val="es-419"/>
        </w:rPr>
        <w:tab/>
        <w:t>Estrategia de TIC para las Normas Técnicas</w:t>
      </w:r>
    </w:p>
    <w:p w:rsidR="00E63807" w:rsidRPr="00D45BD6" w:rsidRDefault="00E63807" w:rsidP="00D45BD6">
      <w:pPr>
        <w:pStyle w:val="ONUME"/>
        <w:tabs>
          <w:tab w:val="left" w:pos="1170"/>
        </w:tabs>
        <w:spacing w:after="120"/>
        <w:ind w:left="1124" w:hanging="562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  <w:t>Informe del Equipo Técnico de Estrategia de TIC para las Normas Técnicas (</w:t>
      </w:r>
      <w:r w:rsidR="0006742D" w:rsidRPr="00D45BD6">
        <w:rPr>
          <w:lang w:val="es-419"/>
        </w:rPr>
        <w:t>Tarea N.º 58)</w:t>
      </w:r>
    </w:p>
    <w:p w:rsidR="00E63807" w:rsidRPr="00D45BD6" w:rsidRDefault="00E63807" w:rsidP="001E43D5">
      <w:pPr>
        <w:pStyle w:val="ONUME"/>
        <w:tabs>
          <w:tab w:val="num" w:pos="1134"/>
        </w:tabs>
        <w:spacing w:after="0"/>
        <w:ind w:left="567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342C34" w:rsidRPr="00D45BD6">
        <w:rPr>
          <w:lang w:val="es-419"/>
        </w:rPr>
        <w:t>Publicación de los resultados de la encuesta sobre</w:t>
      </w:r>
      <w:r w:rsidRPr="00D45BD6">
        <w:rPr>
          <w:lang w:val="es-419"/>
        </w:rPr>
        <w:t xml:space="preserve"> </w:t>
      </w:r>
      <w:r w:rsidR="00342C34" w:rsidRPr="00D45BD6">
        <w:rPr>
          <w:lang w:val="es-419"/>
        </w:rPr>
        <w:t xml:space="preserve">la prioridad de </w:t>
      </w:r>
      <w:r w:rsidR="00732FEC" w:rsidRPr="00D45BD6">
        <w:rPr>
          <w:lang w:val="es-419"/>
        </w:rPr>
        <w:t xml:space="preserve">las </w:t>
      </w:r>
      <w:r w:rsidRPr="00D45BD6">
        <w:rPr>
          <w:lang w:val="es-419"/>
        </w:rPr>
        <w:t xml:space="preserve">40 </w:t>
      </w:r>
      <w:r w:rsidR="00342C34" w:rsidRPr="00D45BD6">
        <w:rPr>
          <w:lang w:val="es-419"/>
        </w:rPr>
        <w:t>recomendaciones en materia de estrategias de TIC</w:t>
      </w:r>
    </w:p>
    <w:p w:rsidR="00E63807" w:rsidRPr="00D45BD6" w:rsidRDefault="00D45BD6" w:rsidP="00D45BD6">
      <w:pPr>
        <w:pStyle w:val="ONUME"/>
        <w:spacing w:after="120"/>
        <w:ind w:left="562" w:firstLine="572"/>
        <w:rPr>
          <w:lang w:val="es-419"/>
        </w:rPr>
      </w:pPr>
      <w:r w:rsidRPr="00D45BD6">
        <w:rPr>
          <w:lang w:val="es-419"/>
        </w:rPr>
        <w:t>V</w:t>
      </w:r>
      <w:r w:rsidR="00B55099" w:rsidRPr="00D45BD6">
        <w:rPr>
          <w:lang w:val="es-419"/>
        </w:rPr>
        <w:t>éase el documento</w:t>
      </w:r>
      <w:r w:rsidR="00E63807" w:rsidRPr="00D45BD6">
        <w:rPr>
          <w:lang w:val="es-419"/>
        </w:rPr>
        <w:t xml:space="preserve"> CWS/9/2.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5.</w:t>
      </w:r>
      <w:r w:rsidRPr="00D45BD6">
        <w:rPr>
          <w:lang w:val="es-419"/>
        </w:rPr>
        <w:tab/>
      </w:r>
      <w:r w:rsidR="00662257" w:rsidRPr="00D45BD6">
        <w:rPr>
          <w:lang w:val="es-419"/>
        </w:rPr>
        <w:t xml:space="preserve">Gestión de datos de PI </w:t>
      </w:r>
      <w:r w:rsidR="004D46AA" w:rsidRPr="00D45BD6">
        <w:rPr>
          <w:lang w:val="es-419"/>
        </w:rPr>
        <w:t>mediante XML o</w:t>
      </w:r>
      <w:r w:rsidRPr="00D45BD6">
        <w:rPr>
          <w:lang w:val="es-419"/>
        </w:rPr>
        <w:t xml:space="preserve"> JSON</w:t>
      </w:r>
    </w:p>
    <w:p w:rsidR="00E63807" w:rsidRPr="00D45BD6" w:rsidRDefault="00E63807" w:rsidP="00E3652B">
      <w:pPr>
        <w:pStyle w:val="ONUME"/>
        <w:tabs>
          <w:tab w:val="num" w:pos="1134"/>
        </w:tabs>
        <w:spacing w:after="0"/>
        <w:ind w:left="567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7179F6" w:rsidRPr="00D45BD6">
        <w:rPr>
          <w:lang w:val="es-419"/>
        </w:rPr>
        <w:t xml:space="preserve">Informe del Equipo Técnico XML4IP </w:t>
      </w:r>
      <w:r w:rsidRPr="00D45BD6">
        <w:rPr>
          <w:lang w:val="es-419"/>
        </w:rPr>
        <w:t>(</w:t>
      </w:r>
      <w:r w:rsidR="007179F6" w:rsidRPr="00D45BD6">
        <w:rPr>
          <w:lang w:val="es-419"/>
        </w:rPr>
        <w:t xml:space="preserve">Tarea N.º </w:t>
      </w:r>
      <w:r w:rsidRPr="00D45BD6">
        <w:rPr>
          <w:lang w:val="es-419"/>
        </w:rPr>
        <w:t xml:space="preserve">41, </w:t>
      </w:r>
      <w:r w:rsidR="007179F6" w:rsidRPr="00D45BD6">
        <w:rPr>
          <w:lang w:val="es-419"/>
        </w:rPr>
        <w:t>Tarea N.º 47 y</w:t>
      </w:r>
      <w:r w:rsidRPr="00D45BD6">
        <w:rPr>
          <w:lang w:val="es-419"/>
        </w:rPr>
        <w:t xml:space="preserve"> </w:t>
      </w:r>
      <w:r w:rsidR="007179F6" w:rsidRPr="00D45BD6">
        <w:rPr>
          <w:lang w:val="es-419"/>
        </w:rPr>
        <w:t>Tarea N.º.64)</w:t>
      </w:r>
    </w:p>
    <w:p w:rsidR="00E63807" w:rsidRPr="00D45BD6" w:rsidRDefault="00157BBA" w:rsidP="00E3652B">
      <w:pPr>
        <w:pStyle w:val="ONUME"/>
        <w:spacing w:after="120"/>
        <w:ind w:left="562" w:firstLine="562"/>
        <w:rPr>
          <w:lang w:val="es-419"/>
        </w:rPr>
      </w:pPr>
      <w:r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CWS/9/3.</w:t>
      </w:r>
    </w:p>
    <w:p w:rsidR="00E63807" w:rsidRPr="00D45BD6" w:rsidRDefault="00E63807" w:rsidP="00E3652B">
      <w:pPr>
        <w:pStyle w:val="ONUME"/>
        <w:tabs>
          <w:tab w:val="num" w:pos="1134"/>
        </w:tabs>
        <w:spacing w:after="0"/>
        <w:ind w:left="567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Prop</w:t>
      </w:r>
      <w:r w:rsidR="00732FEC" w:rsidRPr="00D45BD6">
        <w:rPr>
          <w:lang w:val="es-419"/>
        </w:rPr>
        <w:t xml:space="preserve">uestas </w:t>
      </w:r>
      <w:r w:rsidR="00B8539C" w:rsidRPr="00D45BD6">
        <w:rPr>
          <w:lang w:val="es-419"/>
        </w:rPr>
        <w:t>de</w:t>
      </w:r>
      <w:r w:rsidR="00732FEC" w:rsidRPr="00D45BD6">
        <w:rPr>
          <w:lang w:val="es-419"/>
        </w:rPr>
        <w:t xml:space="preserve"> mejora de los metadatos </w:t>
      </w:r>
      <w:r w:rsidR="00766CF8" w:rsidRPr="00D45BD6">
        <w:rPr>
          <w:lang w:val="es-419"/>
        </w:rPr>
        <w:t>sobre</w:t>
      </w:r>
      <w:r w:rsidR="00732FEC" w:rsidRPr="00D45BD6">
        <w:rPr>
          <w:lang w:val="es-419"/>
        </w:rPr>
        <w:t xml:space="preserve"> las obras huérfanas protegidas por derecho de autor</w:t>
      </w:r>
      <w:r w:rsidRPr="00D45BD6">
        <w:rPr>
          <w:lang w:val="es-419"/>
        </w:rPr>
        <w:t xml:space="preserve"> </w:t>
      </w:r>
      <w:r w:rsidR="00732FEC" w:rsidRPr="00D45BD6">
        <w:rPr>
          <w:lang w:val="es-419"/>
        </w:rPr>
        <w:t>en la Norma</w:t>
      </w:r>
      <w:r w:rsidRPr="00D45BD6">
        <w:rPr>
          <w:lang w:val="es-419"/>
        </w:rPr>
        <w:t xml:space="preserve"> ST.96 </w:t>
      </w:r>
      <w:r w:rsidR="00732FEC" w:rsidRPr="00D45BD6">
        <w:rPr>
          <w:lang w:val="es-419"/>
        </w:rPr>
        <w:t>de la OMPI</w:t>
      </w:r>
    </w:p>
    <w:p w:rsidR="00E63807" w:rsidRPr="00D45BD6" w:rsidRDefault="00157BBA" w:rsidP="00E3652B">
      <w:pPr>
        <w:pStyle w:val="ONUME"/>
        <w:spacing w:after="120"/>
        <w:ind w:left="562" w:firstLine="562"/>
        <w:rPr>
          <w:lang w:val="es-419"/>
        </w:rPr>
      </w:pPr>
      <w:r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CWS/9/4.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6.</w:t>
      </w:r>
      <w:r w:rsidRPr="00D45BD6">
        <w:rPr>
          <w:lang w:val="es-419"/>
        </w:rPr>
        <w:tab/>
      </w:r>
      <w:r w:rsidR="00251F33" w:rsidRPr="00D45BD6">
        <w:rPr>
          <w:lang w:val="es-419"/>
        </w:rPr>
        <w:t xml:space="preserve">Modelos digitales en </w:t>
      </w:r>
      <w:r w:rsidRPr="00D45BD6">
        <w:rPr>
          <w:lang w:val="es-419"/>
        </w:rPr>
        <w:t xml:space="preserve">3D </w:t>
      </w:r>
      <w:r w:rsidR="00251F33" w:rsidRPr="00D45BD6">
        <w:rPr>
          <w:lang w:val="es-419"/>
        </w:rPr>
        <w:t>e imágenes en</w:t>
      </w:r>
      <w:r w:rsidRPr="00D45BD6">
        <w:rPr>
          <w:lang w:val="es-419"/>
        </w:rPr>
        <w:t xml:space="preserve"> 3D </w:t>
      </w:r>
      <w:r w:rsidR="00251F33" w:rsidRPr="00D45BD6">
        <w:rPr>
          <w:lang w:val="es-419"/>
        </w:rPr>
        <w:t>en los documentos de PI</w:t>
      </w:r>
    </w:p>
    <w:p w:rsidR="00E63807" w:rsidRPr="00D45BD6" w:rsidRDefault="00E63807" w:rsidP="007F2F9A">
      <w:pPr>
        <w:pStyle w:val="ONUME"/>
        <w:keepNext/>
        <w:keepLines/>
        <w:tabs>
          <w:tab w:val="num" w:pos="1134"/>
        </w:tabs>
        <w:spacing w:after="120"/>
        <w:ind w:left="1131" w:hanging="564"/>
        <w:rPr>
          <w:lang w:val="es-419"/>
        </w:rPr>
      </w:pPr>
      <w:r w:rsidRPr="00D45BD6">
        <w:rPr>
          <w:lang w:val="es-419"/>
        </w:rPr>
        <w:lastRenderedPageBreak/>
        <w:t>a)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 xml:space="preserve">Informe del Equipo Técnico 3D (Tarea N.º </w:t>
      </w:r>
      <w:r w:rsidR="007F2F9A" w:rsidRPr="00D45BD6">
        <w:rPr>
          <w:lang w:val="es-419"/>
        </w:rPr>
        <w:t>61)</w:t>
      </w:r>
      <w:r w:rsidR="007F2F9A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CWS/9/5.</w:t>
      </w:r>
    </w:p>
    <w:p w:rsidR="00E63807" w:rsidRPr="00D45BD6" w:rsidRDefault="00E63807" w:rsidP="003123BE">
      <w:pPr>
        <w:pStyle w:val="ONUME"/>
        <w:keepNext/>
        <w:keepLines/>
        <w:tabs>
          <w:tab w:val="num" w:pos="1134"/>
        </w:tabs>
        <w:spacing w:after="120"/>
        <w:ind w:left="1131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>Propuesta de una nueva norma técnica sobre</w:t>
      </w:r>
      <w:r w:rsidRPr="00D45BD6">
        <w:rPr>
          <w:lang w:val="es-419"/>
        </w:rPr>
        <w:t xml:space="preserve"> </w:t>
      </w:r>
      <w:r w:rsidR="001D2DD5" w:rsidRPr="00D45BD6">
        <w:rPr>
          <w:lang w:val="es-419"/>
        </w:rPr>
        <w:t>objetos digitales en 3D</w:t>
      </w:r>
      <w:r w:rsidR="003123BE" w:rsidRPr="00D45BD6">
        <w:rPr>
          <w:lang w:val="es-419"/>
        </w:rPr>
        <w:br/>
      </w:r>
      <w:r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CWS/9/6.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7.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>La cadena de bloques en el ecosistema de la PI</w:t>
      </w:r>
    </w:p>
    <w:p w:rsidR="00E63807" w:rsidRPr="00D45BD6" w:rsidRDefault="00E63807" w:rsidP="00481EA9">
      <w:pPr>
        <w:pStyle w:val="ONUME"/>
        <w:tabs>
          <w:tab w:val="num" w:pos="1134"/>
        </w:tabs>
        <w:spacing w:after="120"/>
        <w:ind w:left="562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 xml:space="preserve">Informe del Equipo Técnico sobre la Cadena de Bloques </w:t>
      </w:r>
      <w:r w:rsidRPr="00D45BD6">
        <w:rPr>
          <w:lang w:val="es-419"/>
        </w:rPr>
        <w:t>(</w:t>
      </w:r>
      <w:r w:rsidR="001D2DD5" w:rsidRPr="00D45BD6">
        <w:rPr>
          <w:lang w:val="es-419"/>
        </w:rPr>
        <w:t>Tarea N.º</w:t>
      </w:r>
      <w:r w:rsidR="00481EA9" w:rsidRPr="00D45BD6">
        <w:rPr>
          <w:lang w:val="es-419"/>
        </w:rPr>
        <w:t xml:space="preserve"> 59) </w:t>
      </w:r>
      <w:r w:rsidR="00481EA9" w:rsidRPr="00D45BD6">
        <w:rPr>
          <w:lang w:val="es-419"/>
        </w:rPr>
        <w:br/>
      </w:r>
      <w:r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CWS/9/7.</w:t>
      </w:r>
    </w:p>
    <w:p w:rsidR="00E63807" w:rsidRPr="00D45BD6" w:rsidRDefault="00E63807" w:rsidP="00481EA9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>Informe sobre el</w:t>
      </w:r>
      <w:r w:rsidRPr="00D45BD6">
        <w:rPr>
          <w:lang w:val="es-419"/>
        </w:rPr>
        <w:t xml:space="preserve"> </w:t>
      </w:r>
      <w:r w:rsidR="001D2DD5" w:rsidRPr="00D45BD6">
        <w:rPr>
          <w:lang w:val="es-419"/>
        </w:rPr>
        <w:t>libro blanco relativo a la cadena de bloques en el ecosistema de la</w:t>
      </w:r>
      <w:r w:rsidR="00481EA9" w:rsidRPr="00D45BD6">
        <w:rPr>
          <w:lang w:val="es-419"/>
        </w:rPr>
        <w:t> </w:t>
      </w:r>
      <w:r w:rsidR="001D2DD5" w:rsidRPr="00D45BD6">
        <w:rPr>
          <w:lang w:val="es-419"/>
        </w:rPr>
        <w:t>PI</w:t>
      </w:r>
      <w:r w:rsidR="00481EA9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CWS/9/8.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8.</w:t>
      </w:r>
      <w:r w:rsidRPr="00D45BD6">
        <w:rPr>
          <w:lang w:val="es-419"/>
        </w:rPr>
        <w:tab/>
      </w:r>
      <w:r w:rsidR="00623D65" w:rsidRPr="00D45BD6">
        <w:rPr>
          <w:lang w:val="es-419"/>
        </w:rPr>
        <w:t>Datos sobre la situación jurídica</w:t>
      </w:r>
    </w:p>
    <w:p w:rsidR="00E63807" w:rsidRPr="00D45BD6" w:rsidRDefault="00E63807" w:rsidP="007D1E9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623D65" w:rsidRPr="00D45BD6">
        <w:rPr>
          <w:lang w:val="es-419"/>
        </w:rPr>
        <w:t xml:space="preserve">Informe del Equipo Técnico de la Situación Jurídica </w:t>
      </w:r>
      <w:r w:rsidRPr="00D45BD6">
        <w:rPr>
          <w:lang w:val="es-419"/>
        </w:rPr>
        <w:t>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47)</w:t>
      </w:r>
    </w:p>
    <w:p w:rsidR="00E63807" w:rsidRPr="00D45BD6" w:rsidRDefault="00E63807" w:rsidP="007D1E9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40522B" w:rsidRPr="00D45BD6">
        <w:rPr>
          <w:lang w:val="es-419"/>
        </w:rPr>
        <w:t>Propuesta de revisión de la Norma ST.27 de la OMPI</w:t>
      </w:r>
      <w:r w:rsidR="007D1E9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CWS/9/9.</w:t>
      </w:r>
    </w:p>
    <w:p w:rsidR="00E63807" w:rsidRPr="00D45BD6" w:rsidRDefault="00E63807" w:rsidP="007D1E9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E20146" w:rsidRPr="00D45BD6">
        <w:rPr>
          <w:lang w:val="es-419"/>
        </w:rPr>
        <w:t>Informe sobre los pla</w:t>
      </w:r>
      <w:r w:rsidR="0065179F" w:rsidRPr="00D45BD6">
        <w:rPr>
          <w:lang w:val="es-419"/>
        </w:rPr>
        <w:t>nes de aplicación de la Norma</w:t>
      </w:r>
      <w:r w:rsidR="00E20146" w:rsidRPr="00D45BD6">
        <w:rPr>
          <w:lang w:val="es-419"/>
        </w:rPr>
        <w:t xml:space="preserve"> </w:t>
      </w:r>
      <w:r w:rsidRPr="00D45BD6">
        <w:rPr>
          <w:lang w:val="es-419"/>
        </w:rPr>
        <w:t>ST.61</w:t>
      </w:r>
      <w:r w:rsidR="00E20146" w:rsidRPr="00D45BD6">
        <w:rPr>
          <w:lang w:val="es-419"/>
        </w:rPr>
        <w:t xml:space="preserve"> de la OMPI</w:t>
      </w:r>
      <w:r w:rsidR="007D1E9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CWS/9/10</w:t>
      </w:r>
      <w:r w:rsidR="001A3CE3">
        <w:rPr>
          <w:lang w:val="es-419"/>
        </w:rPr>
        <w:t xml:space="preserve"> Rev</w:t>
      </w:r>
      <w:r w:rsidRPr="00D45BD6">
        <w:rPr>
          <w:lang w:val="es-419"/>
        </w:rPr>
        <w:t>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9.</w:t>
      </w:r>
      <w:r w:rsidRPr="00D45BD6">
        <w:rPr>
          <w:lang w:val="es-419"/>
        </w:rPr>
        <w:tab/>
      </w:r>
      <w:r w:rsidR="005436F2" w:rsidRPr="00D45BD6">
        <w:rPr>
          <w:lang w:val="es-419"/>
        </w:rPr>
        <w:t>Listas de secuencias</w:t>
      </w:r>
    </w:p>
    <w:p w:rsidR="00E63807" w:rsidRPr="00D45BD6" w:rsidRDefault="00E63807" w:rsidP="008E35E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5436F2" w:rsidRPr="00D45BD6">
        <w:rPr>
          <w:lang w:val="es-419"/>
        </w:rPr>
        <w:t>Informe del Equipo Técnico sobre Listas de Secuencias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44)</w:t>
      </w:r>
      <w:r w:rsidR="008E35E0" w:rsidRPr="00D45BD6">
        <w:rPr>
          <w:lang w:val="es-419"/>
        </w:rPr>
        <w:t xml:space="preserve"> </w:t>
      </w:r>
      <w:r w:rsidR="008E35E0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CWS/9/11.</w:t>
      </w:r>
    </w:p>
    <w:p w:rsidR="00E63807" w:rsidRPr="00D45BD6" w:rsidRDefault="00E63807" w:rsidP="008E35E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5436F2" w:rsidRPr="00D45BD6">
        <w:rPr>
          <w:lang w:val="es-419"/>
        </w:rPr>
        <w:t>Propuesta de revisión de la Norma ST.26 de la OMPI</w:t>
      </w:r>
      <w:r w:rsidR="008E35E0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CWS/9/12</w:t>
      </w:r>
      <w:r w:rsidR="00360115">
        <w:rPr>
          <w:lang w:val="es-419"/>
        </w:rPr>
        <w:t xml:space="preserve"> Rev</w:t>
      </w:r>
      <w:r w:rsidRPr="00D45BD6">
        <w:rPr>
          <w:lang w:val="es-419"/>
        </w:rPr>
        <w:t>.</w:t>
      </w:r>
    </w:p>
    <w:p w:rsidR="00E63807" w:rsidRPr="00D45BD6" w:rsidRDefault="00E63807" w:rsidP="008E35E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2F5320" w:rsidRPr="00D45BD6">
        <w:rPr>
          <w:lang w:val="es-419"/>
        </w:rPr>
        <w:t>Desarrollo del conjunto de programas de WIPO Sequence y la serie de seminarios web de formación de la OMPI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10.</w:t>
      </w:r>
      <w:r w:rsidRPr="00D45BD6">
        <w:rPr>
          <w:lang w:val="es-419"/>
        </w:rPr>
        <w:tab/>
      </w:r>
      <w:r w:rsidR="0017550A" w:rsidRPr="00D45BD6">
        <w:rPr>
          <w:lang w:val="es-419"/>
        </w:rPr>
        <w:t>Ficheros de referencia de patentes</w:t>
      </w:r>
    </w:p>
    <w:p w:rsidR="00E63807" w:rsidRPr="00D45BD6" w:rsidRDefault="00E63807" w:rsidP="007A4CB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293964" w:rsidRPr="00D45BD6">
        <w:rPr>
          <w:lang w:val="es-419"/>
        </w:rPr>
        <w:t>Informe del Equipo Técnico del Fichero de Referencia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51)</w:t>
      </w:r>
      <w:r w:rsidR="007A4CBE" w:rsidRPr="00D45BD6">
        <w:rPr>
          <w:lang w:val="es-419"/>
        </w:rPr>
        <w:t xml:space="preserve"> </w:t>
      </w:r>
      <w:r w:rsidR="007A4CB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CWS/9/13.</w:t>
      </w:r>
    </w:p>
    <w:p w:rsidR="00E63807" w:rsidRPr="00D45BD6" w:rsidRDefault="005B2155" w:rsidP="007A4CB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Actualizaciones de las publicaciones del portal web de ficheros de referencia</w:t>
      </w:r>
    </w:p>
    <w:p w:rsidR="00E63807" w:rsidRPr="00D45BD6" w:rsidRDefault="00E63807" w:rsidP="007A4CB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707134" w:rsidRPr="00D45BD6">
        <w:rPr>
          <w:lang w:val="es-419"/>
        </w:rPr>
        <w:t>Propuesta de revisión de la Norma ST.37 de la OMPI</w:t>
      </w:r>
      <w:r w:rsidR="007A4CB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CWS/9/14</w:t>
      </w:r>
      <w:r w:rsidR="001A3CE3">
        <w:rPr>
          <w:lang w:val="es-419"/>
        </w:rPr>
        <w:t xml:space="preserve"> Rev</w:t>
      </w:r>
      <w:r w:rsidRPr="00D45BD6">
        <w:rPr>
          <w:lang w:val="es-419"/>
        </w:rPr>
        <w:t>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11.</w:t>
      </w:r>
      <w:r w:rsidRPr="00D45BD6">
        <w:rPr>
          <w:lang w:val="es-419"/>
        </w:rPr>
        <w:tab/>
      </w:r>
      <w:r w:rsidR="004C6A5F" w:rsidRPr="00D45BD6">
        <w:rPr>
          <w:lang w:val="es-419"/>
        </w:rPr>
        <w:t>Representación de dibujos y modelos</w:t>
      </w:r>
    </w:p>
    <w:p w:rsidR="00E63807" w:rsidRPr="00D45BD6" w:rsidRDefault="00E63807" w:rsidP="007B5A72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F3744E" w:rsidRPr="00D45BD6">
        <w:rPr>
          <w:lang w:val="es-419"/>
        </w:rPr>
        <w:t>Informe del Equipo Técnico de la Representación de Dibujos y Modelos</w:t>
      </w:r>
      <w:r w:rsidRPr="00D45BD6">
        <w:rPr>
          <w:lang w:val="es-419"/>
        </w:rPr>
        <w:t xml:space="preserve"> (</w:t>
      </w:r>
      <w:r w:rsidR="00426AB3" w:rsidRPr="00D45BD6">
        <w:rPr>
          <w:lang w:val="es-419"/>
        </w:rPr>
        <w:t>Tarea </w:t>
      </w:r>
      <w:r w:rsidR="001D2DD5" w:rsidRPr="00D45BD6">
        <w:rPr>
          <w:lang w:val="es-419"/>
        </w:rPr>
        <w:t>N.º</w:t>
      </w:r>
      <w:r w:rsidR="00426AB3" w:rsidRPr="00D45BD6">
        <w:rPr>
          <w:lang w:val="es-419"/>
        </w:rPr>
        <w:t> </w:t>
      </w:r>
      <w:r w:rsidRPr="00D45BD6">
        <w:rPr>
          <w:lang w:val="es-419"/>
        </w:rPr>
        <w:t>57)</w:t>
      </w:r>
    </w:p>
    <w:p w:rsidR="00E63807" w:rsidRPr="00D45BD6" w:rsidRDefault="00E63807" w:rsidP="007B5A72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F3744E" w:rsidRPr="00D45BD6">
        <w:rPr>
          <w:lang w:val="es-419"/>
        </w:rPr>
        <w:t>Propuesta de revisión de la Norma ST.88 de la OMPI</w:t>
      </w:r>
      <w:r w:rsidR="007B5A72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CWS/9/15.</w:t>
      </w:r>
    </w:p>
    <w:p w:rsidR="00E63807" w:rsidRPr="00D45BD6" w:rsidRDefault="00E63807" w:rsidP="0097375C">
      <w:pPr>
        <w:pStyle w:val="ONUME"/>
        <w:spacing w:after="0"/>
        <w:rPr>
          <w:lang w:val="es-419"/>
        </w:rPr>
      </w:pPr>
      <w:r w:rsidRPr="00D45BD6">
        <w:rPr>
          <w:lang w:val="es-419"/>
        </w:rPr>
        <w:t>12.</w:t>
      </w:r>
      <w:r w:rsidRPr="00D45BD6">
        <w:rPr>
          <w:lang w:val="es-419"/>
        </w:rPr>
        <w:tab/>
      </w:r>
      <w:r w:rsidR="000F53EF" w:rsidRPr="00D45BD6">
        <w:rPr>
          <w:lang w:val="es-419"/>
        </w:rPr>
        <w:t>Publicación de los resultados de la encuesta sobre acceso público a la información contenida en las patentes, parte 2</w:t>
      </w:r>
    </w:p>
    <w:p w:rsidR="00E63807" w:rsidRPr="00D45BD6" w:rsidRDefault="00E3652B" w:rsidP="0097375C">
      <w:pPr>
        <w:pStyle w:val="ONUME"/>
        <w:tabs>
          <w:tab w:val="num" w:pos="567"/>
        </w:tabs>
        <w:ind w:left="1124" w:hanging="562"/>
        <w:rPr>
          <w:lang w:val="es-419"/>
        </w:rPr>
      </w:pPr>
      <w:r w:rsidRPr="00D45BD6">
        <w:rPr>
          <w:lang w:val="es-419"/>
        </w:rPr>
        <w:tab/>
      </w:r>
      <w:r w:rsidR="006005A3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CWS/9/16.</w:t>
      </w:r>
    </w:p>
    <w:p w:rsidR="00E63807" w:rsidRPr="00D45BD6" w:rsidRDefault="00E63807" w:rsidP="0097375C">
      <w:pPr>
        <w:pStyle w:val="ONUME"/>
        <w:spacing w:after="120"/>
        <w:rPr>
          <w:lang w:val="es-419"/>
        </w:rPr>
      </w:pPr>
      <w:r w:rsidRPr="00D45BD6">
        <w:rPr>
          <w:lang w:val="es-419"/>
        </w:rPr>
        <w:t>13.</w:t>
      </w:r>
      <w:r w:rsidRPr="00D45BD6">
        <w:rPr>
          <w:lang w:val="es-419"/>
        </w:rPr>
        <w:tab/>
      </w:r>
      <w:r w:rsidR="000A7D60" w:rsidRPr="00D45BD6">
        <w:rPr>
          <w:lang w:val="es-419"/>
        </w:rPr>
        <w:t>Transformación digital</w:t>
      </w:r>
    </w:p>
    <w:p w:rsidR="00E63807" w:rsidRPr="00D45BD6" w:rsidRDefault="00E63807" w:rsidP="00D859C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0A7D60" w:rsidRPr="00D45BD6">
        <w:rPr>
          <w:lang w:val="es-419"/>
        </w:rPr>
        <w:t>Informe del Equipo Técnico de la Transformación Digital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62)</w:t>
      </w:r>
    </w:p>
    <w:p w:rsidR="00E63807" w:rsidRPr="00D45BD6" w:rsidRDefault="00E63807" w:rsidP="00B64CF3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Prop</w:t>
      </w:r>
      <w:r w:rsidR="001E247A" w:rsidRPr="00D45BD6">
        <w:rPr>
          <w:lang w:val="es-419"/>
        </w:rPr>
        <w:t>uesta de encuesta sobre las prácticas de las oficinas y la transformación digital</w:t>
      </w:r>
      <w:r w:rsidR="00B64CF3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CWS/9/17.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lastRenderedPageBreak/>
        <w:t>14.</w:t>
      </w:r>
      <w:r w:rsidRPr="00D45BD6">
        <w:rPr>
          <w:lang w:val="es-419"/>
        </w:rPr>
        <w:tab/>
      </w:r>
      <w:r w:rsidR="00624651" w:rsidRPr="00D45BD6">
        <w:rPr>
          <w:lang w:val="es-419"/>
        </w:rPr>
        <w:t>Informes técnicos anuales (ATR)</w:t>
      </w:r>
      <w:bookmarkStart w:id="5" w:name="_GoBack"/>
      <w:bookmarkEnd w:id="5"/>
    </w:p>
    <w:p w:rsidR="00E63807" w:rsidRPr="00D45BD6" w:rsidRDefault="00E63807" w:rsidP="005D3A77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624651" w:rsidRPr="00D45BD6">
        <w:rPr>
          <w:lang w:val="es-419"/>
        </w:rPr>
        <w:t>Informe sobre los ATR correspondientes a 2020</w:t>
      </w:r>
    </w:p>
    <w:p w:rsidR="00E63807" w:rsidRPr="00D45BD6" w:rsidRDefault="00E63807" w:rsidP="005D3A77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Prop</w:t>
      </w:r>
      <w:r w:rsidR="00624651" w:rsidRPr="00D45BD6">
        <w:rPr>
          <w:lang w:val="es-419"/>
        </w:rPr>
        <w:t>uesta de mejora de los ATR</w:t>
      </w:r>
      <w:r w:rsidR="005D3A77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CWS/9/18.</w:t>
      </w:r>
    </w:p>
    <w:p w:rsidR="00E63807" w:rsidRPr="00D45BD6" w:rsidRDefault="00E63807" w:rsidP="00D45BD6">
      <w:pPr>
        <w:pStyle w:val="ONUME"/>
        <w:spacing w:after="0"/>
        <w:rPr>
          <w:lang w:val="es-419"/>
        </w:rPr>
      </w:pPr>
      <w:r w:rsidRPr="00D45BD6">
        <w:rPr>
          <w:lang w:val="es-419"/>
        </w:rPr>
        <w:t>15.</w:t>
      </w:r>
      <w:r w:rsidRPr="00D45BD6">
        <w:rPr>
          <w:lang w:val="es-419"/>
        </w:rPr>
        <w:tab/>
      </w:r>
      <w:r w:rsidR="006415D6" w:rsidRPr="00D45BD6">
        <w:rPr>
          <w:lang w:val="es-419"/>
        </w:rPr>
        <w:t xml:space="preserve">Actualización del Manual de la OMPI de </w:t>
      </w:r>
      <w:r w:rsidR="00BB6886" w:rsidRPr="00D45BD6">
        <w:rPr>
          <w:lang w:val="es-419"/>
        </w:rPr>
        <w:t>información y documentación en materia de propiedad industrial</w:t>
      </w:r>
    </w:p>
    <w:p w:rsidR="00E63807" w:rsidRPr="00D45BD6" w:rsidRDefault="00386E47" w:rsidP="004B3D72">
      <w:pPr>
        <w:pStyle w:val="ONUME"/>
        <w:tabs>
          <w:tab w:val="num" w:pos="567"/>
        </w:tabs>
        <w:ind w:left="1124" w:hanging="562"/>
        <w:rPr>
          <w:lang w:val="es-419"/>
        </w:rPr>
      </w:pPr>
      <w:r w:rsidRPr="00D45BD6">
        <w:rPr>
          <w:lang w:val="es-419"/>
        </w:rPr>
        <w:tab/>
      </w:r>
      <w:r w:rsidR="00BD0A6D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CWS/9/19.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16.</w:t>
      </w:r>
      <w:r w:rsidRPr="00D45BD6">
        <w:rPr>
          <w:lang w:val="es-419"/>
        </w:rPr>
        <w:tab/>
      </w:r>
      <w:r w:rsidR="00005068" w:rsidRPr="00D45BD6">
        <w:rPr>
          <w:lang w:val="es-419"/>
        </w:rPr>
        <w:t>Informes sobre la marcha de la labor de otros Equipos Técnicos</w:t>
      </w:r>
    </w:p>
    <w:p w:rsidR="00E63807" w:rsidRPr="00D45BD6" w:rsidRDefault="00E63807" w:rsidP="007B7738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ED68A7" w:rsidRPr="00D45BD6">
        <w:rPr>
          <w:lang w:val="es-419"/>
        </w:rPr>
        <w:t>Informe del Equipo Técnico de la Parte 7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50)</w:t>
      </w:r>
      <w:r w:rsidR="007B7738" w:rsidRPr="00D45BD6">
        <w:rPr>
          <w:lang w:val="es-419"/>
        </w:rPr>
        <w:t xml:space="preserve"> </w:t>
      </w:r>
      <w:r w:rsidR="007B7738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CWS/9/20.</w:t>
      </w:r>
    </w:p>
    <w:p w:rsidR="00E63807" w:rsidRPr="00D45BD6" w:rsidRDefault="00E63807" w:rsidP="007B7738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174513" w:rsidRPr="00D45BD6">
        <w:rPr>
          <w:lang w:val="es-419"/>
        </w:rPr>
        <w:t>Informe del Equipo Técnico sobre API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56)</w:t>
      </w:r>
    </w:p>
    <w:p w:rsidR="00E63807" w:rsidRPr="00D45BD6" w:rsidRDefault="00E63807" w:rsidP="007B7738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1458EB" w:rsidRPr="00D45BD6">
        <w:rPr>
          <w:lang w:val="es-419"/>
        </w:rPr>
        <w:t xml:space="preserve">Informe del Equipo Técnico de Normalización de los Nombres </w:t>
      </w:r>
      <w:r w:rsidRPr="00D45BD6">
        <w:rPr>
          <w:lang w:val="es-419"/>
        </w:rPr>
        <w:t>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55)</w:t>
      </w:r>
    </w:p>
    <w:p w:rsidR="00E63807" w:rsidRPr="00D45BD6" w:rsidRDefault="00E63807" w:rsidP="00D45BD6">
      <w:pPr>
        <w:pStyle w:val="ONUME"/>
        <w:tabs>
          <w:tab w:val="num" w:pos="1134"/>
        </w:tabs>
        <w:spacing w:after="240"/>
        <w:ind w:left="562"/>
        <w:rPr>
          <w:lang w:val="es-419"/>
        </w:rPr>
      </w:pPr>
      <w:r w:rsidRPr="00D45BD6">
        <w:rPr>
          <w:lang w:val="es-419"/>
        </w:rPr>
        <w:t>d)</w:t>
      </w:r>
      <w:r w:rsidRPr="00D45BD6">
        <w:rPr>
          <w:lang w:val="es-419"/>
        </w:rPr>
        <w:tab/>
      </w:r>
      <w:r w:rsidR="001458EB" w:rsidRPr="00D45BD6">
        <w:rPr>
          <w:lang w:val="es-419"/>
        </w:rPr>
        <w:t>Informe del Equipo Técnico sobre Normas relativas a las Marcas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 xml:space="preserve">Tarea </w:t>
      </w:r>
      <w:r w:rsidR="006E18E8" w:rsidRPr="00D45BD6">
        <w:rPr>
          <w:lang w:val="es-419"/>
        </w:rPr>
        <w:t>N. º</w:t>
      </w:r>
      <w:r w:rsidRPr="00D45BD6">
        <w:rPr>
          <w:lang w:val="es-419"/>
        </w:rPr>
        <w:t>60)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17.</w:t>
      </w:r>
      <w:r w:rsidRPr="00D45BD6">
        <w:rPr>
          <w:lang w:val="es-419"/>
        </w:rPr>
        <w:tab/>
      </w:r>
      <w:r w:rsidR="00C93225" w:rsidRPr="00D45BD6">
        <w:rPr>
          <w:lang w:val="es-419"/>
        </w:rPr>
        <w:t>Información sobre la entrada en la fase nacional (regional) de solicitudes internacionales PCT publicadas</w:t>
      </w:r>
      <w:r w:rsidR="00201D58" w:rsidRPr="00D45BD6">
        <w:rPr>
          <w:lang w:val="es-419"/>
        </w:rPr>
        <w:br/>
      </w:r>
      <w:r w:rsidR="000E1BDD" w:rsidRPr="00D45BD6">
        <w:rPr>
          <w:lang w:val="es-419"/>
        </w:rPr>
        <w:tab/>
      </w:r>
      <w:r w:rsidR="00BD0A6D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CWS/9/21.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18.</w:t>
      </w:r>
      <w:r w:rsidRPr="00D45BD6">
        <w:rPr>
          <w:lang w:val="es-419"/>
        </w:rPr>
        <w:tab/>
      </w:r>
      <w:r w:rsidR="00A72330" w:rsidRPr="00D45BD6">
        <w:rPr>
          <w:lang w:val="es-419"/>
        </w:rPr>
        <w:t>Informe de la Oficina Internacional sobre la prestación de asesoramiento y asistencia técnica para el fortalecimiento de capacidades a las oficinas de propiedad industrial, con arreglo al mandato del CWS</w:t>
      </w:r>
      <w:r w:rsidR="00D223C1" w:rsidRPr="00D45BD6">
        <w:rPr>
          <w:lang w:val="es-419"/>
        </w:rPr>
        <w:br/>
      </w:r>
      <w:r w:rsidR="000E1BDD" w:rsidRPr="00D45BD6">
        <w:rPr>
          <w:lang w:val="es-419"/>
        </w:rPr>
        <w:tab/>
      </w:r>
      <w:r w:rsidR="00BD0A6D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CWS/9/22.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19.</w:t>
      </w:r>
      <w:r w:rsidRPr="00D45BD6">
        <w:rPr>
          <w:lang w:val="es-419"/>
        </w:rPr>
        <w:tab/>
      </w:r>
      <w:r w:rsidR="00C70097" w:rsidRPr="00D45BD6">
        <w:rPr>
          <w:lang w:val="es-419"/>
        </w:rPr>
        <w:t>Intercambio de información sobre las actividades de digitalización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20.</w:t>
      </w:r>
      <w:r w:rsidRPr="00D45BD6">
        <w:rPr>
          <w:lang w:val="es-419"/>
        </w:rPr>
        <w:tab/>
      </w:r>
      <w:r w:rsidR="00396E2C" w:rsidRPr="00D45BD6">
        <w:rPr>
          <w:lang w:val="es-419"/>
        </w:rPr>
        <w:t>Examen del programa de trabajo y de la lista de tareas del CWS</w:t>
      </w:r>
      <w:r w:rsidR="007D1697" w:rsidRPr="00D45BD6">
        <w:rPr>
          <w:lang w:val="es-419"/>
        </w:rPr>
        <w:br/>
      </w:r>
      <w:r w:rsidR="007D1697" w:rsidRPr="00D45BD6">
        <w:rPr>
          <w:lang w:val="es-419"/>
        </w:rPr>
        <w:tab/>
      </w:r>
      <w:r w:rsidR="00396E2C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CWS/9/23.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21.</w:t>
      </w:r>
      <w:r w:rsidRPr="00D45BD6">
        <w:rPr>
          <w:lang w:val="es-419"/>
        </w:rPr>
        <w:tab/>
      </w:r>
      <w:r w:rsidR="001A63B0" w:rsidRPr="00D45BD6">
        <w:rPr>
          <w:lang w:val="es-419"/>
        </w:rPr>
        <w:t>Resumen de la presidencia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22.</w:t>
      </w:r>
      <w:r w:rsidRPr="00D45BD6">
        <w:rPr>
          <w:lang w:val="es-419"/>
        </w:rPr>
        <w:tab/>
      </w:r>
      <w:r w:rsidR="001A63B0" w:rsidRPr="00D45BD6">
        <w:rPr>
          <w:lang w:val="es-419"/>
        </w:rPr>
        <w:t>Clausura de la sesión</w:t>
      </w:r>
    </w:p>
    <w:p w:rsidR="00E63807" w:rsidRPr="00D45BD6" w:rsidRDefault="00E63807" w:rsidP="00E63807">
      <w:pPr>
        <w:spacing w:after="220"/>
        <w:rPr>
          <w:lang w:val="es-419"/>
        </w:rPr>
      </w:pPr>
    </w:p>
    <w:p w:rsidR="00E63807" w:rsidRPr="00D45BD6" w:rsidRDefault="00E63807" w:rsidP="00E63807">
      <w:pPr>
        <w:spacing w:after="220"/>
        <w:rPr>
          <w:lang w:val="es-419"/>
        </w:rPr>
      </w:pPr>
    </w:p>
    <w:p w:rsidR="00152CEA" w:rsidRPr="00D45BD6" w:rsidRDefault="00E63807" w:rsidP="00F57995">
      <w:pPr>
        <w:pStyle w:val="Endofdocument"/>
        <w:rPr>
          <w:rFonts w:cs="Arial"/>
          <w:sz w:val="22"/>
          <w:szCs w:val="22"/>
          <w:lang w:val="es-419"/>
        </w:rPr>
      </w:pPr>
      <w:r w:rsidRPr="00D45BD6">
        <w:rPr>
          <w:rFonts w:cs="Arial"/>
          <w:sz w:val="22"/>
          <w:szCs w:val="22"/>
          <w:lang w:val="es-419"/>
        </w:rPr>
        <w:t>[</w:t>
      </w:r>
      <w:r w:rsidR="00F57995" w:rsidRPr="00D45BD6">
        <w:rPr>
          <w:rFonts w:cs="Arial"/>
          <w:sz w:val="22"/>
          <w:szCs w:val="22"/>
          <w:lang w:val="es-419"/>
        </w:rPr>
        <w:t>Fin del documento</w:t>
      </w:r>
      <w:r w:rsidRPr="00D45BD6">
        <w:rPr>
          <w:rFonts w:cs="Arial"/>
          <w:sz w:val="22"/>
          <w:szCs w:val="22"/>
          <w:lang w:val="es-419"/>
        </w:rPr>
        <w:t>]</w:t>
      </w:r>
    </w:p>
    <w:sectPr w:rsidR="00152CEA" w:rsidRPr="00D45BD6" w:rsidSect="00EB0A5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E7" w:rsidRDefault="007531E7">
      <w:r>
        <w:separator/>
      </w:r>
    </w:p>
  </w:endnote>
  <w:endnote w:type="continuationSeparator" w:id="0">
    <w:p w:rsidR="007531E7" w:rsidRPr="009D30E6" w:rsidRDefault="007531E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531E7" w:rsidRPr="007E663E" w:rsidRDefault="007531E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531E7" w:rsidRPr="007E663E" w:rsidRDefault="007531E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E7" w:rsidRDefault="007531E7">
      <w:r>
        <w:separator/>
      </w:r>
    </w:p>
  </w:footnote>
  <w:footnote w:type="continuationSeparator" w:id="0">
    <w:p w:rsidR="007531E7" w:rsidRPr="009D30E6" w:rsidRDefault="007531E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531E7" w:rsidRPr="007E663E" w:rsidRDefault="007531E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531E7" w:rsidRPr="007E663E" w:rsidRDefault="007531E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EB0A51" w:rsidP="00360115">
    <w:pPr>
      <w:jc w:val="right"/>
      <w:rPr>
        <w:caps/>
      </w:rPr>
    </w:pPr>
    <w:bookmarkStart w:id="6" w:name="Code2"/>
    <w:bookmarkEnd w:id="6"/>
    <w:r>
      <w:rPr>
        <w:caps/>
      </w:rPr>
      <w:t>CWS/9/1/</w:t>
    </w:r>
    <w:r w:rsidR="00D45BD6">
      <w:t>Prov</w:t>
    </w:r>
    <w:r>
      <w:rPr>
        <w:caps/>
      </w:rPr>
      <w:t>.</w:t>
    </w:r>
    <w:r w:rsidR="001A3CE3">
      <w:rPr>
        <w:caps/>
      </w:rPr>
      <w:t xml:space="preserve"> </w:t>
    </w:r>
    <w:r w:rsidR="00360115">
      <w:rPr>
        <w:caps/>
      </w:rPr>
      <w:t>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60115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141AAB"/>
    <w:multiLevelType w:val="hybridMultilevel"/>
    <w:tmpl w:val="C8EE07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51"/>
    <w:rsid w:val="00005068"/>
    <w:rsid w:val="00010686"/>
    <w:rsid w:val="00040906"/>
    <w:rsid w:val="00052915"/>
    <w:rsid w:val="000553A9"/>
    <w:rsid w:val="0006742D"/>
    <w:rsid w:val="000A7D60"/>
    <w:rsid w:val="000E1BDD"/>
    <w:rsid w:val="000E3BB3"/>
    <w:rsid w:val="000F53EF"/>
    <w:rsid w:val="000F5E56"/>
    <w:rsid w:val="0011169A"/>
    <w:rsid w:val="001362EE"/>
    <w:rsid w:val="001458EB"/>
    <w:rsid w:val="00152CEA"/>
    <w:rsid w:val="00157BBA"/>
    <w:rsid w:val="00167338"/>
    <w:rsid w:val="0017086C"/>
    <w:rsid w:val="00174513"/>
    <w:rsid w:val="0017550A"/>
    <w:rsid w:val="001832A6"/>
    <w:rsid w:val="001A3CE3"/>
    <w:rsid w:val="001A63B0"/>
    <w:rsid w:val="001D1A67"/>
    <w:rsid w:val="001D2DD5"/>
    <w:rsid w:val="001E247A"/>
    <w:rsid w:val="001E43D5"/>
    <w:rsid w:val="00201D58"/>
    <w:rsid w:val="00220DA7"/>
    <w:rsid w:val="00251F33"/>
    <w:rsid w:val="002553FD"/>
    <w:rsid w:val="002634C4"/>
    <w:rsid w:val="00282D0E"/>
    <w:rsid w:val="00293964"/>
    <w:rsid w:val="002C2E2F"/>
    <w:rsid w:val="002D23B5"/>
    <w:rsid w:val="002E0F47"/>
    <w:rsid w:val="002F4E68"/>
    <w:rsid w:val="002F5320"/>
    <w:rsid w:val="00310826"/>
    <w:rsid w:val="003123BE"/>
    <w:rsid w:val="00342C34"/>
    <w:rsid w:val="00354647"/>
    <w:rsid w:val="00360115"/>
    <w:rsid w:val="00377273"/>
    <w:rsid w:val="003845C1"/>
    <w:rsid w:val="00386E47"/>
    <w:rsid w:val="00387287"/>
    <w:rsid w:val="00396E2C"/>
    <w:rsid w:val="003E48F1"/>
    <w:rsid w:val="003F347A"/>
    <w:rsid w:val="0040522B"/>
    <w:rsid w:val="00423E3E"/>
    <w:rsid w:val="00426AB3"/>
    <w:rsid w:val="00427AF4"/>
    <w:rsid w:val="004376D6"/>
    <w:rsid w:val="0045231F"/>
    <w:rsid w:val="004647DA"/>
    <w:rsid w:val="0046793F"/>
    <w:rsid w:val="00472A6E"/>
    <w:rsid w:val="00477808"/>
    <w:rsid w:val="00477D6B"/>
    <w:rsid w:val="00481EA9"/>
    <w:rsid w:val="004A6C37"/>
    <w:rsid w:val="004B3D72"/>
    <w:rsid w:val="004C6A5F"/>
    <w:rsid w:val="004D46AA"/>
    <w:rsid w:val="004E297D"/>
    <w:rsid w:val="004F1522"/>
    <w:rsid w:val="00531B02"/>
    <w:rsid w:val="005332F0"/>
    <w:rsid w:val="005436F2"/>
    <w:rsid w:val="0055013B"/>
    <w:rsid w:val="00571B99"/>
    <w:rsid w:val="005854D7"/>
    <w:rsid w:val="005B2155"/>
    <w:rsid w:val="005B2EAE"/>
    <w:rsid w:val="005D3A77"/>
    <w:rsid w:val="006005A3"/>
    <w:rsid w:val="00605827"/>
    <w:rsid w:val="006173A5"/>
    <w:rsid w:val="00623D65"/>
    <w:rsid w:val="00624651"/>
    <w:rsid w:val="006415D6"/>
    <w:rsid w:val="0065179F"/>
    <w:rsid w:val="00662257"/>
    <w:rsid w:val="00675021"/>
    <w:rsid w:val="006A06C6"/>
    <w:rsid w:val="006B2807"/>
    <w:rsid w:val="006E18E8"/>
    <w:rsid w:val="006F42EA"/>
    <w:rsid w:val="00707134"/>
    <w:rsid w:val="007179F6"/>
    <w:rsid w:val="007224C8"/>
    <w:rsid w:val="00732FEC"/>
    <w:rsid w:val="0074581F"/>
    <w:rsid w:val="007531E7"/>
    <w:rsid w:val="00766CF8"/>
    <w:rsid w:val="00794736"/>
    <w:rsid w:val="00794BE2"/>
    <w:rsid w:val="007A4CBE"/>
    <w:rsid w:val="007A5581"/>
    <w:rsid w:val="007B5A72"/>
    <w:rsid w:val="007B71FE"/>
    <w:rsid w:val="007B7738"/>
    <w:rsid w:val="007D1697"/>
    <w:rsid w:val="007D1E9E"/>
    <w:rsid w:val="007D781E"/>
    <w:rsid w:val="007E663E"/>
    <w:rsid w:val="007F2F9A"/>
    <w:rsid w:val="00815082"/>
    <w:rsid w:val="008239FC"/>
    <w:rsid w:val="0088395E"/>
    <w:rsid w:val="008935EF"/>
    <w:rsid w:val="008B2CC1"/>
    <w:rsid w:val="008E35E0"/>
    <w:rsid w:val="008E6BD6"/>
    <w:rsid w:val="0090731E"/>
    <w:rsid w:val="00954F6A"/>
    <w:rsid w:val="00966A22"/>
    <w:rsid w:val="00972F03"/>
    <w:rsid w:val="0097375C"/>
    <w:rsid w:val="0098367F"/>
    <w:rsid w:val="00991362"/>
    <w:rsid w:val="00996839"/>
    <w:rsid w:val="009A0C8B"/>
    <w:rsid w:val="009A20CD"/>
    <w:rsid w:val="009B6241"/>
    <w:rsid w:val="009D7330"/>
    <w:rsid w:val="00A16FC0"/>
    <w:rsid w:val="00A212A9"/>
    <w:rsid w:val="00A27682"/>
    <w:rsid w:val="00A32C9E"/>
    <w:rsid w:val="00A72330"/>
    <w:rsid w:val="00A92691"/>
    <w:rsid w:val="00AB613D"/>
    <w:rsid w:val="00AE7F20"/>
    <w:rsid w:val="00AF6139"/>
    <w:rsid w:val="00B534D5"/>
    <w:rsid w:val="00B55099"/>
    <w:rsid w:val="00B64565"/>
    <w:rsid w:val="00B64CF3"/>
    <w:rsid w:val="00B65A0A"/>
    <w:rsid w:val="00B67CDC"/>
    <w:rsid w:val="00B72D36"/>
    <w:rsid w:val="00B8539C"/>
    <w:rsid w:val="00B901E4"/>
    <w:rsid w:val="00BA4E74"/>
    <w:rsid w:val="00BB6886"/>
    <w:rsid w:val="00BC4164"/>
    <w:rsid w:val="00BD0A6D"/>
    <w:rsid w:val="00BD2DCC"/>
    <w:rsid w:val="00BF5A8E"/>
    <w:rsid w:val="00C70097"/>
    <w:rsid w:val="00C90559"/>
    <w:rsid w:val="00C93225"/>
    <w:rsid w:val="00CA0500"/>
    <w:rsid w:val="00CA2251"/>
    <w:rsid w:val="00D05F13"/>
    <w:rsid w:val="00D223C1"/>
    <w:rsid w:val="00D45BD6"/>
    <w:rsid w:val="00D56C7C"/>
    <w:rsid w:val="00D71B4D"/>
    <w:rsid w:val="00D859C0"/>
    <w:rsid w:val="00D90289"/>
    <w:rsid w:val="00D93D55"/>
    <w:rsid w:val="00D95785"/>
    <w:rsid w:val="00DA5633"/>
    <w:rsid w:val="00DA583A"/>
    <w:rsid w:val="00DC4C60"/>
    <w:rsid w:val="00DD6CF4"/>
    <w:rsid w:val="00DD7E1A"/>
    <w:rsid w:val="00E0079A"/>
    <w:rsid w:val="00E20146"/>
    <w:rsid w:val="00E3652B"/>
    <w:rsid w:val="00E444DA"/>
    <w:rsid w:val="00E45C84"/>
    <w:rsid w:val="00E504E5"/>
    <w:rsid w:val="00E63807"/>
    <w:rsid w:val="00EB0A51"/>
    <w:rsid w:val="00EB0D93"/>
    <w:rsid w:val="00EB4463"/>
    <w:rsid w:val="00EB7A3E"/>
    <w:rsid w:val="00EC1AA7"/>
    <w:rsid w:val="00EC401A"/>
    <w:rsid w:val="00ED68A7"/>
    <w:rsid w:val="00EF530A"/>
    <w:rsid w:val="00EF6622"/>
    <w:rsid w:val="00EF78A9"/>
    <w:rsid w:val="00F3744E"/>
    <w:rsid w:val="00F55408"/>
    <w:rsid w:val="00F57995"/>
    <w:rsid w:val="00F66152"/>
    <w:rsid w:val="00F80845"/>
    <w:rsid w:val="00F84474"/>
    <w:rsid w:val="00FA0F0D"/>
    <w:rsid w:val="00FB0FF9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D572D"/>
  <w15:docId w15:val="{DAC97E29-A9BC-424E-8EC7-9D704B7E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F57995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1515-2356-4A01-AA68-0C445F6A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(S)</Template>
  <TotalTime>0</TotalTime>
  <Pages>3</Pages>
  <Words>713</Words>
  <Characters>3526</Characters>
  <Application>Microsoft Office Word</Application>
  <DocSecurity>0</DocSecurity>
  <Lines>95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 2</vt:lpstr>
    </vt:vector>
  </TitlesOfParts>
  <Company>WIPO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 Prov. 3</dc:title>
  <dc:creator>WIPO</dc:creator>
  <cp:keywords>FOR OFFICIAL USE ONLY</cp:keywords>
  <cp:lastModifiedBy>CHAVAS Louison</cp:lastModifiedBy>
  <cp:revision>2</cp:revision>
  <dcterms:created xsi:type="dcterms:W3CDTF">2021-10-25T15:35:00Z</dcterms:created>
  <dcterms:modified xsi:type="dcterms:W3CDTF">2021-10-25T15:35:00Z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c6b9fb8d-7be1-454a-84fa-5fcf87092ced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