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C2DB" w14:textId="77777777" w:rsidR="008B2CC1" w:rsidRPr="00037BBA" w:rsidRDefault="00472A6E" w:rsidP="0059280E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037BBA">
        <w:rPr>
          <w:noProof/>
          <w:lang w:val="es-419" w:eastAsia="en-US"/>
        </w:rPr>
        <w:drawing>
          <wp:inline distT="0" distB="0" distL="0" distR="0" wp14:anchorId="1E1D681B" wp14:editId="692F839C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0939" w14:textId="7AFF70C8" w:rsidR="00472A6E" w:rsidRPr="00037BBA" w:rsidRDefault="0059280E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037BBA">
        <w:rPr>
          <w:rFonts w:ascii="Arial Black" w:hAnsi="Arial Black"/>
          <w:caps/>
          <w:sz w:val="15"/>
          <w:lang w:val="es-419"/>
        </w:rPr>
        <w:t>WILD/1/</w:t>
      </w:r>
      <w:bookmarkStart w:id="0" w:name="Code"/>
      <w:bookmarkEnd w:id="0"/>
      <w:r w:rsidR="00B5789D" w:rsidRPr="00037BBA">
        <w:rPr>
          <w:rFonts w:ascii="Arial Black" w:hAnsi="Arial Black"/>
          <w:caps/>
          <w:sz w:val="15"/>
          <w:lang w:val="es-419"/>
        </w:rPr>
        <w:t>1 PROV.</w:t>
      </w:r>
    </w:p>
    <w:p w14:paraId="3342BC5B" w14:textId="3496B260" w:rsidR="008B2CC1" w:rsidRPr="00037BBA" w:rsidRDefault="00472A6E" w:rsidP="00472A6E">
      <w:pPr>
        <w:jc w:val="right"/>
        <w:rPr>
          <w:lang w:val="es-419"/>
        </w:rPr>
      </w:pPr>
      <w:r w:rsidRPr="00037BBA">
        <w:rPr>
          <w:rFonts w:ascii="Arial Black" w:hAnsi="Arial Black"/>
          <w:caps/>
          <w:sz w:val="15"/>
          <w:lang w:val="es-419"/>
        </w:rPr>
        <w:t>ORIGINAL:</w:t>
      </w:r>
      <w:bookmarkStart w:id="1" w:name="Original"/>
      <w:r w:rsidR="00B5789D" w:rsidRPr="00037BBA">
        <w:rPr>
          <w:rFonts w:ascii="Arial Black" w:hAnsi="Arial Black"/>
          <w:caps/>
          <w:sz w:val="15"/>
          <w:lang w:val="es-419"/>
        </w:rPr>
        <w:t xml:space="preserve"> INGLÉS</w:t>
      </w:r>
    </w:p>
    <w:bookmarkEnd w:id="1"/>
    <w:p w14:paraId="2240B113" w14:textId="363279B3" w:rsidR="008B2CC1" w:rsidRPr="00037BBA" w:rsidRDefault="00472A6E" w:rsidP="00472A6E">
      <w:pPr>
        <w:spacing w:after="1200"/>
        <w:jc w:val="right"/>
        <w:rPr>
          <w:lang w:val="es-419"/>
        </w:rPr>
      </w:pPr>
      <w:r w:rsidRPr="00037BBA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B5789D" w:rsidRPr="00037BBA">
        <w:rPr>
          <w:rFonts w:ascii="Arial Black" w:hAnsi="Arial Black"/>
          <w:caps/>
          <w:sz w:val="15"/>
          <w:lang w:val="es-419"/>
        </w:rPr>
        <w:t>23 DE DICIEMBRE DE 2024</w:t>
      </w:r>
    </w:p>
    <w:bookmarkEnd w:id="2"/>
    <w:p w14:paraId="26D5DA5B" w14:textId="77777777" w:rsidR="00B67CDC" w:rsidRPr="00037BBA" w:rsidRDefault="0059280E" w:rsidP="00472A6E">
      <w:pPr>
        <w:pStyle w:val="Heading1"/>
        <w:spacing w:before="0" w:after="480"/>
        <w:rPr>
          <w:sz w:val="28"/>
          <w:lang w:val="es-419"/>
        </w:rPr>
      </w:pPr>
      <w:r w:rsidRPr="00037BBA">
        <w:rPr>
          <w:caps w:val="0"/>
          <w:sz w:val="28"/>
          <w:lang w:val="es-419"/>
        </w:rPr>
        <w:t xml:space="preserve">Diálogo de la OMPI para Líderes de TIC </w:t>
      </w:r>
      <w:r w:rsidRPr="00037BBA">
        <w:rPr>
          <w:sz w:val="28"/>
          <w:lang w:val="es-419"/>
        </w:rPr>
        <w:t>(WILD)</w:t>
      </w:r>
    </w:p>
    <w:p w14:paraId="75268E3A" w14:textId="77777777" w:rsidR="005B2EAE" w:rsidRPr="00037BBA" w:rsidRDefault="0059280E" w:rsidP="005B2EAE">
      <w:pPr>
        <w:outlineLvl w:val="1"/>
        <w:rPr>
          <w:b/>
          <w:sz w:val="24"/>
          <w:szCs w:val="24"/>
          <w:lang w:val="es-419"/>
        </w:rPr>
      </w:pPr>
      <w:r w:rsidRPr="00037BBA">
        <w:rPr>
          <w:b/>
          <w:sz w:val="24"/>
          <w:szCs w:val="24"/>
          <w:lang w:val="es-419"/>
        </w:rPr>
        <w:t>Primera sesión</w:t>
      </w:r>
    </w:p>
    <w:p w14:paraId="632B379C" w14:textId="77777777" w:rsidR="00B67CDC" w:rsidRPr="00037BBA" w:rsidRDefault="0059280E" w:rsidP="003E50FD">
      <w:pPr>
        <w:spacing w:after="480"/>
        <w:outlineLvl w:val="1"/>
        <w:rPr>
          <w:b/>
          <w:sz w:val="24"/>
          <w:szCs w:val="24"/>
          <w:lang w:val="es-419"/>
        </w:rPr>
      </w:pPr>
      <w:r w:rsidRPr="00037BBA">
        <w:rPr>
          <w:b/>
          <w:sz w:val="24"/>
          <w:szCs w:val="24"/>
          <w:lang w:val="es-419"/>
        </w:rPr>
        <w:t>Ginebra, 14 a 16 de abril de 2025</w:t>
      </w:r>
    </w:p>
    <w:p w14:paraId="5B1DB7A3" w14:textId="77777777" w:rsidR="003E50FD" w:rsidRPr="003845C1" w:rsidRDefault="003E50FD" w:rsidP="003E50FD">
      <w:pPr>
        <w:rPr>
          <w:caps/>
          <w:sz w:val="24"/>
        </w:rPr>
      </w:pPr>
      <w:bookmarkStart w:id="3" w:name="Prepared"/>
      <w:bookmarkEnd w:id="3"/>
      <w:r>
        <w:rPr>
          <w:caps/>
          <w:sz w:val="24"/>
        </w:rPr>
        <w:t>Proyecto de orden del día</w:t>
      </w:r>
    </w:p>
    <w:p w14:paraId="1E1ABCF6" w14:textId="77777777" w:rsidR="003E50FD" w:rsidRPr="008B2CC1" w:rsidRDefault="003E50FD" w:rsidP="003E50FD"/>
    <w:p w14:paraId="02CFED8E" w14:textId="77777777" w:rsidR="003E50FD" w:rsidRPr="008B2CC1" w:rsidRDefault="003E50FD" w:rsidP="003E50FD">
      <w:pPr>
        <w:rPr>
          <w:i/>
        </w:rPr>
      </w:pPr>
      <w:r>
        <w:rPr>
          <w:i/>
        </w:rPr>
        <w:t>preparado por la Secretaría</w:t>
      </w:r>
    </w:p>
    <w:p w14:paraId="0D92A817" w14:textId="77777777" w:rsidR="003E50FD" w:rsidRDefault="003E50FD" w:rsidP="003E50FD"/>
    <w:p w14:paraId="4E95B76F" w14:textId="77777777" w:rsidR="003E50FD" w:rsidRDefault="003E50FD" w:rsidP="003E50FD"/>
    <w:p w14:paraId="71640F9B" w14:textId="4D9519B2" w:rsidR="00B5789D" w:rsidRPr="00037BBA" w:rsidRDefault="00B5789D" w:rsidP="00B5789D">
      <w:pPr>
        <w:spacing w:before="220" w:after="220"/>
        <w:ind w:left="2268" w:hanging="2268"/>
        <w:rPr>
          <w:rFonts w:eastAsia="Malgun Gothic"/>
          <w:lang w:val="es-419"/>
        </w:rPr>
      </w:pPr>
      <w:r w:rsidRPr="00037BBA">
        <w:rPr>
          <w:b/>
          <w:u w:val="single"/>
          <w:lang w:val="es-419"/>
        </w:rPr>
        <w:t>Lunes, 14 de abril de 2025: Preparar el terreno para la transformación digital</w:t>
      </w:r>
      <w:r w:rsidRPr="00037BBA">
        <w:rPr>
          <w:lang w:val="es-419"/>
        </w:rPr>
        <w:t xml:space="preserve"> </w:t>
      </w:r>
    </w:p>
    <w:p w14:paraId="26B796BC" w14:textId="77777777" w:rsidR="00B5789D" w:rsidRPr="00037BBA" w:rsidRDefault="00B5789D" w:rsidP="00B5789D">
      <w:pPr>
        <w:spacing w:before="220" w:after="220"/>
        <w:ind w:left="2268" w:hanging="2268"/>
        <w:rPr>
          <w:rFonts w:eastAsia="Malgun Gothic"/>
          <w:b/>
          <w:lang w:val="es-419"/>
        </w:rPr>
      </w:pPr>
      <w:r w:rsidRPr="00037BBA">
        <w:rPr>
          <w:lang w:val="es-419"/>
        </w:rPr>
        <w:t>09.30 – 09.40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Palabras de apertura</w:t>
      </w:r>
    </w:p>
    <w:p w14:paraId="6C1E73A6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bCs/>
          <w:lang w:val="es-419"/>
        </w:rPr>
      </w:pPr>
      <w:r w:rsidRPr="00037BBA">
        <w:rPr>
          <w:lang w:val="es-419"/>
        </w:rPr>
        <w:t>09.40 – 10.10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Ponencia 1:</w:t>
      </w:r>
      <w:r w:rsidRPr="00037BBA">
        <w:rPr>
          <w:lang w:val="es-419"/>
        </w:rPr>
        <w:t xml:space="preserve"> </w:t>
      </w:r>
      <w:r w:rsidRPr="00037BBA">
        <w:rPr>
          <w:b/>
          <w:lang w:val="es-419"/>
        </w:rPr>
        <w:t xml:space="preserve">La evolución del panorama de las TIC y su repercusión en los servicios y operaciones </w:t>
      </w:r>
    </w:p>
    <w:p w14:paraId="6747A0D6" w14:textId="77777777" w:rsidR="00B5789D" w:rsidRPr="00037BBA" w:rsidRDefault="00B5789D" w:rsidP="00B5789D">
      <w:pPr>
        <w:tabs>
          <w:tab w:val="left" w:pos="2268"/>
        </w:tabs>
        <w:spacing w:before="220" w:after="220"/>
        <w:ind w:left="2275" w:hanging="2275"/>
        <w:contextualSpacing/>
        <w:rPr>
          <w:b/>
          <w:lang w:val="es-419"/>
        </w:rPr>
      </w:pPr>
      <w:bookmarkStart w:id="4" w:name="_Hlk166579999"/>
      <w:r w:rsidRPr="00037BBA">
        <w:rPr>
          <w:lang w:val="es-419"/>
        </w:rPr>
        <w:t>10.10 – 12.30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Sesión 1: Estrategia digital y tendencias de la tecnología</w:t>
      </w:r>
    </w:p>
    <w:p w14:paraId="41F2238F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before="220" w:after="120"/>
        <w:rPr>
          <w:rFonts w:eastAsia="Malgun Gothic"/>
          <w:lang w:val="es-419"/>
        </w:rPr>
      </w:pPr>
      <w:r w:rsidRPr="00037BBA">
        <w:rPr>
          <w:lang w:val="es-419"/>
        </w:rPr>
        <w:t>Tecnologías emergentes: desafíos y oportunidades clave</w:t>
      </w:r>
    </w:p>
    <w:p w14:paraId="014AFB6C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before="220" w:after="120"/>
        <w:rPr>
          <w:rFonts w:eastAsia="Malgun Gothic"/>
          <w:lang w:val="es-419"/>
        </w:rPr>
      </w:pPr>
      <w:r w:rsidRPr="00037BBA">
        <w:rPr>
          <w:lang w:val="es-419"/>
        </w:rPr>
        <w:t>Estrategia operativa digital y mejores prácticas</w:t>
      </w:r>
    </w:p>
    <w:p w14:paraId="349C02E0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before="220" w:after="120"/>
        <w:rPr>
          <w:rFonts w:eastAsia="Malgun Gothic"/>
          <w:lang w:val="es-419"/>
        </w:rPr>
      </w:pPr>
      <w:r w:rsidRPr="00037BBA">
        <w:rPr>
          <w:lang w:val="es-419"/>
        </w:rPr>
        <w:t>Responsabilidad compartida con los directivos</w:t>
      </w:r>
    </w:p>
    <w:p w14:paraId="60271E65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after="120"/>
        <w:rPr>
          <w:rFonts w:eastAsia="Malgun Gothic"/>
          <w:lang w:val="es-419"/>
        </w:rPr>
      </w:pPr>
      <w:r w:rsidRPr="00037BBA">
        <w:rPr>
          <w:lang w:val="es-419"/>
        </w:rPr>
        <w:t>Transformación digital y desafíos clave</w:t>
      </w:r>
    </w:p>
    <w:p w14:paraId="57C5F7EC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after="220"/>
        <w:rPr>
          <w:rFonts w:eastAsia="Malgun Gothic"/>
          <w:lang w:val="es-419"/>
        </w:rPr>
      </w:pPr>
      <w:r w:rsidRPr="00037BBA">
        <w:rPr>
          <w:lang w:val="es-419"/>
        </w:rPr>
        <w:t>Estrategia y gobernanza de datos</w:t>
      </w:r>
    </w:p>
    <w:p w14:paraId="60C4F831" w14:textId="77777777" w:rsidR="00B5789D" w:rsidRPr="00037BBA" w:rsidRDefault="00B5789D" w:rsidP="00B5789D">
      <w:pPr>
        <w:pStyle w:val="ListParagraph"/>
        <w:numPr>
          <w:ilvl w:val="0"/>
          <w:numId w:val="8"/>
        </w:numPr>
        <w:tabs>
          <w:tab w:val="left" w:pos="2268"/>
        </w:tabs>
        <w:spacing w:before="220" w:after="120"/>
        <w:rPr>
          <w:rFonts w:eastAsia="Malgun Gothic"/>
          <w:lang w:val="es-419"/>
        </w:rPr>
      </w:pPr>
      <w:r w:rsidRPr="00037BBA">
        <w:rPr>
          <w:lang w:val="es-419"/>
        </w:rPr>
        <w:t xml:space="preserve">Ciberresiliencia y mejores prácticas </w:t>
      </w:r>
    </w:p>
    <w:p w14:paraId="7F72595F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val="es-419"/>
        </w:rPr>
      </w:pPr>
      <w:r w:rsidRPr="00037BBA">
        <w:rPr>
          <w:lang w:val="es-419"/>
        </w:rPr>
        <w:t>12.30 – 14.30</w:t>
      </w:r>
      <w:r w:rsidRPr="00037BBA">
        <w:rPr>
          <w:lang w:val="es-419"/>
        </w:rPr>
        <w:tab/>
        <w:t>Pausa para el almuerzo</w:t>
      </w:r>
    </w:p>
    <w:p w14:paraId="60DB8F17" w14:textId="1EB98BC0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037BBA">
        <w:rPr>
          <w:lang w:val="es-419"/>
        </w:rPr>
        <w:t>14.30 – 16.20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Sesión 1 (Cont.)</w:t>
      </w:r>
      <w:r w:rsidR="00037BBA">
        <w:rPr>
          <w:b/>
          <w:lang w:val="es-419"/>
        </w:rPr>
        <w:t xml:space="preserve">: </w:t>
      </w:r>
      <w:r w:rsidRPr="00037BBA">
        <w:rPr>
          <w:b/>
          <w:lang w:val="es-419"/>
        </w:rPr>
        <w:t>Estrategia digital y tendencias de la tecnología</w:t>
      </w:r>
    </w:p>
    <w:p w14:paraId="620D4FAD" w14:textId="7482F70C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rFonts w:eastAsia="Malgun Gothic"/>
          <w:b/>
          <w:bCs/>
          <w:lang w:val="es-419"/>
        </w:rPr>
      </w:pPr>
      <w:r w:rsidRPr="00037BBA">
        <w:rPr>
          <w:lang w:val="es-419"/>
        </w:rPr>
        <w:t>16.20 – 17.20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Debate 1</w:t>
      </w:r>
      <w:r w:rsidR="00037BBA">
        <w:rPr>
          <w:b/>
          <w:lang w:val="es-419"/>
        </w:rPr>
        <w:t xml:space="preserve">: </w:t>
      </w:r>
      <w:r w:rsidRPr="00037BBA">
        <w:rPr>
          <w:b/>
          <w:lang w:val="es-419"/>
        </w:rPr>
        <w:t>Incidencia de las tendencias de la tecnología</w:t>
      </w:r>
    </w:p>
    <w:p w14:paraId="33B69663" w14:textId="77777777" w:rsidR="00B5789D" w:rsidRPr="00037BBA" w:rsidRDefault="00B5789D" w:rsidP="00B5789D">
      <w:pPr>
        <w:tabs>
          <w:tab w:val="left" w:pos="2268"/>
        </w:tabs>
        <w:spacing w:before="220" w:after="220"/>
        <w:rPr>
          <w:rFonts w:eastAsia="Times New Roman"/>
          <w:b/>
          <w:lang w:val="es-419"/>
        </w:rPr>
      </w:pPr>
      <w:r w:rsidRPr="00037BBA">
        <w:rPr>
          <w:lang w:val="es-419"/>
        </w:rPr>
        <w:t>17.20 – 17.30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Clausura del día 1</w:t>
      </w:r>
    </w:p>
    <w:p w14:paraId="7EB41513" w14:textId="77777777" w:rsidR="00B5789D" w:rsidRPr="00037BBA" w:rsidRDefault="00B5789D" w:rsidP="00B5789D">
      <w:pPr>
        <w:tabs>
          <w:tab w:val="left" w:pos="567"/>
          <w:tab w:val="left" w:pos="1134"/>
        </w:tabs>
        <w:spacing w:before="220" w:after="220"/>
        <w:rPr>
          <w:rFonts w:eastAsia="Malgun Gothic"/>
          <w:bCs/>
          <w:szCs w:val="26"/>
          <w:u w:val="single"/>
          <w:lang w:val="es-419"/>
        </w:rPr>
      </w:pPr>
      <w:r w:rsidRPr="00037BBA">
        <w:rPr>
          <w:noProof/>
          <w:u w:val="single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3698" wp14:editId="35D317CC">
                <wp:simplePos x="0" y="0"/>
                <wp:positionH relativeFrom="column">
                  <wp:posOffset>-684530</wp:posOffset>
                </wp:positionH>
                <wp:positionV relativeFrom="paragraph">
                  <wp:posOffset>11430</wp:posOffset>
                </wp:positionV>
                <wp:extent cx="317500" cy="63500"/>
                <wp:effectExtent l="0" t="0" r="0" b="0"/>
                <wp:wrapNone/>
                <wp:docPr id="7061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80C50B" w14:textId="11F859DB" w:rsidR="00B5789D" w:rsidRPr="00557932" w:rsidRDefault="00B5789D" w:rsidP="00B5789D">
                            <w:pPr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36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9pt;margin-top:.9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14:paraId="0C80C50B" w14:textId="11F859DB" w:rsidR="00B5789D" w:rsidRPr="00557932" w:rsidRDefault="00B5789D" w:rsidP="00B5789D">
                      <w:pPr>
                        <w:jc w:val="right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9742F" w14:textId="77777777" w:rsidR="00B5789D" w:rsidRPr="00037BBA" w:rsidRDefault="00B5789D" w:rsidP="00B5789D">
      <w:pPr>
        <w:rPr>
          <w:rFonts w:eastAsia="Malgun Gothic"/>
          <w:b/>
          <w:szCs w:val="26"/>
          <w:u w:val="single"/>
          <w:lang w:val="es-419"/>
        </w:rPr>
      </w:pPr>
      <w:r w:rsidRPr="00037BBA">
        <w:rPr>
          <w:lang w:val="es-419"/>
        </w:rPr>
        <w:br w:type="page"/>
      </w:r>
    </w:p>
    <w:p w14:paraId="630B19B2" w14:textId="77777777" w:rsidR="00B5789D" w:rsidRPr="00037BBA" w:rsidRDefault="00B5789D" w:rsidP="00B5789D">
      <w:pPr>
        <w:tabs>
          <w:tab w:val="left" w:pos="567"/>
          <w:tab w:val="left" w:pos="1134"/>
        </w:tabs>
        <w:spacing w:before="220" w:after="220"/>
        <w:rPr>
          <w:b/>
          <w:szCs w:val="26"/>
          <w:u w:val="single"/>
          <w:lang w:val="es-419"/>
        </w:rPr>
      </w:pPr>
      <w:r w:rsidRPr="00037BBA">
        <w:rPr>
          <w:b/>
          <w:u w:val="single"/>
          <w:lang w:val="es-419"/>
        </w:rPr>
        <w:lastRenderedPageBreak/>
        <w:t>Martes, 15 de abril de 2025: Aprovechar las nuevas tecnologías en favor de la PI</w:t>
      </w:r>
    </w:p>
    <w:p w14:paraId="3BE5ADB6" w14:textId="122DDCC6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bCs/>
          <w:lang w:val="es-419"/>
        </w:rPr>
      </w:pPr>
      <w:r w:rsidRPr="00037BBA">
        <w:rPr>
          <w:lang w:val="es-419"/>
        </w:rPr>
        <w:t>09.30 – 10.00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Ponencia 2</w:t>
      </w:r>
      <w:r w:rsidR="00037BBA">
        <w:rPr>
          <w:b/>
          <w:lang w:val="es-419"/>
        </w:rPr>
        <w:t xml:space="preserve">: </w:t>
      </w:r>
      <w:r w:rsidRPr="00037BBA">
        <w:rPr>
          <w:b/>
          <w:lang w:val="es-419"/>
        </w:rPr>
        <w:t>El impacto de las tecnologías emergentes a la hora de reconfigurar los servicios y operaciones de PI</w:t>
      </w:r>
    </w:p>
    <w:p w14:paraId="7545F61B" w14:textId="0BC8E6C6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bCs/>
          <w:lang w:val="es-419"/>
        </w:rPr>
      </w:pPr>
      <w:r w:rsidRPr="00037BBA">
        <w:rPr>
          <w:lang w:val="es-419"/>
        </w:rPr>
        <w:t>10.00 – 12.30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Sesión 2</w:t>
      </w:r>
      <w:r w:rsidR="00037BBA">
        <w:rPr>
          <w:b/>
          <w:lang w:val="es-419"/>
        </w:rPr>
        <w:t xml:space="preserve">: </w:t>
      </w:r>
      <w:r w:rsidRPr="00037BBA">
        <w:rPr>
          <w:b/>
          <w:lang w:val="es-419"/>
        </w:rPr>
        <w:t xml:space="preserve">Tecnologías emergentes y panorama de la actividad de PI </w:t>
      </w:r>
    </w:p>
    <w:p w14:paraId="17FF6598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120"/>
        <w:rPr>
          <w:lang w:val="es-419"/>
        </w:rPr>
      </w:pPr>
      <w:r w:rsidRPr="00037BBA">
        <w:rPr>
          <w:lang w:val="es-419"/>
        </w:rPr>
        <w:t>La repercusión de las tecnologías emergentes en los ecosistemas de PI</w:t>
      </w:r>
    </w:p>
    <w:p w14:paraId="3BE92E64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120"/>
        <w:rPr>
          <w:lang w:val="es-419"/>
        </w:rPr>
      </w:pPr>
      <w:r w:rsidRPr="00037BBA">
        <w:rPr>
          <w:lang w:val="es-419"/>
        </w:rPr>
        <w:t>Herramientas de IA al servicio de la PI</w:t>
      </w:r>
    </w:p>
    <w:p w14:paraId="7BA598AD" w14:textId="77777777" w:rsidR="00B5789D" w:rsidRPr="00037BBA" w:rsidRDefault="00B5789D" w:rsidP="00B5789D">
      <w:pPr>
        <w:pStyle w:val="ListParagraph"/>
        <w:numPr>
          <w:ilvl w:val="0"/>
          <w:numId w:val="7"/>
        </w:numPr>
        <w:tabs>
          <w:tab w:val="left" w:pos="2268"/>
        </w:tabs>
        <w:spacing w:before="220" w:after="240"/>
        <w:rPr>
          <w:rFonts w:eastAsia="Malgun Gothic"/>
          <w:lang w:val="es-419"/>
        </w:rPr>
      </w:pPr>
      <w:r w:rsidRPr="00037BBA">
        <w:rPr>
          <w:lang w:val="es-419"/>
        </w:rPr>
        <w:t>Tecnologías emergentes para pequeñas oficinas de PI: enfoques a medida para empoderar a las pequeñas oficinas de PI en la era digital</w:t>
      </w:r>
    </w:p>
    <w:p w14:paraId="1ADF29B3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val="es-419"/>
        </w:rPr>
      </w:pPr>
      <w:r w:rsidRPr="00037BBA">
        <w:rPr>
          <w:lang w:val="es-419"/>
        </w:rPr>
        <w:t>12.30 – 14.30</w:t>
      </w:r>
      <w:r w:rsidRPr="00037BBA">
        <w:rPr>
          <w:lang w:val="es-419"/>
        </w:rPr>
        <w:tab/>
        <w:t>Pausa para el almuerzo</w:t>
      </w:r>
    </w:p>
    <w:p w14:paraId="7E4F6D73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bCs/>
          <w:lang w:val="es-419"/>
        </w:rPr>
      </w:pPr>
      <w:r w:rsidRPr="00037BBA">
        <w:rPr>
          <w:lang w:val="es-419"/>
        </w:rPr>
        <w:t>14.30 – 16.20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 xml:space="preserve">Sesión 2 (Cont.): Tecnologías emergentes y panorama de la actividad de PI </w:t>
      </w:r>
    </w:p>
    <w:p w14:paraId="4826C22C" w14:textId="77777777" w:rsidR="00B5789D" w:rsidRPr="00037BBA" w:rsidRDefault="00B5789D" w:rsidP="00B5789D">
      <w:pPr>
        <w:tabs>
          <w:tab w:val="left" w:pos="2268"/>
        </w:tabs>
        <w:spacing w:after="220"/>
        <w:ind w:left="2265" w:hanging="2265"/>
        <w:rPr>
          <w:rFonts w:eastAsia="Malgun Gothic"/>
          <w:lang w:val="es-419"/>
        </w:rPr>
      </w:pPr>
      <w:r w:rsidRPr="00037BBA">
        <w:rPr>
          <w:lang w:val="es-419"/>
        </w:rPr>
        <w:t>16.20 – 17.20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Debate 2: Ampliar la colaboración en tecnologías emergentes para las actividades de PI</w:t>
      </w:r>
    </w:p>
    <w:p w14:paraId="11F3F352" w14:textId="77777777" w:rsidR="00B5789D" w:rsidRPr="00037BBA" w:rsidRDefault="00B5789D" w:rsidP="00B5789D">
      <w:pPr>
        <w:tabs>
          <w:tab w:val="left" w:pos="2268"/>
        </w:tabs>
        <w:spacing w:before="220" w:after="220"/>
        <w:rPr>
          <w:rFonts w:eastAsia="Malgun Gothic"/>
          <w:b/>
          <w:lang w:val="es-419"/>
        </w:rPr>
      </w:pPr>
      <w:r w:rsidRPr="00037BBA">
        <w:rPr>
          <w:lang w:val="es-419"/>
        </w:rPr>
        <w:t>17.20 – 17.30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Clausura del día 2</w:t>
      </w:r>
    </w:p>
    <w:p w14:paraId="56CA4264" w14:textId="77777777" w:rsidR="00B5789D" w:rsidRPr="00037BBA" w:rsidRDefault="00B5789D" w:rsidP="00B5789D">
      <w:pPr>
        <w:tabs>
          <w:tab w:val="left" w:pos="567"/>
          <w:tab w:val="left" w:pos="1134"/>
        </w:tabs>
        <w:spacing w:before="220" w:after="220"/>
        <w:rPr>
          <w:rFonts w:eastAsia="Malgun Gothic"/>
          <w:bCs/>
          <w:szCs w:val="26"/>
          <w:u w:val="single"/>
          <w:lang w:val="es-419" w:eastAsia="ko-KR"/>
        </w:rPr>
      </w:pPr>
    </w:p>
    <w:p w14:paraId="2861D99C" w14:textId="77777777" w:rsidR="00B5789D" w:rsidRPr="00037BBA" w:rsidRDefault="00B5789D" w:rsidP="00B5789D">
      <w:pPr>
        <w:tabs>
          <w:tab w:val="left" w:pos="567"/>
          <w:tab w:val="left" w:pos="1134"/>
        </w:tabs>
        <w:spacing w:before="220" w:after="220"/>
        <w:rPr>
          <w:b/>
          <w:szCs w:val="26"/>
          <w:u w:val="single"/>
          <w:lang w:val="es-419"/>
        </w:rPr>
      </w:pPr>
      <w:r w:rsidRPr="00037BBA">
        <w:rPr>
          <w:b/>
          <w:u w:val="single"/>
          <w:lang w:val="es-419"/>
        </w:rPr>
        <w:t>Miércoles, 16 de abril de 2025: Fortalecer la colaboración y armonización a nivel mundial</w:t>
      </w:r>
    </w:p>
    <w:p w14:paraId="4CE602FF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037BBA">
        <w:rPr>
          <w:lang w:val="es-419"/>
        </w:rPr>
        <w:t>09.30 – 12.30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Sesión 3: Colaboraciones digitales y sistemas de información en materia de PI en el ámbito mundial</w:t>
      </w:r>
    </w:p>
    <w:p w14:paraId="2F0DDBDC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240"/>
        <w:rPr>
          <w:lang w:val="es-419"/>
        </w:rPr>
      </w:pPr>
      <w:r w:rsidRPr="00037BBA">
        <w:rPr>
          <w:lang w:val="es-419"/>
        </w:rPr>
        <w:t>Fomento de los sistemas de información en materia de PI armonizados y digitalizados mediante las normas técnicas de la OMPI</w:t>
      </w:r>
    </w:p>
    <w:p w14:paraId="41B85DFD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240"/>
        <w:rPr>
          <w:lang w:val="es-419"/>
        </w:rPr>
      </w:pPr>
      <w:r w:rsidRPr="00037BBA">
        <w:rPr>
          <w:lang w:val="es-419"/>
        </w:rPr>
        <w:t>Plataformas mundiales de intercambio y difusión de datos de PI</w:t>
      </w:r>
    </w:p>
    <w:p w14:paraId="58FA8F4C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240"/>
        <w:rPr>
          <w:lang w:val="es-419"/>
        </w:rPr>
      </w:pPr>
      <w:r w:rsidRPr="00037BBA">
        <w:rPr>
          <w:lang w:val="es-419"/>
        </w:rPr>
        <w:t>Modernización de los servicios mundiales de información en materia de PI</w:t>
      </w:r>
    </w:p>
    <w:p w14:paraId="1F582F07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240"/>
        <w:rPr>
          <w:lang w:val="es-419"/>
        </w:rPr>
      </w:pPr>
      <w:r w:rsidRPr="00037BBA">
        <w:rPr>
          <w:lang w:val="es-419"/>
        </w:rPr>
        <w:t>Proyectos y colaboraciones transfronterizos en TIC: oportunidades de alianzas e intercambio de recursos a nivel multilateral</w:t>
      </w:r>
    </w:p>
    <w:p w14:paraId="1510DFE9" w14:textId="77777777" w:rsidR="00B5789D" w:rsidRPr="00037BBA" w:rsidRDefault="00B5789D" w:rsidP="00B5789D">
      <w:pPr>
        <w:pStyle w:val="ListParagraph"/>
        <w:numPr>
          <w:ilvl w:val="0"/>
          <w:numId w:val="9"/>
        </w:numPr>
        <w:tabs>
          <w:tab w:val="left" w:pos="2268"/>
        </w:tabs>
        <w:spacing w:before="220" w:after="240"/>
        <w:rPr>
          <w:lang w:val="es-419"/>
        </w:rPr>
      </w:pPr>
      <w:r w:rsidRPr="00037BBA">
        <w:rPr>
          <w:lang w:val="es-419"/>
        </w:rPr>
        <w:t>Salvar la brecha digital</w:t>
      </w:r>
    </w:p>
    <w:p w14:paraId="436AA23F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  <w:lang w:val="es-419"/>
        </w:rPr>
      </w:pPr>
      <w:r w:rsidRPr="00037BBA">
        <w:rPr>
          <w:lang w:val="es-419"/>
        </w:rPr>
        <w:t>12.30 – 14.30</w:t>
      </w:r>
      <w:r w:rsidRPr="00037BBA">
        <w:rPr>
          <w:lang w:val="es-419"/>
        </w:rPr>
        <w:tab/>
        <w:t>Pausa para el almuerzo</w:t>
      </w:r>
    </w:p>
    <w:p w14:paraId="6CDF11FE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lang w:val="es-419"/>
        </w:rPr>
      </w:pPr>
      <w:r w:rsidRPr="00037BBA">
        <w:rPr>
          <w:lang w:val="es-419"/>
        </w:rPr>
        <w:t>14.30 – 15.30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Sesión 3 (Cont.): Colaboraciones digitales y sistemas de información en materia de PI en el ámbito mundial</w:t>
      </w:r>
    </w:p>
    <w:p w14:paraId="44C22593" w14:textId="77777777" w:rsidR="00B5789D" w:rsidRPr="00037BBA" w:rsidRDefault="00B5789D" w:rsidP="00B5789D">
      <w:pPr>
        <w:tabs>
          <w:tab w:val="left" w:pos="2268"/>
        </w:tabs>
        <w:spacing w:after="220"/>
        <w:ind w:left="2265" w:hanging="2265"/>
        <w:rPr>
          <w:rFonts w:eastAsia="Malgun Gothic"/>
          <w:lang w:val="es-419"/>
        </w:rPr>
      </w:pPr>
      <w:r w:rsidRPr="00037BBA">
        <w:rPr>
          <w:lang w:val="es-419"/>
        </w:rPr>
        <w:t>15.30 – 16.30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Debate 3: Fortalecer la colaboración digital entre los Estados miembros</w:t>
      </w:r>
    </w:p>
    <w:p w14:paraId="67284C3F" w14:textId="77777777" w:rsidR="00B5789D" w:rsidRPr="00037BBA" w:rsidRDefault="00B5789D" w:rsidP="00B5789D">
      <w:pPr>
        <w:tabs>
          <w:tab w:val="left" w:pos="2268"/>
        </w:tabs>
        <w:spacing w:before="220" w:after="220"/>
        <w:ind w:left="2268" w:hanging="2268"/>
        <w:rPr>
          <w:b/>
          <w:bCs/>
          <w:lang w:val="es-419"/>
        </w:rPr>
      </w:pPr>
      <w:r w:rsidRPr="00037BBA">
        <w:rPr>
          <w:lang w:val="es-419"/>
        </w:rPr>
        <w:t>16.30 – 17.20</w:t>
      </w:r>
      <w:r w:rsidRPr="00037BBA">
        <w:rPr>
          <w:lang w:val="es-419"/>
        </w:rPr>
        <w:tab/>
      </w:r>
      <w:r w:rsidRPr="00037BBA">
        <w:rPr>
          <w:b/>
          <w:lang w:val="es-419"/>
        </w:rPr>
        <w:t>Próximas etapas: medidas clave que han de adoptar las Oficinas de PI y la OMPI</w:t>
      </w:r>
    </w:p>
    <w:p w14:paraId="1001F08B" w14:textId="77777777" w:rsidR="00B5789D" w:rsidRPr="00037BBA" w:rsidRDefault="00B5789D" w:rsidP="00B5789D">
      <w:pPr>
        <w:tabs>
          <w:tab w:val="left" w:pos="2268"/>
        </w:tabs>
        <w:spacing w:before="220" w:after="220"/>
        <w:rPr>
          <w:rFonts w:eastAsia="Malgun Gothic"/>
          <w:b/>
          <w:lang w:val="es-419"/>
        </w:rPr>
      </w:pPr>
      <w:r w:rsidRPr="00037BBA">
        <w:rPr>
          <w:lang w:val="es-419"/>
        </w:rPr>
        <w:t>17.20 – 17.30</w:t>
      </w:r>
      <w:r w:rsidRPr="00037BBA">
        <w:rPr>
          <w:lang w:val="es-419"/>
        </w:rPr>
        <w:tab/>
      </w:r>
      <w:r w:rsidRPr="00037BBA">
        <w:rPr>
          <w:lang w:val="es-419"/>
        </w:rPr>
        <w:tab/>
      </w:r>
      <w:r w:rsidRPr="00037BBA">
        <w:rPr>
          <w:b/>
          <w:bCs/>
          <w:lang w:val="es-419"/>
        </w:rPr>
        <w:t>Observaciones de clausura</w:t>
      </w:r>
    </w:p>
    <w:bookmarkEnd w:id="4"/>
    <w:p w14:paraId="395F7522" w14:textId="38E3AABE" w:rsidR="00152CEA" w:rsidRPr="00037BBA" w:rsidRDefault="00B5789D" w:rsidP="00037BBA">
      <w:pPr>
        <w:pStyle w:val="Endofdocument"/>
        <w:spacing w:before="600" w:line="240" w:lineRule="auto"/>
        <w:rPr>
          <w:lang w:val="es-419"/>
        </w:rPr>
      </w:pPr>
      <w:r w:rsidRPr="00037BBA">
        <w:rPr>
          <w:lang w:val="es-419"/>
        </w:rPr>
        <w:t>[Fin del documento]</w:t>
      </w:r>
    </w:p>
    <w:sectPr w:rsidR="00152CEA" w:rsidRPr="00037BBA" w:rsidSect="00B5789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2FA4" w14:textId="77777777" w:rsidR="00611F12" w:rsidRDefault="00611F12">
      <w:r>
        <w:separator/>
      </w:r>
    </w:p>
  </w:endnote>
  <w:endnote w:type="continuationSeparator" w:id="0">
    <w:p w14:paraId="3BB4A1FD" w14:textId="77777777" w:rsidR="00611F12" w:rsidRPr="009D30E6" w:rsidRDefault="00611F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BB7373C" w14:textId="77777777" w:rsidR="00611F12" w:rsidRPr="007E663E" w:rsidRDefault="00611F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DD59B83" w14:textId="77777777" w:rsidR="00611F12" w:rsidRPr="007E663E" w:rsidRDefault="00611F1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0B62" w14:textId="77777777" w:rsidR="00611F12" w:rsidRDefault="00611F12">
      <w:r>
        <w:separator/>
      </w:r>
    </w:p>
  </w:footnote>
  <w:footnote w:type="continuationSeparator" w:id="0">
    <w:p w14:paraId="5299A826" w14:textId="77777777" w:rsidR="00611F12" w:rsidRPr="009D30E6" w:rsidRDefault="00611F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BD4972A" w14:textId="77777777" w:rsidR="00611F12" w:rsidRPr="007E663E" w:rsidRDefault="00611F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0C5BB5D" w14:textId="77777777" w:rsidR="00611F12" w:rsidRPr="007E663E" w:rsidRDefault="00611F1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5D6E" w14:textId="702992D6" w:rsidR="00AE7F20" w:rsidRPr="00EB0D93" w:rsidRDefault="00B5789D" w:rsidP="00477D6B">
    <w:pPr>
      <w:jc w:val="right"/>
      <w:rPr>
        <w:caps/>
      </w:rPr>
    </w:pPr>
    <w:bookmarkStart w:id="5" w:name="Code2"/>
    <w:bookmarkEnd w:id="5"/>
    <w:r>
      <w:rPr>
        <w:caps/>
      </w:rPr>
      <w:t xml:space="preserve">WILD/1/1 </w:t>
    </w:r>
    <w:r>
      <w:t>Prov</w:t>
    </w:r>
    <w:r>
      <w:rPr>
        <w:caps/>
      </w:rPr>
      <w:t>.</w:t>
    </w:r>
  </w:p>
  <w:p w14:paraId="287E0088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04E72465" w14:textId="77777777" w:rsidR="00AE7F20" w:rsidRDefault="00AE7F20" w:rsidP="00477D6B">
    <w:pPr>
      <w:jc w:val="right"/>
    </w:pPr>
  </w:p>
  <w:p w14:paraId="326BF901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3325B3B"/>
    <w:multiLevelType w:val="hybridMultilevel"/>
    <w:tmpl w:val="22509E2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F71EC3C8">
      <w:numFmt w:val="bullet"/>
      <w:lvlText w:val="•"/>
      <w:lvlJc w:val="left"/>
      <w:pPr>
        <w:ind w:left="3345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CF707A2"/>
    <w:multiLevelType w:val="hybridMultilevel"/>
    <w:tmpl w:val="183E66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B70C2C"/>
    <w:multiLevelType w:val="hybridMultilevel"/>
    <w:tmpl w:val="C10EA76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AE43010">
      <w:numFmt w:val="bullet"/>
      <w:lvlText w:val="•"/>
      <w:lvlJc w:val="left"/>
      <w:pPr>
        <w:ind w:left="3348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845921">
    <w:abstractNumId w:val="2"/>
  </w:num>
  <w:num w:numId="2" w16cid:durableId="1632899909">
    <w:abstractNumId w:val="6"/>
  </w:num>
  <w:num w:numId="3" w16cid:durableId="1719629078">
    <w:abstractNumId w:val="0"/>
  </w:num>
  <w:num w:numId="4" w16cid:durableId="1825775145">
    <w:abstractNumId w:val="8"/>
  </w:num>
  <w:num w:numId="5" w16cid:durableId="1181044349">
    <w:abstractNumId w:val="1"/>
  </w:num>
  <w:num w:numId="6" w16cid:durableId="898437782">
    <w:abstractNumId w:val="3"/>
  </w:num>
  <w:num w:numId="7" w16cid:durableId="1083114066">
    <w:abstractNumId w:val="5"/>
  </w:num>
  <w:num w:numId="8" w16cid:durableId="2039619277">
    <w:abstractNumId w:val="7"/>
  </w:num>
  <w:num w:numId="9" w16cid:durableId="152058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9D"/>
    <w:rsid w:val="00010686"/>
    <w:rsid w:val="00037BBA"/>
    <w:rsid w:val="00052915"/>
    <w:rsid w:val="000E3BB3"/>
    <w:rsid w:val="000F5E56"/>
    <w:rsid w:val="00117C14"/>
    <w:rsid w:val="001362EE"/>
    <w:rsid w:val="00152CEA"/>
    <w:rsid w:val="001832A6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C4A46"/>
    <w:rsid w:val="003E48F1"/>
    <w:rsid w:val="003E50FD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64CE1"/>
    <w:rsid w:val="00571B99"/>
    <w:rsid w:val="0059280E"/>
    <w:rsid w:val="005B2EAE"/>
    <w:rsid w:val="00605827"/>
    <w:rsid w:val="00611F12"/>
    <w:rsid w:val="00656DDD"/>
    <w:rsid w:val="00675021"/>
    <w:rsid w:val="006A06C6"/>
    <w:rsid w:val="007224C8"/>
    <w:rsid w:val="00794BE2"/>
    <w:rsid w:val="007A5581"/>
    <w:rsid w:val="007B71FE"/>
    <w:rsid w:val="007D34E1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17A16"/>
    <w:rsid w:val="00A212AC"/>
    <w:rsid w:val="00A32C9E"/>
    <w:rsid w:val="00AB613D"/>
    <w:rsid w:val="00AE7F20"/>
    <w:rsid w:val="00B534D5"/>
    <w:rsid w:val="00B5789D"/>
    <w:rsid w:val="00B65A0A"/>
    <w:rsid w:val="00B67CDC"/>
    <w:rsid w:val="00B72D36"/>
    <w:rsid w:val="00B84020"/>
    <w:rsid w:val="00BC4164"/>
    <w:rsid w:val="00BD2DCC"/>
    <w:rsid w:val="00BF5A8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B0D93"/>
    <w:rsid w:val="00EB1DBC"/>
    <w:rsid w:val="00EB7A3E"/>
    <w:rsid w:val="00EC1AA7"/>
    <w:rsid w:val="00EC401A"/>
    <w:rsid w:val="00EF530A"/>
    <w:rsid w:val="00EF6622"/>
    <w:rsid w:val="00EF78A9"/>
    <w:rsid w:val="00F55408"/>
    <w:rsid w:val="00F66152"/>
    <w:rsid w:val="00F70331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9348A"/>
  <w15:docId w15:val="{0856AB68-9529-46C4-9151-B9D50F4F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B5789D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B5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nt.%20Classif\WILD_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7D96-760B-4AE6-9290-97808C3C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WILD_1 (S)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WILD/1/Prov., Diálogo de la OMPI para Líderes de TIC (WILD), 14 - 16 aprile</vt:lpstr>
    </vt:vector>
  </TitlesOfParts>
  <Company>WIPO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WILD/1/Prov., Diálogo de la OMPI para Líderes de TIC (WILD), 14 - 16 aprile</dc:title>
  <dc:creator>OMPI/WIPO</dc:creator>
  <cp:keywords>WILD</cp:keywords>
  <dc:description>Spanish version</dc:description>
  <cp:lastModifiedBy>SCHLESSINGER Caroline</cp:lastModifiedBy>
  <cp:revision>4</cp:revision>
  <dcterms:created xsi:type="dcterms:W3CDTF">2024-12-19T13:40:00Z</dcterms:created>
  <dcterms:modified xsi:type="dcterms:W3CDTF">2024-12-20T19:23:00Z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2024-12-19T13:43:12Z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37ec5dcd-5f31-4ca0-a8cc-011ef278518a</vt:lpwstr>
  </property>
  <property fmtid="{D5CDD505-2E9C-101B-9397-08002B2CF9AE}" pid="13" name="MSIP_Label_20773ee6-353b-4fb9-a59d-0b94c8c67bea_ContentBits">
    <vt:lpwstr>0</vt:lpwstr>
  </property>
</Properties>
</file>