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06DBC" w:rsidRDefault="00DB0349" w:rsidP="00DB0349">
      <w:pPr>
        <w:spacing w:after="120"/>
        <w:jc w:val="right"/>
        <w:rPr>
          <w:lang w:val="fr-FR"/>
        </w:rPr>
      </w:pPr>
      <w:bookmarkStart w:id="0" w:name="_GoBack"/>
      <w:bookmarkEnd w:id="0"/>
      <w:r w:rsidRPr="00006DBC">
        <w:rPr>
          <w:noProof/>
          <w:lang w:val="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006DBC">
        <w:rPr>
          <w:rFonts w:ascii="Arial Black" w:hAnsi="Arial Black"/>
          <w:caps/>
          <w:noProof/>
          <w:sz w:val="15"/>
          <w:szCs w:val="15"/>
          <w:lang w:val="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92A81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006DBC" w:rsidRDefault="00197881" w:rsidP="00DB0349">
      <w:pPr>
        <w:jc w:val="right"/>
        <w:rPr>
          <w:rFonts w:ascii="Arial Black" w:hAnsi="Arial Black"/>
          <w:caps/>
          <w:sz w:val="15"/>
          <w:szCs w:val="15"/>
          <w:lang w:val="fr-FR"/>
        </w:rPr>
      </w:pPr>
      <w:r w:rsidRPr="00006DBC">
        <w:rPr>
          <w:rFonts w:ascii="Arial Black" w:hAnsi="Arial Black"/>
          <w:caps/>
          <w:sz w:val="15"/>
          <w:szCs w:val="15"/>
          <w:lang w:val="fr-FR"/>
        </w:rPr>
        <w:t>CWS/10/</w:t>
      </w:r>
      <w:bookmarkStart w:id="1" w:name="Code"/>
      <w:bookmarkEnd w:id="1"/>
      <w:r w:rsidR="001F4DCD" w:rsidRPr="00006DBC">
        <w:rPr>
          <w:rFonts w:ascii="Arial Black" w:hAnsi="Arial Black"/>
          <w:caps/>
          <w:sz w:val="15"/>
          <w:szCs w:val="15"/>
          <w:lang w:val="fr-FR"/>
        </w:rPr>
        <w:t>13</w:t>
      </w:r>
      <w:r w:rsidR="000F0245" w:rsidRPr="00006DBC">
        <w:rPr>
          <w:rFonts w:ascii="Arial Black" w:hAnsi="Arial Black"/>
          <w:caps/>
          <w:sz w:val="15"/>
          <w:szCs w:val="15"/>
          <w:lang w:val="fr-FR"/>
        </w:rPr>
        <w:t> </w:t>
      </w:r>
      <w:r w:rsidR="001D7F21">
        <w:rPr>
          <w:rFonts w:ascii="Arial Black" w:hAnsi="Arial Black"/>
          <w:caps/>
          <w:sz w:val="15"/>
          <w:szCs w:val="15"/>
          <w:lang w:val="fr-FR"/>
        </w:rPr>
        <w:t>Rev</w:t>
      </w:r>
      <w:r w:rsidR="000F0245" w:rsidRPr="00006DBC">
        <w:rPr>
          <w:rFonts w:ascii="Arial Black" w:hAnsi="Arial Black"/>
          <w:caps/>
          <w:sz w:val="15"/>
          <w:szCs w:val="15"/>
          <w:lang w:val="fr-FR"/>
        </w:rPr>
        <w:t>.2</w:t>
      </w:r>
    </w:p>
    <w:p w:rsidR="008B2CC1" w:rsidRPr="00006DBC" w:rsidRDefault="00DB0349" w:rsidP="00DB0349">
      <w:pPr>
        <w:jc w:val="right"/>
        <w:rPr>
          <w:rFonts w:ascii="Arial Black" w:hAnsi="Arial Black"/>
          <w:caps/>
          <w:sz w:val="15"/>
          <w:szCs w:val="15"/>
          <w:lang w:val="fr-FR"/>
        </w:rPr>
      </w:pPr>
      <w:r w:rsidRPr="00006DBC">
        <w:rPr>
          <w:rFonts w:ascii="Arial Black" w:hAnsi="Arial Black"/>
          <w:caps/>
          <w:sz w:val="15"/>
          <w:szCs w:val="15"/>
          <w:lang w:val="fr-FR"/>
        </w:rPr>
        <w:t>Original</w:t>
      </w:r>
      <w:r w:rsidR="00F6169D" w:rsidRPr="00006DBC">
        <w:rPr>
          <w:rFonts w:ascii="Arial Black" w:hAnsi="Arial Black"/>
          <w:caps/>
          <w:sz w:val="15"/>
          <w:szCs w:val="15"/>
          <w:lang w:val="fr-FR"/>
        </w:rPr>
        <w:t> :</w:t>
      </w:r>
      <w:r w:rsidRPr="00006DBC">
        <w:rPr>
          <w:rFonts w:ascii="Arial Black" w:hAnsi="Arial Black"/>
          <w:caps/>
          <w:sz w:val="15"/>
          <w:szCs w:val="15"/>
          <w:lang w:val="fr-FR"/>
        </w:rPr>
        <w:t xml:space="preserve"> </w:t>
      </w:r>
      <w:bookmarkStart w:id="2" w:name="Original"/>
      <w:r w:rsidR="001F4DCD" w:rsidRPr="00006DBC">
        <w:rPr>
          <w:rFonts w:ascii="Arial Black" w:hAnsi="Arial Black"/>
          <w:caps/>
          <w:sz w:val="15"/>
          <w:szCs w:val="15"/>
          <w:lang w:val="fr-FR"/>
        </w:rPr>
        <w:t>anglais</w:t>
      </w:r>
    </w:p>
    <w:bookmarkEnd w:id="2"/>
    <w:p w:rsidR="008B2CC1" w:rsidRPr="00006DBC" w:rsidRDefault="00DB0349" w:rsidP="00DB0349">
      <w:pPr>
        <w:spacing w:after="1200"/>
        <w:jc w:val="right"/>
        <w:rPr>
          <w:rFonts w:ascii="Arial Black" w:hAnsi="Arial Black"/>
          <w:b/>
          <w:caps/>
          <w:sz w:val="15"/>
          <w:szCs w:val="15"/>
          <w:lang w:val="fr-FR"/>
        </w:rPr>
      </w:pPr>
      <w:r w:rsidRPr="00006DBC">
        <w:rPr>
          <w:rFonts w:ascii="Arial Black" w:hAnsi="Arial Black"/>
          <w:caps/>
          <w:sz w:val="15"/>
          <w:szCs w:val="15"/>
          <w:lang w:val="fr-FR"/>
        </w:rPr>
        <w:t>date</w:t>
      </w:r>
      <w:r w:rsidR="00F6169D" w:rsidRPr="00006DBC">
        <w:rPr>
          <w:rFonts w:ascii="Arial Black" w:hAnsi="Arial Black"/>
          <w:caps/>
          <w:sz w:val="15"/>
          <w:szCs w:val="15"/>
          <w:lang w:val="fr-FR"/>
        </w:rPr>
        <w:t> :</w:t>
      </w:r>
      <w:r w:rsidRPr="00006DBC">
        <w:rPr>
          <w:rFonts w:ascii="Arial Black" w:hAnsi="Arial Black"/>
          <w:caps/>
          <w:sz w:val="15"/>
          <w:szCs w:val="15"/>
          <w:lang w:val="fr-FR"/>
        </w:rPr>
        <w:t xml:space="preserve"> </w:t>
      </w:r>
      <w:bookmarkStart w:id="3" w:name="Date"/>
      <w:r w:rsidR="000F0245" w:rsidRPr="00006DBC">
        <w:rPr>
          <w:rFonts w:ascii="Arial Black" w:hAnsi="Arial Black"/>
          <w:caps/>
          <w:sz w:val="15"/>
          <w:szCs w:val="15"/>
          <w:lang w:val="fr-FR"/>
        </w:rPr>
        <w:t>25 </w:t>
      </w:r>
      <w:r w:rsidR="001D7F21">
        <w:rPr>
          <w:rFonts w:ascii="Arial Black" w:hAnsi="Arial Black"/>
          <w:caps/>
          <w:sz w:val="15"/>
          <w:szCs w:val="15"/>
          <w:lang w:val="fr-FR"/>
        </w:rPr>
        <w:t>novembre</w:t>
      </w:r>
      <w:r w:rsidR="001F4DCD" w:rsidRPr="00006DBC">
        <w:rPr>
          <w:rFonts w:ascii="Arial Black" w:hAnsi="Arial Black"/>
          <w:caps/>
          <w:sz w:val="15"/>
          <w:szCs w:val="15"/>
          <w:lang w:val="fr-FR"/>
        </w:rPr>
        <w:t> 2022</w:t>
      </w:r>
    </w:p>
    <w:bookmarkEnd w:id="3"/>
    <w:p w:rsidR="00C40E15" w:rsidRPr="00006DBC" w:rsidRDefault="00197881" w:rsidP="00DB0349">
      <w:pPr>
        <w:spacing w:after="600"/>
        <w:rPr>
          <w:b/>
          <w:sz w:val="28"/>
          <w:szCs w:val="28"/>
          <w:lang w:val="fr-FR"/>
        </w:rPr>
      </w:pPr>
      <w:r w:rsidRPr="00006DBC">
        <w:rPr>
          <w:b/>
          <w:sz w:val="28"/>
          <w:szCs w:val="28"/>
          <w:lang w:val="fr-FR"/>
        </w:rPr>
        <w:t>Comité des normes de l</w:t>
      </w:r>
      <w:r w:rsidR="00F6169D" w:rsidRPr="00006DBC">
        <w:rPr>
          <w:b/>
          <w:sz w:val="28"/>
          <w:szCs w:val="28"/>
          <w:lang w:val="fr-FR"/>
        </w:rPr>
        <w:t>’</w:t>
      </w:r>
      <w:r w:rsidRPr="00006DBC">
        <w:rPr>
          <w:b/>
          <w:sz w:val="28"/>
          <w:szCs w:val="28"/>
          <w:lang w:val="fr-FR"/>
        </w:rPr>
        <w:t>OMPI (CWS)</w:t>
      </w:r>
    </w:p>
    <w:p w:rsidR="008B2CC1" w:rsidRPr="00006DBC" w:rsidRDefault="00197881" w:rsidP="008B2CC1">
      <w:pPr>
        <w:rPr>
          <w:b/>
          <w:sz w:val="28"/>
          <w:szCs w:val="24"/>
          <w:lang w:val="fr-FR"/>
        </w:rPr>
      </w:pPr>
      <w:r w:rsidRPr="00006DBC">
        <w:rPr>
          <w:b/>
          <w:sz w:val="24"/>
          <w:lang w:val="fr-FR"/>
        </w:rPr>
        <w:t>Dix</w:t>
      </w:r>
      <w:r w:rsidR="00F6169D" w:rsidRPr="00006DBC">
        <w:rPr>
          <w:b/>
          <w:sz w:val="24"/>
          <w:lang w:val="fr-FR"/>
        </w:rPr>
        <w:t>ième session</w:t>
      </w:r>
    </w:p>
    <w:p w:rsidR="008B2CC1" w:rsidRPr="00006DBC" w:rsidRDefault="00197881" w:rsidP="00DB0349">
      <w:pPr>
        <w:spacing w:after="720"/>
        <w:rPr>
          <w:b/>
          <w:sz w:val="28"/>
          <w:szCs w:val="24"/>
          <w:lang w:val="fr-FR"/>
        </w:rPr>
      </w:pPr>
      <w:r w:rsidRPr="00006DBC">
        <w:rPr>
          <w:b/>
          <w:sz w:val="24"/>
          <w:lang w:val="fr-FR"/>
        </w:rPr>
        <w:t>Genève, 21</w:t>
      </w:r>
      <w:r w:rsidR="008236DE" w:rsidRPr="00006DBC">
        <w:rPr>
          <w:b/>
          <w:sz w:val="24"/>
          <w:lang w:val="fr-FR"/>
        </w:rPr>
        <w:t xml:space="preserve"> </w:t>
      </w:r>
      <w:r w:rsidRPr="00006DBC">
        <w:rPr>
          <w:b/>
          <w:sz w:val="24"/>
          <w:lang w:val="fr-FR"/>
        </w:rPr>
        <w:t>– 2</w:t>
      </w:r>
      <w:r w:rsidR="00AB0A15" w:rsidRPr="00006DBC">
        <w:rPr>
          <w:b/>
          <w:sz w:val="24"/>
          <w:lang w:val="fr-FR"/>
        </w:rPr>
        <w:t>5 novembre 20</w:t>
      </w:r>
      <w:r w:rsidRPr="00006DBC">
        <w:rPr>
          <w:b/>
          <w:sz w:val="24"/>
          <w:lang w:val="fr-FR"/>
        </w:rPr>
        <w:t>22</w:t>
      </w:r>
    </w:p>
    <w:p w:rsidR="008B2CC1" w:rsidRPr="00006DBC" w:rsidRDefault="001F4DCD" w:rsidP="00DB0349">
      <w:pPr>
        <w:spacing w:after="360"/>
        <w:rPr>
          <w:caps/>
          <w:sz w:val="24"/>
          <w:lang w:val="fr-FR"/>
        </w:rPr>
      </w:pPr>
      <w:bookmarkStart w:id="4" w:name="TitleOfDoc"/>
      <w:r w:rsidRPr="00006DBC">
        <w:rPr>
          <w:caps/>
          <w:sz w:val="24"/>
          <w:lang w:val="fr-FR"/>
        </w:rPr>
        <w:t>Proposition de révision de la norme</w:t>
      </w:r>
      <w:r w:rsidR="008467DD" w:rsidRPr="00006DBC">
        <w:rPr>
          <w:caps/>
          <w:sz w:val="24"/>
          <w:lang w:val="fr-FR"/>
        </w:rPr>
        <w:t> </w:t>
      </w:r>
      <w:r w:rsidRPr="00006DBC">
        <w:rPr>
          <w:caps/>
          <w:sz w:val="24"/>
          <w:lang w:val="fr-FR"/>
        </w:rPr>
        <w:t>ST.26 de l</w:t>
      </w:r>
      <w:r w:rsidR="00F6169D" w:rsidRPr="00006DBC">
        <w:rPr>
          <w:caps/>
          <w:sz w:val="24"/>
          <w:lang w:val="fr-FR"/>
        </w:rPr>
        <w:t>’</w:t>
      </w:r>
      <w:r w:rsidRPr="00006DBC">
        <w:rPr>
          <w:caps/>
          <w:sz w:val="24"/>
          <w:lang w:val="fr-FR"/>
        </w:rPr>
        <w:t>OMPI</w:t>
      </w:r>
    </w:p>
    <w:p w:rsidR="00525B63" w:rsidRPr="00006DBC" w:rsidRDefault="001F4DCD" w:rsidP="00DB0349">
      <w:pPr>
        <w:spacing w:after="960"/>
        <w:rPr>
          <w:i/>
          <w:lang w:val="fr-FR"/>
        </w:rPr>
      </w:pPr>
      <w:bookmarkStart w:id="5" w:name="Prepared"/>
      <w:bookmarkEnd w:id="4"/>
      <w:r w:rsidRPr="00006DBC">
        <w:rPr>
          <w:i/>
          <w:lang w:val="fr-FR"/>
        </w:rPr>
        <w:t>Document établi par le Bureau international</w:t>
      </w:r>
    </w:p>
    <w:bookmarkEnd w:id="5"/>
    <w:p w:rsidR="001F4DCD" w:rsidRPr="00006DBC" w:rsidRDefault="008E66D4" w:rsidP="008E66D4">
      <w:pPr>
        <w:pStyle w:val="Heading2"/>
        <w:rPr>
          <w:lang w:val="fr-FR"/>
        </w:rPr>
      </w:pPr>
      <w:r w:rsidRPr="00006DBC">
        <w:rPr>
          <w:lang w:val="fr-FR"/>
        </w:rPr>
        <w:t>Résumé</w:t>
      </w:r>
    </w:p>
    <w:p w:rsidR="00AB0A15" w:rsidRPr="00006DBC" w:rsidRDefault="001F4DCD" w:rsidP="008E66D4">
      <w:pPr>
        <w:pStyle w:val="ONUMFS"/>
        <w:rPr>
          <w:lang w:val="fr-FR"/>
        </w:rPr>
      </w:pPr>
      <w:r w:rsidRPr="00006DBC">
        <w:rPr>
          <w:lang w:val="fr-FR"/>
        </w:rPr>
        <w:t>L</w:t>
      </w:r>
      <w:r w:rsidR="00F6169D" w:rsidRPr="00006DBC">
        <w:rPr>
          <w:lang w:val="fr-FR"/>
        </w:rPr>
        <w:t>’</w:t>
      </w:r>
      <w:r w:rsidRPr="00006DBC">
        <w:rPr>
          <w:lang w:val="fr-FR"/>
        </w:rPr>
        <w:t>Équipe d</w:t>
      </w:r>
      <w:r w:rsidR="00F6169D" w:rsidRPr="00006DBC">
        <w:rPr>
          <w:lang w:val="fr-FR"/>
        </w:rPr>
        <w:t>’</w:t>
      </w:r>
      <w:r w:rsidRPr="00006DBC">
        <w:rPr>
          <w:lang w:val="fr-FR"/>
        </w:rPr>
        <w:t>experts chargée du listage des séquences propose des révisions à la version actuelle de la norme</w:t>
      </w:r>
      <w:r w:rsidR="008467DD" w:rsidRPr="00006DBC">
        <w:rPr>
          <w:lang w:val="fr-FR"/>
        </w:rPr>
        <w:t> </w:t>
      </w:r>
      <w:r w:rsidRPr="00006DBC">
        <w:rPr>
          <w:lang w:val="fr-FR"/>
        </w:rPr>
        <w:t>ST.26 de l</w:t>
      </w:r>
      <w:r w:rsidR="00F6169D" w:rsidRPr="00006DBC">
        <w:rPr>
          <w:lang w:val="fr-FR"/>
        </w:rPr>
        <w:t>’</w:t>
      </w:r>
      <w:r w:rsidRPr="00006DBC">
        <w:rPr>
          <w:lang w:val="fr-FR"/>
        </w:rPr>
        <w:t>OMPI, afin de corriger les erreurs rédactionnelles relevées par l</w:t>
      </w:r>
      <w:r w:rsidR="00F6169D" w:rsidRPr="00006DBC">
        <w:rPr>
          <w:lang w:val="fr-FR"/>
        </w:rPr>
        <w:t>’</w:t>
      </w:r>
      <w:r w:rsidRPr="00006DBC">
        <w:rPr>
          <w:lang w:val="fr-FR"/>
        </w:rPr>
        <w:t>Équipe d</w:t>
      </w:r>
      <w:r w:rsidR="00F6169D" w:rsidRPr="00006DBC">
        <w:rPr>
          <w:lang w:val="fr-FR"/>
        </w:rPr>
        <w:t>’</w:t>
      </w:r>
      <w:r w:rsidRPr="00006DBC">
        <w:rPr>
          <w:lang w:val="fr-FR"/>
        </w:rPr>
        <w:t>experts et d</w:t>
      </w:r>
      <w:r w:rsidR="00F6169D" w:rsidRPr="00006DBC">
        <w:rPr>
          <w:lang w:val="fr-FR"/>
        </w:rPr>
        <w:t>’</w:t>
      </w:r>
      <w:r w:rsidRPr="00006DBC">
        <w:rPr>
          <w:lang w:val="fr-FR"/>
        </w:rPr>
        <w:t>inclure trois</w:t>
      </w:r>
      <w:r w:rsidR="008467DD" w:rsidRPr="00006DBC">
        <w:rPr>
          <w:lang w:val="fr-FR"/>
        </w:rPr>
        <w:t> </w:t>
      </w:r>
      <w:r w:rsidRPr="00006DBC">
        <w:rPr>
          <w:lang w:val="fr-FR"/>
        </w:rPr>
        <w:t>nouveaux exemples dans l</w:t>
      </w:r>
      <w:r w:rsidR="00F6169D" w:rsidRPr="00006DBC">
        <w:rPr>
          <w:lang w:val="fr-FR"/>
        </w:rPr>
        <w:t>’</w:t>
      </w:r>
      <w:r w:rsidR="00AB0A15" w:rsidRPr="00006DBC">
        <w:rPr>
          <w:lang w:val="fr-FR"/>
        </w:rPr>
        <w:t>annexe V</w:t>
      </w:r>
      <w:r w:rsidRPr="00006DBC">
        <w:rPr>
          <w:lang w:val="fr-FR"/>
        </w:rPr>
        <w:t>I.  À la neuv</w:t>
      </w:r>
      <w:r w:rsidR="00F6169D" w:rsidRPr="00006DBC">
        <w:rPr>
          <w:lang w:val="fr-FR"/>
        </w:rPr>
        <w:t>ième session</w:t>
      </w:r>
      <w:r w:rsidRPr="00006DBC">
        <w:rPr>
          <w:lang w:val="fr-FR"/>
        </w:rPr>
        <w:t xml:space="preserve"> du Comité des normes de l</w:t>
      </w:r>
      <w:r w:rsidR="00F6169D" w:rsidRPr="00006DBC">
        <w:rPr>
          <w:lang w:val="fr-FR"/>
        </w:rPr>
        <w:t>’</w:t>
      </w:r>
      <w:r w:rsidR="001D7F21">
        <w:rPr>
          <w:lang w:val="fr-FR"/>
        </w:rPr>
        <w:t>OMPI </w:t>
      </w:r>
      <w:r w:rsidRPr="00006DBC">
        <w:rPr>
          <w:lang w:val="fr-FR"/>
        </w:rPr>
        <w:t>(CWS), le Bureau international a pris note des préoccupations des offices concernant les nouvelles révisions de la norme</w:t>
      </w:r>
      <w:r w:rsidR="008467DD" w:rsidRPr="00006DBC">
        <w:rPr>
          <w:lang w:val="fr-FR"/>
        </w:rPr>
        <w:t> </w:t>
      </w:r>
      <w:r w:rsidRPr="00006DBC">
        <w:rPr>
          <w:lang w:val="fr-FR"/>
        </w:rPr>
        <w:t>ST.26 de l</w:t>
      </w:r>
      <w:r w:rsidR="00F6169D" w:rsidRPr="00006DBC">
        <w:rPr>
          <w:lang w:val="fr-FR"/>
        </w:rPr>
        <w:t>’</w:t>
      </w:r>
      <w:r w:rsidRPr="00006DBC">
        <w:rPr>
          <w:lang w:val="fr-FR"/>
        </w:rPr>
        <w:t>OMPI et a fourni des conseils sur la manière de gérer ces modifications.</w:t>
      </w:r>
    </w:p>
    <w:p w:rsidR="001F4DCD" w:rsidRPr="00006DBC" w:rsidRDefault="008E66D4" w:rsidP="008E66D4">
      <w:pPr>
        <w:pStyle w:val="Heading2"/>
        <w:rPr>
          <w:lang w:val="fr-FR"/>
        </w:rPr>
      </w:pPr>
      <w:r w:rsidRPr="00006DBC">
        <w:rPr>
          <w:lang w:val="fr-FR"/>
        </w:rPr>
        <w:t>Contexte</w:t>
      </w:r>
    </w:p>
    <w:p w:rsidR="001F4DCD" w:rsidRPr="00006DBC" w:rsidRDefault="001F4DCD" w:rsidP="008E66D4">
      <w:pPr>
        <w:pStyle w:val="ONUMFS"/>
        <w:rPr>
          <w:lang w:val="fr-FR"/>
        </w:rPr>
      </w:pPr>
      <w:r w:rsidRPr="00006DBC">
        <w:rPr>
          <w:lang w:val="fr-FR"/>
        </w:rPr>
        <w:t>À la reprise de sa quatr</w:t>
      </w:r>
      <w:r w:rsidR="00F6169D" w:rsidRPr="00006DBC">
        <w:rPr>
          <w:lang w:val="fr-FR"/>
        </w:rPr>
        <w:t>ième session</w:t>
      </w:r>
      <w:r w:rsidRPr="00006DBC">
        <w:rPr>
          <w:lang w:val="fr-FR"/>
        </w:rPr>
        <w:t>, qui s</w:t>
      </w:r>
      <w:r w:rsidR="00F6169D" w:rsidRPr="00006DBC">
        <w:rPr>
          <w:lang w:val="fr-FR"/>
        </w:rPr>
        <w:t>’</w:t>
      </w:r>
      <w:r w:rsidRPr="00006DBC">
        <w:rPr>
          <w:lang w:val="fr-FR"/>
        </w:rPr>
        <w:t xml:space="preserve">est tenue en </w:t>
      </w:r>
      <w:r w:rsidR="00AB0A15" w:rsidRPr="00006DBC">
        <w:rPr>
          <w:lang w:val="fr-FR"/>
        </w:rPr>
        <w:t>mars 20</w:t>
      </w:r>
      <w:r w:rsidRPr="00006DBC">
        <w:rPr>
          <w:lang w:val="fr-FR"/>
        </w:rPr>
        <w:t>16,</w:t>
      </w:r>
      <w:r w:rsidR="00AB0A15" w:rsidRPr="00006DBC">
        <w:rPr>
          <w:lang w:val="fr-FR"/>
        </w:rPr>
        <w:t xml:space="preserve"> le CWS</w:t>
      </w:r>
      <w:r w:rsidRPr="00006DBC">
        <w:rPr>
          <w:lang w:val="fr-FR"/>
        </w:rPr>
        <w:t xml:space="preserve"> a adopté la norme</w:t>
      </w:r>
      <w:r w:rsidR="008467DD" w:rsidRPr="00006DBC">
        <w:rPr>
          <w:lang w:val="fr-FR"/>
        </w:rPr>
        <w:t> </w:t>
      </w:r>
      <w:r w:rsidRPr="00006DBC">
        <w:rPr>
          <w:lang w:val="fr-FR"/>
        </w:rPr>
        <w:t>ST.26 de l</w:t>
      </w:r>
      <w:r w:rsidR="00F6169D" w:rsidRPr="00006DBC">
        <w:rPr>
          <w:lang w:val="fr-FR"/>
        </w:rPr>
        <w:t>’</w:t>
      </w:r>
      <w:r w:rsidRPr="00006DBC">
        <w:rPr>
          <w:lang w:val="fr-FR"/>
        </w:rPr>
        <w:t xml:space="preserve">OMPI (voir le </w:t>
      </w:r>
      <w:r w:rsidR="00AB0A15" w:rsidRPr="00006DBC">
        <w:rPr>
          <w:lang w:val="fr-FR"/>
        </w:rPr>
        <w:t>paragraphe 5</w:t>
      </w:r>
      <w:r w:rsidRPr="00006DBC">
        <w:rPr>
          <w:lang w:val="fr-FR"/>
        </w:rPr>
        <w:t xml:space="preserve">2 du document CWS/4BIS/16), intitulée </w:t>
      </w:r>
      <w:r w:rsidR="00AB0A15" w:rsidRPr="00006DBC">
        <w:rPr>
          <w:lang w:val="fr-FR"/>
        </w:rPr>
        <w:t>“R</w:t>
      </w:r>
      <w:r w:rsidRPr="00006DBC">
        <w:rPr>
          <w:lang w:val="fr-FR"/>
        </w:rPr>
        <w:t>ecommandation de norme relative à la présentation des listages de séquences de nucléotides et d</w:t>
      </w:r>
      <w:r w:rsidR="00F6169D" w:rsidRPr="00006DBC">
        <w:rPr>
          <w:lang w:val="fr-FR"/>
        </w:rPr>
        <w:t>’</w:t>
      </w:r>
      <w:r w:rsidRPr="00006DBC">
        <w:rPr>
          <w:lang w:val="fr-FR"/>
        </w:rPr>
        <w:t>acides aminés en langage XML (</w:t>
      </w:r>
      <w:proofErr w:type="spellStart"/>
      <w:r w:rsidRPr="00006DBC">
        <w:rPr>
          <w:lang w:val="fr-FR"/>
        </w:rPr>
        <w:t>eXtensible</w:t>
      </w:r>
      <w:proofErr w:type="spellEnd"/>
      <w:r w:rsidRPr="00006DBC">
        <w:rPr>
          <w:lang w:val="fr-FR"/>
        </w:rPr>
        <w:t xml:space="preserve"> </w:t>
      </w:r>
      <w:proofErr w:type="spellStart"/>
      <w:r w:rsidRPr="00006DBC">
        <w:rPr>
          <w:lang w:val="fr-FR"/>
        </w:rPr>
        <w:t>Markup</w:t>
      </w:r>
      <w:proofErr w:type="spellEnd"/>
      <w:r w:rsidRPr="00006DBC">
        <w:rPr>
          <w:lang w:val="fr-FR"/>
        </w:rPr>
        <w:t xml:space="preserve"> </w:t>
      </w:r>
      <w:proofErr w:type="spellStart"/>
      <w:r w:rsidRPr="00006DBC">
        <w:rPr>
          <w:lang w:val="fr-FR"/>
        </w:rPr>
        <w:t>Language</w:t>
      </w:r>
      <w:proofErr w:type="spellEnd"/>
      <w:r w:rsidRPr="00006DBC">
        <w:rPr>
          <w:lang w:val="fr-FR"/>
        </w:rPr>
        <w:t>)</w:t>
      </w:r>
      <w:r w:rsidR="00C93337" w:rsidRPr="00006DBC">
        <w:rPr>
          <w:lang w:val="fr-FR"/>
        </w:rPr>
        <w:t>”</w:t>
      </w:r>
      <w:r w:rsidRPr="00006DBC">
        <w:rPr>
          <w:lang w:val="fr-FR"/>
        </w:rPr>
        <w:t>.  L</w:t>
      </w:r>
      <w:r w:rsidR="00F6169D" w:rsidRPr="00006DBC">
        <w:rPr>
          <w:lang w:val="fr-FR"/>
        </w:rPr>
        <w:t>’</w:t>
      </w:r>
      <w:r w:rsidRPr="00006DBC">
        <w:rPr>
          <w:lang w:val="fr-FR"/>
        </w:rPr>
        <w:t>Équipe d</w:t>
      </w:r>
      <w:r w:rsidR="00F6169D" w:rsidRPr="00006DBC">
        <w:rPr>
          <w:lang w:val="fr-FR"/>
        </w:rPr>
        <w:t>’</w:t>
      </w:r>
      <w:r w:rsidRPr="00006DBC">
        <w:rPr>
          <w:lang w:val="fr-FR"/>
        </w:rPr>
        <w:t>experts est responsable des modifications de la norme</w:t>
      </w:r>
      <w:r w:rsidR="008467DD" w:rsidRPr="00006DBC">
        <w:rPr>
          <w:lang w:val="fr-FR"/>
        </w:rPr>
        <w:t> </w:t>
      </w:r>
      <w:r w:rsidRPr="00006DBC">
        <w:rPr>
          <w:lang w:val="fr-FR"/>
        </w:rPr>
        <w:t>ST.26 de l</w:t>
      </w:r>
      <w:r w:rsidR="00F6169D" w:rsidRPr="00006DBC">
        <w:rPr>
          <w:lang w:val="fr-FR"/>
        </w:rPr>
        <w:t>’</w:t>
      </w:r>
      <w:r w:rsidRPr="00006DBC">
        <w:rPr>
          <w:lang w:val="fr-FR"/>
        </w:rPr>
        <w:t>OMPI, dans le cadre de la tâche n°</w:t>
      </w:r>
      <w:r w:rsidR="008467DD" w:rsidRPr="00006DBC">
        <w:rPr>
          <w:lang w:val="fr-FR"/>
        </w:rPr>
        <w:t> </w:t>
      </w:r>
      <w:r w:rsidRPr="00006DBC">
        <w:rPr>
          <w:lang w:val="fr-FR"/>
        </w:rPr>
        <w:t>44 dont la description est la suivante</w:t>
      </w:r>
      <w:r w:rsidR="00F6169D" w:rsidRPr="00006DBC">
        <w:rPr>
          <w:lang w:val="fr-FR"/>
        </w:rPr>
        <w:t> :</w:t>
      </w:r>
    </w:p>
    <w:p w:rsidR="001F4DCD" w:rsidRPr="00006DBC" w:rsidRDefault="001F4DCD" w:rsidP="008E66D4">
      <w:pPr>
        <w:pStyle w:val="ONUMFS"/>
        <w:numPr>
          <w:ilvl w:val="0"/>
          <w:numId w:val="0"/>
        </w:numPr>
        <w:rPr>
          <w:i/>
          <w:lang w:val="fr-FR"/>
        </w:rPr>
      </w:pPr>
      <w:r w:rsidRPr="00006DBC">
        <w:rPr>
          <w:lang w:val="fr-FR"/>
        </w:rPr>
        <w:tab/>
      </w:r>
      <w:r w:rsidR="00AB0A15" w:rsidRPr="00006DBC">
        <w:rPr>
          <w:i/>
          <w:lang w:val="fr-FR"/>
        </w:rPr>
        <w:t>“F</w:t>
      </w:r>
      <w:r w:rsidRPr="00006DBC">
        <w:rPr>
          <w:i/>
          <w:lang w:val="fr-FR"/>
        </w:rPr>
        <w:t>ournir un appui au Bureau international en communiquant les besoins et le retour d</w:t>
      </w:r>
      <w:r w:rsidR="00F6169D" w:rsidRPr="00006DBC">
        <w:rPr>
          <w:i/>
          <w:lang w:val="fr-FR"/>
        </w:rPr>
        <w:t>’</w:t>
      </w:r>
      <w:r w:rsidRPr="00006DBC">
        <w:rPr>
          <w:i/>
          <w:lang w:val="fr-FR"/>
        </w:rPr>
        <w:t>information des utilisateurs sur l</w:t>
      </w:r>
      <w:r w:rsidR="00F6169D" w:rsidRPr="00006DBC">
        <w:rPr>
          <w:i/>
          <w:lang w:val="fr-FR"/>
        </w:rPr>
        <w:t>’</w:t>
      </w:r>
      <w:r w:rsidRPr="00006DBC">
        <w:rPr>
          <w:i/>
          <w:lang w:val="fr-FR"/>
        </w:rPr>
        <w:t>outil d</w:t>
      </w:r>
      <w:r w:rsidR="00F6169D" w:rsidRPr="00006DBC">
        <w:rPr>
          <w:i/>
          <w:lang w:val="fr-FR"/>
        </w:rPr>
        <w:t>’</w:t>
      </w:r>
      <w:r w:rsidRPr="00006DBC">
        <w:rPr>
          <w:i/>
          <w:lang w:val="fr-FR"/>
        </w:rPr>
        <w:t>édition et de validation de la norme</w:t>
      </w:r>
      <w:r w:rsidR="008467DD" w:rsidRPr="00006DBC">
        <w:rPr>
          <w:i/>
          <w:lang w:val="fr-FR"/>
        </w:rPr>
        <w:t> </w:t>
      </w:r>
      <w:r w:rsidRPr="00006DBC">
        <w:rPr>
          <w:i/>
          <w:lang w:val="fr-FR"/>
        </w:rPr>
        <w:t>ST.</w:t>
      </w:r>
      <w:proofErr w:type="gramStart"/>
      <w:r w:rsidRPr="00006DBC">
        <w:rPr>
          <w:i/>
          <w:lang w:val="fr-FR"/>
        </w:rPr>
        <w:t>26</w:t>
      </w:r>
      <w:r w:rsidR="008467DD" w:rsidRPr="00006DBC">
        <w:rPr>
          <w:i/>
          <w:lang w:val="fr-FR"/>
        </w:rPr>
        <w:t xml:space="preserve">; </w:t>
      </w:r>
      <w:r w:rsidRPr="00006DBC">
        <w:rPr>
          <w:i/>
          <w:lang w:val="fr-FR"/>
        </w:rPr>
        <w:t xml:space="preserve"> fournir</w:t>
      </w:r>
      <w:proofErr w:type="gramEnd"/>
      <w:r w:rsidRPr="00006DBC">
        <w:rPr>
          <w:i/>
          <w:lang w:val="fr-FR"/>
        </w:rPr>
        <w:t xml:space="preserve"> un appui au Bureau international pour les révisions à apporter en conséquence aux Instructions administratives</w:t>
      </w:r>
      <w:r w:rsidR="00AB0A15" w:rsidRPr="00006DBC">
        <w:rPr>
          <w:i/>
          <w:lang w:val="fr-FR"/>
        </w:rPr>
        <w:t xml:space="preserve"> du PCT</w:t>
      </w:r>
      <w:r w:rsidR="008467DD" w:rsidRPr="00006DBC">
        <w:rPr>
          <w:i/>
          <w:lang w:val="fr-FR"/>
        </w:rPr>
        <w:t xml:space="preserve">; </w:t>
      </w:r>
      <w:r w:rsidRPr="00006DBC">
        <w:rPr>
          <w:i/>
          <w:lang w:val="fr-FR"/>
        </w:rPr>
        <w:t xml:space="preserve"> et préparer les révisions à apporter à la norme</w:t>
      </w:r>
      <w:r w:rsidR="008467DD" w:rsidRPr="00006DBC">
        <w:rPr>
          <w:i/>
          <w:lang w:val="fr-FR"/>
        </w:rPr>
        <w:t> </w:t>
      </w:r>
      <w:r w:rsidRPr="00006DBC">
        <w:rPr>
          <w:i/>
          <w:lang w:val="fr-FR"/>
        </w:rPr>
        <w:t>ST.26 de l</w:t>
      </w:r>
      <w:r w:rsidR="00F6169D" w:rsidRPr="00006DBC">
        <w:rPr>
          <w:i/>
          <w:lang w:val="fr-FR"/>
        </w:rPr>
        <w:t>’</w:t>
      </w:r>
      <w:r w:rsidRPr="00006DBC">
        <w:rPr>
          <w:i/>
          <w:lang w:val="fr-FR"/>
        </w:rPr>
        <w:t>OMPI</w:t>
      </w:r>
      <w:r w:rsidR="00AB0A15" w:rsidRPr="00006DBC">
        <w:rPr>
          <w:i/>
          <w:lang w:val="fr-FR"/>
        </w:rPr>
        <w:t>.”</w:t>
      </w:r>
    </w:p>
    <w:p w:rsidR="00AB0A15" w:rsidRPr="00006DBC" w:rsidRDefault="001F4DCD" w:rsidP="008E66D4">
      <w:pPr>
        <w:pStyle w:val="ONUMFS"/>
        <w:rPr>
          <w:lang w:val="fr-FR"/>
        </w:rPr>
      </w:pPr>
      <w:r w:rsidRPr="00006DBC">
        <w:rPr>
          <w:lang w:val="fr-FR"/>
        </w:rPr>
        <w:t>Le CWS a approuvé les révisions de la norme</w:t>
      </w:r>
      <w:r w:rsidR="00571472" w:rsidRPr="00006DBC">
        <w:rPr>
          <w:lang w:val="fr-FR"/>
        </w:rPr>
        <w:t> </w:t>
      </w:r>
      <w:r w:rsidR="00630D67" w:rsidRPr="00006DBC">
        <w:rPr>
          <w:lang w:val="fr-FR"/>
        </w:rPr>
        <w:t>ST.26</w:t>
      </w:r>
      <w:r w:rsidRPr="00006DBC">
        <w:rPr>
          <w:lang w:val="fr-FR"/>
        </w:rPr>
        <w:t xml:space="preserve"> de l</w:t>
      </w:r>
      <w:r w:rsidR="00F6169D" w:rsidRPr="00006DBC">
        <w:rPr>
          <w:lang w:val="fr-FR"/>
        </w:rPr>
        <w:t>’</w:t>
      </w:r>
      <w:r w:rsidRPr="00006DBC">
        <w:rPr>
          <w:lang w:val="fr-FR"/>
        </w:rPr>
        <w:t>OMPI à ses cinquième, sixième, septième et huit</w:t>
      </w:r>
      <w:r w:rsidR="00F6169D" w:rsidRPr="00006DBC">
        <w:rPr>
          <w:lang w:val="fr-FR"/>
        </w:rPr>
        <w:t>ième session</w:t>
      </w:r>
      <w:r w:rsidRPr="00006DBC">
        <w:rPr>
          <w:lang w:val="fr-FR"/>
        </w:rPr>
        <w:t>s, donnant lieu aux versions</w:t>
      </w:r>
      <w:r w:rsidR="00C93337" w:rsidRPr="00006DBC">
        <w:rPr>
          <w:lang w:val="fr-FR"/>
        </w:rPr>
        <w:t> </w:t>
      </w:r>
      <w:r w:rsidRPr="00006DBC">
        <w:rPr>
          <w:lang w:val="fr-FR"/>
        </w:rPr>
        <w:t xml:space="preserve">1.1, 1.2, 1.3 et 1.4 respectivement (voir le </w:t>
      </w:r>
      <w:r w:rsidR="00AB0A15" w:rsidRPr="00006DBC">
        <w:rPr>
          <w:lang w:val="fr-FR"/>
        </w:rPr>
        <w:t>paragraphe 4</w:t>
      </w:r>
      <w:r w:rsidRPr="00006DBC">
        <w:rPr>
          <w:lang w:val="fr-FR"/>
        </w:rPr>
        <w:t xml:space="preserve">1 du document CWS/5/22, le </w:t>
      </w:r>
      <w:r w:rsidR="00AB0A15" w:rsidRPr="00006DBC">
        <w:rPr>
          <w:lang w:val="fr-FR"/>
        </w:rPr>
        <w:t>paragraphe 1</w:t>
      </w:r>
      <w:r w:rsidRPr="00006DBC">
        <w:rPr>
          <w:lang w:val="fr-FR"/>
        </w:rPr>
        <w:t xml:space="preserve">12 du document CWS/6/34, le </w:t>
      </w:r>
      <w:r w:rsidR="00AB0A15" w:rsidRPr="00006DBC">
        <w:rPr>
          <w:lang w:val="fr-FR"/>
        </w:rPr>
        <w:t>paragraphe 1</w:t>
      </w:r>
      <w:r w:rsidRPr="00006DBC">
        <w:rPr>
          <w:lang w:val="fr-FR"/>
        </w:rPr>
        <w:t xml:space="preserve">33 du document CWS/7/29 et le </w:t>
      </w:r>
      <w:r w:rsidR="00AB0A15" w:rsidRPr="00006DBC">
        <w:rPr>
          <w:lang w:val="fr-FR"/>
        </w:rPr>
        <w:t>paragraphe 4</w:t>
      </w:r>
      <w:r w:rsidRPr="00006DBC">
        <w:rPr>
          <w:lang w:val="fr-FR"/>
        </w:rPr>
        <w:t xml:space="preserve">9 du document CWS/8/24).  Plus </w:t>
      </w:r>
      <w:r w:rsidRPr="00006DBC">
        <w:rPr>
          <w:lang w:val="fr-FR"/>
        </w:rPr>
        <w:lastRenderedPageBreak/>
        <w:t>récemment, à sa neuv</w:t>
      </w:r>
      <w:r w:rsidR="00F6169D" w:rsidRPr="00006DBC">
        <w:rPr>
          <w:lang w:val="fr-FR"/>
        </w:rPr>
        <w:t>ième session</w:t>
      </w:r>
      <w:r w:rsidRPr="00006DBC">
        <w:rPr>
          <w:lang w:val="fr-FR"/>
        </w:rPr>
        <w:t xml:space="preserve">, tenue en </w:t>
      </w:r>
      <w:r w:rsidR="00AB0A15" w:rsidRPr="00006DBC">
        <w:rPr>
          <w:lang w:val="fr-FR"/>
        </w:rPr>
        <w:t>novembre 20</w:t>
      </w:r>
      <w:r w:rsidRPr="00006DBC">
        <w:rPr>
          <w:lang w:val="fr-FR"/>
        </w:rPr>
        <w:t>21, plusieurs modifications de forme et de fond ont été approuvées par</w:t>
      </w:r>
      <w:r w:rsidR="00AB0A15" w:rsidRPr="00006DBC">
        <w:rPr>
          <w:lang w:val="fr-FR"/>
        </w:rPr>
        <w:t xml:space="preserve"> le CWS</w:t>
      </w:r>
      <w:r w:rsidRPr="00006DBC">
        <w:rPr>
          <w:lang w:val="fr-FR"/>
        </w:rPr>
        <w:t xml:space="preserve"> et publiées en tant que dernière version de la norme</w:t>
      </w:r>
      <w:r w:rsidR="008467DD" w:rsidRPr="00006DBC">
        <w:rPr>
          <w:lang w:val="fr-FR"/>
        </w:rPr>
        <w:t> </w:t>
      </w:r>
      <w:r w:rsidRPr="00006DBC">
        <w:rPr>
          <w:lang w:val="fr-FR"/>
        </w:rPr>
        <w:t>ST.26 de l</w:t>
      </w:r>
      <w:r w:rsidR="00F6169D" w:rsidRPr="00006DBC">
        <w:rPr>
          <w:lang w:val="fr-FR"/>
        </w:rPr>
        <w:t>’</w:t>
      </w:r>
      <w:r w:rsidRPr="00006DBC">
        <w:rPr>
          <w:lang w:val="fr-FR"/>
        </w:rPr>
        <w:t>OMPI, version</w:t>
      </w:r>
      <w:r w:rsidR="00C93337" w:rsidRPr="00006DBC">
        <w:rPr>
          <w:lang w:val="fr-FR"/>
        </w:rPr>
        <w:t> </w:t>
      </w:r>
      <w:r w:rsidRPr="00006DBC">
        <w:rPr>
          <w:lang w:val="fr-FR"/>
        </w:rPr>
        <w:t xml:space="preserve">1.5 (voir le </w:t>
      </w:r>
      <w:r w:rsidR="00AB0A15" w:rsidRPr="00006DBC">
        <w:rPr>
          <w:lang w:val="fr-FR"/>
        </w:rPr>
        <w:t>paragraphe 6</w:t>
      </w:r>
      <w:r w:rsidRPr="00006DBC">
        <w:rPr>
          <w:lang w:val="fr-FR"/>
        </w:rPr>
        <w:t>3 du document CWS/9/25).  Il s</w:t>
      </w:r>
      <w:r w:rsidR="00F6169D" w:rsidRPr="00006DBC">
        <w:rPr>
          <w:lang w:val="fr-FR"/>
        </w:rPr>
        <w:t>’</w:t>
      </w:r>
      <w:r w:rsidRPr="00006DBC">
        <w:rPr>
          <w:lang w:val="fr-FR"/>
        </w:rPr>
        <w:t>agissait notamment de modifications visant à respecter les exigences de l</w:t>
      </w:r>
      <w:r w:rsidR="00F6169D" w:rsidRPr="00006DBC">
        <w:rPr>
          <w:lang w:val="fr-FR"/>
        </w:rPr>
        <w:t>’</w:t>
      </w:r>
      <w:r w:rsidRPr="00006DBC">
        <w:rPr>
          <w:lang w:val="fr-FR"/>
        </w:rPr>
        <w:t xml:space="preserve">International </w:t>
      </w:r>
      <w:proofErr w:type="spellStart"/>
      <w:r w:rsidRPr="00006DBC">
        <w:rPr>
          <w:lang w:val="fr-FR"/>
        </w:rPr>
        <w:t>Nucleotide</w:t>
      </w:r>
      <w:proofErr w:type="spellEnd"/>
      <w:r w:rsidRPr="00006DBC">
        <w:rPr>
          <w:lang w:val="fr-FR"/>
        </w:rPr>
        <w:t xml:space="preserve"> Sequence </w:t>
      </w:r>
      <w:proofErr w:type="spellStart"/>
      <w:r w:rsidRPr="00006DBC">
        <w:rPr>
          <w:lang w:val="fr-FR"/>
        </w:rPr>
        <w:t>Database</w:t>
      </w:r>
      <w:proofErr w:type="spellEnd"/>
      <w:r w:rsidRPr="00006DBC">
        <w:rPr>
          <w:lang w:val="fr-FR"/>
        </w:rPr>
        <w:t xml:space="preserve"> Collection (INSDC).</w:t>
      </w:r>
    </w:p>
    <w:p w:rsidR="00AB0A15" w:rsidRPr="00006DBC" w:rsidRDefault="001F4DCD" w:rsidP="008E66D4">
      <w:pPr>
        <w:pStyle w:val="ONUMFS"/>
        <w:rPr>
          <w:lang w:val="fr-FR"/>
        </w:rPr>
      </w:pPr>
      <w:r w:rsidRPr="00006DBC">
        <w:rPr>
          <w:lang w:val="fr-FR"/>
        </w:rPr>
        <w:t>Au cours de la neuv</w:t>
      </w:r>
      <w:r w:rsidR="00F6169D" w:rsidRPr="00006DBC">
        <w:rPr>
          <w:lang w:val="fr-FR"/>
        </w:rPr>
        <w:t>ième session</w:t>
      </w:r>
      <w:r w:rsidRPr="00006DBC">
        <w:rPr>
          <w:lang w:val="fr-FR"/>
        </w:rPr>
        <w:t>, des délégations ont exprimé des préoccupations concernant les incidences potentielles des révisions de la norme</w:t>
      </w:r>
      <w:r w:rsidR="008467DD" w:rsidRPr="00006DBC">
        <w:rPr>
          <w:lang w:val="fr-FR"/>
        </w:rPr>
        <w:t> </w:t>
      </w:r>
      <w:r w:rsidRPr="00006DBC">
        <w:rPr>
          <w:lang w:val="fr-FR"/>
        </w:rPr>
        <w:t>ST.26 de l</w:t>
      </w:r>
      <w:r w:rsidR="00F6169D" w:rsidRPr="00006DBC">
        <w:rPr>
          <w:lang w:val="fr-FR"/>
        </w:rPr>
        <w:t>’</w:t>
      </w:r>
      <w:r w:rsidRPr="00006DBC">
        <w:rPr>
          <w:lang w:val="fr-FR"/>
        </w:rPr>
        <w:t xml:space="preserve">OMPI après que tous les États membres ont mis en œuvre cette norme, par exemple au cas où leurs systèmes informatiques devraient être réorganisés (voir </w:t>
      </w:r>
      <w:r w:rsidR="00A07937" w:rsidRPr="00006DBC">
        <w:rPr>
          <w:lang w:val="fr-FR"/>
        </w:rPr>
        <w:t xml:space="preserve">le </w:t>
      </w:r>
      <w:r w:rsidR="00AB0A15" w:rsidRPr="00006DBC">
        <w:rPr>
          <w:lang w:val="fr-FR"/>
        </w:rPr>
        <w:t>paragraphe 6</w:t>
      </w:r>
      <w:r w:rsidRPr="00006DBC">
        <w:rPr>
          <w:lang w:val="fr-FR"/>
        </w:rPr>
        <w:t>2 du document CWS/9/25).  Le Bureau international a indiqué qu</w:t>
      </w:r>
      <w:r w:rsidR="00F6169D" w:rsidRPr="00006DBC">
        <w:rPr>
          <w:lang w:val="fr-FR"/>
        </w:rPr>
        <w:t>’</w:t>
      </w:r>
      <w:r w:rsidRPr="00006DBC">
        <w:rPr>
          <w:lang w:val="fr-FR"/>
        </w:rPr>
        <w:t>il fournirait des orientations à ce sujet à la dix</w:t>
      </w:r>
      <w:r w:rsidR="00F6169D" w:rsidRPr="00006DBC">
        <w:rPr>
          <w:lang w:val="fr-FR"/>
        </w:rPr>
        <w:t>ième session</w:t>
      </w:r>
      <w:r w:rsidRPr="00006DBC">
        <w:rPr>
          <w:lang w:val="fr-FR"/>
        </w:rPr>
        <w:t>.</w:t>
      </w:r>
    </w:p>
    <w:p w:rsidR="00AB0A15" w:rsidRPr="00006DBC" w:rsidRDefault="001F4DCD" w:rsidP="008E66D4">
      <w:pPr>
        <w:pStyle w:val="ONUMFS"/>
        <w:rPr>
          <w:lang w:val="fr-FR"/>
        </w:rPr>
      </w:pPr>
      <w:r w:rsidRPr="00006DBC">
        <w:rPr>
          <w:lang w:val="fr-FR"/>
        </w:rPr>
        <w:t>Plusieurs modifications rédactionnelles ont été apportées à l</w:t>
      </w:r>
      <w:r w:rsidR="00F6169D" w:rsidRPr="00006DBC">
        <w:rPr>
          <w:lang w:val="fr-FR"/>
        </w:rPr>
        <w:t>’</w:t>
      </w:r>
      <w:r w:rsidR="00AB0A15" w:rsidRPr="00006DBC">
        <w:rPr>
          <w:lang w:val="fr-FR"/>
        </w:rPr>
        <w:t>annexe V</w:t>
      </w:r>
      <w:r w:rsidRPr="00006DBC">
        <w:rPr>
          <w:lang w:val="fr-FR"/>
        </w:rPr>
        <w:t>I et à l</w:t>
      </w:r>
      <w:r w:rsidR="00F6169D" w:rsidRPr="00006DBC">
        <w:rPr>
          <w:lang w:val="fr-FR"/>
        </w:rPr>
        <w:t>’</w:t>
      </w:r>
      <w:r w:rsidRPr="00006DBC">
        <w:rPr>
          <w:lang w:val="fr-FR"/>
        </w:rPr>
        <w:t>appendice de l</w:t>
      </w:r>
      <w:r w:rsidR="00F6169D" w:rsidRPr="00006DBC">
        <w:rPr>
          <w:lang w:val="fr-FR"/>
        </w:rPr>
        <w:t>’</w:t>
      </w:r>
      <w:r w:rsidR="00AB0A15" w:rsidRPr="00006DBC">
        <w:rPr>
          <w:lang w:val="fr-FR"/>
        </w:rPr>
        <w:t>annexe V</w:t>
      </w:r>
      <w:r w:rsidRPr="00006DBC">
        <w:rPr>
          <w:lang w:val="fr-FR"/>
        </w:rPr>
        <w:t>II après qu</w:t>
      </w:r>
      <w:r w:rsidR="00F6169D" w:rsidRPr="00006DBC">
        <w:rPr>
          <w:lang w:val="fr-FR"/>
        </w:rPr>
        <w:t>’</w:t>
      </w:r>
      <w:r w:rsidRPr="00006DBC">
        <w:rPr>
          <w:lang w:val="fr-FR"/>
        </w:rPr>
        <w:t>il a été constaté qu</w:t>
      </w:r>
      <w:r w:rsidR="00F6169D" w:rsidRPr="00006DBC">
        <w:rPr>
          <w:lang w:val="fr-FR"/>
        </w:rPr>
        <w:t>’</w:t>
      </w:r>
      <w:r w:rsidRPr="00006DBC">
        <w:rPr>
          <w:lang w:val="fr-FR"/>
        </w:rPr>
        <w:t>il y avait plusieurs erreurs de référencement pour les numéros d</w:t>
      </w:r>
      <w:r w:rsidR="00F6169D" w:rsidRPr="00006DBC">
        <w:rPr>
          <w:lang w:val="fr-FR"/>
        </w:rPr>
        <w:t>’</w:t>
      </w:r>
      <w:r w:rsidRPr="00006DBC">
        <w:rPr>
          <w:lang w:val="fr-FR"/>
        </w:rPr>
        <w:t>identification de séquence et des emplacements de caractéristiques incorrects fournis après la révision effectuée à la neuv</w:t>
      </w:r>
      <w:r w:rsidR="00F6169D" w:rsidRPr="00006DBC">
        <w:rPr>
          <w:lang w:val="fr-FR"/>
        </w:rPr>
        <w:t>ième sessi</w:t>
      </w:r>
      <w:r w:rsidR="00006DBC" w:rsidRPr="00006DBC">
        <w:rPr>
          <w:lang w:val="fr-FR"/>
        </w:rPr>
        <w:t>on.  Ce</w:t>
      </w:r>
      <w:r w:rsidRPr="00006DBC">
        <w:rPr>
          <w:lang w:val="fr-FR"/>
        </w:rPr>
        <w:t xml:space="preserve">s modifications ont été effectuées et publiées en </w:t>
      </w:r>
      <w:r w:rsidR="00AB0A15" w:rsidRPr="00006DBC">
        <w:rPr>
          <w:lang w:val="fr-FR"/>
        </w:rPr>
        <w:t>mai 20</w:t>
      </w:r>
      <w:r w:rsidRPr="00006DBC">
        <w:rPr>
          <w:lang w:val="fr-FR"/>
        </w:rPr>
        <w:t>22.</w:t>
      </w:r>
    </w:p>
    <w:p w:rsidR="001F4DCD" w:rsidRPr="00006DBC" w:rsidRDefault="001F4DCD" w:rsidP="008E66D4">
      <w:pPr>
        <w:pStyle w:val="Heading2"/>
        <w:rPr>
          <w:lang w:val="fr-FR"/>
        </w:rPr>
      </w:pPr>
      <w:r w:rsidRPr="00006DBC">
        <w:rPr>
          <w:lang w:val="fr-FR"/>
        </w:rPr>
        <w:t>Proposition de r</w:t>
      </w:r>
      <w:r w:rsidR="008E66D4" w:rsidRPr="00006DBC">
        <w:rPr>
          <w:lang w:val="fr-FR"/>
        </w:rPr>
        <w:t>é</w:t>
      </w:r>
      <w:r w:rsidRPr="00006DBC">
        <w:rPr>
          <w:lang w:val="fr-FR"/>
        </w:rPr>
        <w:t>vision de la norme</w:t>
      </w:r>
      <w:r w:rsidR="008467DD" w:rsidRPr="00006DBC">
        <w:rPr>
          <w:lang w:val="fr-FR"/>
        </w:rPr>
        <w:t> </w:t>
      </w:r>
      <w:r w:rsidRPr="00006DBC">
        <w:rPr>
          <w:lang w:val="fr-FR"/>
        </w:rPr>
        <w:t>ST.26 de l</w:t>
      </w:r>
      <w:r w:rsidR="00F6169D" w:rsidRPr="00006DBC">
        <w:rPr>
          <w:lang w:val="fr-FR"/>
        </w:rPr>
        <w:t>’</w:t>
      </w:r>
      <w:r w:rsidRPr="00006DBC">
        <w:rPr>
          <w:lang w:val="fr-FR"/>
        </w:rPr>
        <w:t>OMPI</w:t>
      </w:r>
    </w:p>
    <w:p w:rsidR="00AB0A15" w:rsidRPr="00006DBC" w:rsidRDefault="001F4DCD" w:rsidP="008E66D4">
      <w:pPr>
        <w:pStyle w:val="ONUMFS"/>
        <w:rPr>
          <w:lang w:val="fr-FR"/>
        </w:rPr>
      </w:pPr>
      <w:r w:rsidRPr="00006DBC">
        <w:rPr>
          <w:lang w:val="fr-FR"/>
        </w:rPr>
        <w:t>L</w:t>
      </w:r>
      <w:r w:rsidR="00F6169D" w:rsidRPr="00006DBC">
        <w:rPr>
          <w:lang w:val="fr-FR"/>
        </w:rPr>
        <w:t>’</w:t>
      </w:r>
      <w:r w:rsidRPr="00006DBC">
        <w:rPr>
          <w:lang w:val="fr-FR"/>
        </w:rPr>
        <w:t>Équipe d</w:t>
      </w:r>
      <w:r w:rsidR="00F6169D" w:rsidRPr="00006DBC">
        <w:rPr>
          <w:lang w:val="fr-FR"/>
        </w:rPr>
        <w:t>’</w:t>
      </w:r>
      <w:r w:rsidRPr="00006DBC">
        <w:rPr>
          <w:lang w:val="fr-FR"/>
        </w:rPr>
        <w:t>experts chargée du listage des séquences a préparé une proposition de révision de la norme</w:t>
      </w:r>
      <w:r w:rsidR="008467DD" w:rsidRPr="00006DBC">
        <w:rPr>
          <w:lang w:val="fr-FR"/>
        </w:rPr>
        <w:t> </w:t>
      </w:r>
      <w:r w:rsidRPr="00006DBC">
        <w:rPr>
          <w:lang w:val="fr-FR"/>
        </w:rPr>
        <w:t xml:space="preserve">ST.26 </w:t>
      </w:r>
      <w:r w:rsidR="00630D67" w:rsidRPr="00006DBC">
        <w:rPr>
          <w:lang w:val="fr-FR"/>
        </w:rPr>
        <w:t>de l</w:t>
      </w:r>
      <w:r w:rsidR="00F6169D" w:rsidRPr="00006DBC">
        <w:rPr>
          <w:lang w:val="fr-FR"/>
        </w:rPr>
        <w:t>’</w:t>
      </w:r>
      <w:r w:rsidR="00630D67" w:rsidRPr="00006DBC">
        <w:rPr>
          <w:lang w:val="fr-FR"/>
        </w:rPr>
        <w:t xml:space="preserve">OMPI </w:t>
      </w:r>
      <w:r w:rsidRPr="00006DBC">
        <w:rPr>
          <w:lang w:val="fr-FR"/>
        </w:rPr>
        <w:t>pour examen et, le cas échéant, approbation par</w:t>
      </w:r>
      <w:r w:rsidR="00AB0A15" w:rsidRPr="00006DBC">
        <w:rPr>
          <w:lang w:val="fr-FR"/>
        </w:rPr>
        <w:t xml:space="preserve"> le </w:t>
      </w:r>
      <w:r w:rsidR="00006DBC" w:rsidRPr="00006DBC">
        <w:rPr>
          <w:lang w:val="fr-FR"/>
        </w:rPr>
        <w:t>CWS.  Lo</w:t>
      </w:r>
      <w:r w:rsidRPr="00006DBC">
        <w:rPr>
          <w:lang w:val="fr-FR"/>
        </w:rPr>
        <w:t>rsque cela est indiqué, le texte barré indique une modification et le texte en gras indique un ajout.</w:t>
      </w:r>
    </w:p>
    <w:p w:rsidR="001F4DCD" w:rsidRPr="00006DBC" w:rsidRDefault="001F4DCD" w:rsidP="008E66D4">
      <w:pPr>
        <w:pStyle w:val="ONUMFS"/>
        <w:rPr>
          <w:lang w:val="fr-FR"/>
        </w:rPr>
      </w:pPr>
      <w:r w:rsidRPr="00006DBC">
        <w:rPr>
          <w:lang w:val="fr-FR"/>
        </w:rPr>
        <w:t>Les modifications qu</w:t>
      </w:r>
      <w:r w:rsidR="00F6169D" w:rsidRPr="00006DBC">
        <w:rPr>
          <w:lang w:val="fr-FR"/>
        </w:rPr>
        <w:t>’</w:t>
      </w:r>
      <w:r w:rsidRPr="00006DBC">
        <w:rPr>
          <w:lang w:val="fr-FR"/>
        </w:rPr>
        <w:t>il est proposé d</w:t>
      </w:r>
      <w:r w:rsidR="00F6169D" w:rsidRPr="00006DBC">
        <w:rPr>
          <w:lang w:val="fr-FR"/>
        </w:rPr>
        <w:t>’</w:t>
      </w:r>
      <w:r w:rsidRPr="00006DBC">
        <w:rPr>
          <w:lang w:val="fr-FR"/>
        </w:rPr>
        <w:t>apporter au corps du texte de la norme</w:t>
      </w:r>
      <w:r w:rsidR="008467DD" w:rsidRPr="00006DBC">
        <w:rPr>
          <w:lang w:val="fr-FR"/>
        </w:rPr>
        <w:t> </w:t>
      </w:r>
      <w:r w:rsidRPr="00006DBC">
        <w:rPr>
          <w:lang w:val="fr-FR"/>
        </w:rPr>
        <w:t>ST.26 de l</w:t>
      </w:r>
      <w:r w:rsidR="00F6169D" w:rsidRPr="00006DBC">
        <w:rPr>
          <w:lang w:val="fr-FR"/>
        </w:rPr>
        <w:t>’</w:t>
      </w:r>
      <w:r w:rsidRPr="00006DBC">
        <w:rPr>
          <w:lang w:val="fr-FR"/>
        </w:rPr>
        <w:t>OMPI peuvent être résumées comme suit</w:t>
      </w:r>
      <w:r w:rsidR="00F6169D" w:rsidRPr="00006DBC">
        <w:rPr>
          <w:lang w:val="fr-FR"/>
        </w:rPr>
        <w:t> :</w:t>
      </w:r>
    </w:p>
    <w:p w:rsidR="00FD5C00" w:rsidRPr="00006DBC" w:rsidRDefault="00FD5C00" w:rsidP="00FD5C00">
      <w:pPr>
        <w:pStyle w:val="ONUMFS"/>
        <w:numPr>
          <w:ilvl w:val="1"/>
          <w:numId w:val="6"/>
        </w:numPr>
        <w:rPr>
          <w:lang w:val="fr-FR"/>
        </w:rPr>
      </w:pPr>
      <w:proofErr w:type="gramStart"/>
      <w:r w:rsidRPr="00006DBC">
        <w:rPr>
          <w:lang w:val="fr-FR"/>
        </w:rPr>
        <w:t>remplacer</w:t>
      </w:r>
      <w:proofErr w:type="gramEnd"/>
      <w:r w:rsidRPr="00006DBC">
        <w:rPr>
          <w:lang w:val="fr-FR"/>
        </w:rPr>
        <w:t xml:space="preserve"> la première phrase de la note de la rédaction par la phrase ci</w:t>
      </w:r>
      <w:r w:rsidR="00072F31">
        <w:rPr>
          <w:lang w:val="fr-FR"/>
        </w:rPr>
        <w:noBreakHyphen/>
      </w:r>
      <w:r w:rsidRPr="00006DBC">
        <w:rPr>
          <w:lang w:val="fr-FR"/>
        </w:rPr>
        <w:t>après ayant trait à l</w:t>
      </w:r>
      <w:r w:rsidR="00F6169D" w:rsidRPr="00006DBC">
        <w:rPr>
          <w:lang w:val="fr-FR"/>
        </w:rPr>
        <w:t>’</w:t>
      </w:r>
      <w:r w:rsidRPr="00006DBC">
        <w:rPr>
          <w:lang w:val="fr-FR"/>
        </w:rPr>
        <w:t>entrée en vigueur de la nouvelle version de la norme, la version 1.6</w:t>
      </w:r>
      <w:r w:rsidR="00F6169D" w:rsidRPr="00006DBC">
        <w:rPr>
          <w:lang w:val="fr-FR"/>
        </w:rPr>
        <w:t> :</w:t>
      </w:r>
    </w:p>
    <w:p w:rsidR="00F33456" w:rsidRPr="00006DBC" w:rsidRDefault="00FD5C00" w:rsidP="00F6169D">
      <w:pPr>
        <w:pStyle w:val="ONUMFS"/>
        <w:numPr>
          <w:ilvl w:val="0"/>
          <w:numId w:val="0"/>
        </w:numPr>
        <w:ind w:left="567"/>
        <w:rPr>
          <w:lang w:val="fr-FR"/>
        </w:rPr>
      </w:pPr>
      <w:r w:rsidRPr="00006DBC">
        <w:rPr>
          <w:i/>
          <w:lang w:val="fr-FR"/>
        </w:rPr>
        <w:t>À sa dix</w:t>
      </w:r>
      <w:r w:rsidR="00F6169D" w:rsidRPr="00006DBC">
        <w:rPr>
          <w:i/>
          <w:lang w:val="fr-FR"/>
        </w:rPr>
        <w:t>ième session</w:t>
      </w:r>
      <w:r w:rsidRPr="00006DBC">
        <w:rPr>
          <w:i/>
          <w:lang w:val="fr-FR"/>
        </w:rPr>
        <w:t>, le Comité des normes de l</w:t>
      </w:r>
      <w:r w:rsidR="00F6169D" w:rsidRPr="00006DBC">
        <w:rPr>
          <w:i/>
          <w:lang w:val="fr-FR"/>
        </w:rPr>
        <w:t>’</w:t>
      </w:r>
      <w:r w:rsidRPr="00006DBC">
        <w:rPr>
          <w:i/>
          <w:lang w:val="fr-FR"/>
        </w:rPr>
        <w:t xml:space="preserve">OMPI a décidé </w:t>
      </w:r>
      <w:r w:rsidR="000B4AEC" w:rsidRPr="00006DBC">
        <w:rPr>
          <w:i/>
          <w:lang w:val="fr-FR"/>
        </w:rPr>
        <w:t>que la version </w:t>
      </w:r>
      <w:r w:rsidRPr="00006DBC">
        <w:rPr>
          <w:i/>
          <w:lang w:val="fr-FR"/>
        </w:rPr>
        <w:t xml:space="preserve">1.6 </w:t>
      </w:r>
      <w:r w:rsidR="000B4AEC" w:rsidRPr="00006DBC">
        <w:rPr>
          <w:i/>
          <w:lang w:val="fr-FR"/>
        </w:rPr>
        <w:t>de la norme </w:t>
      </w:r>
      <w:r w:rsidRPr="00006DBC">
        <w:rPr>
          <w:i/>
          <w:lang w:val="fr-FR"/>
        </w:rPr>
        <w:t xml:space="preserve">ST.26 </w:t>
      </w:r>
      <w:r w:rsidR="000B4AEC" w:rsidRPr="00006DBC">
        <w:rPr>
          <w:i/>
          <w:lang w:val="fr-FR"/>
        </w:rPr>
        <w:t>de l</w:t>
      </w:r>
      <w:r w:rsidR="00F6169D" w:rsidRPr="00006DBC">
        <w:rPr>
          <w:i/>
          <w:lang w:val="fr-FR"/>
        </w:rPr>
        <w:t>’</w:t>
      </w:r>
      <w:r w:rsidR="000B4AEC" w:rsidRPr="00006DBC">
        <w:rPr>
          <w:i/>
          <w:lang w:val="fr-FR"/>
        </w:rPr>
        <w:t>OMPI entrera en vigueur le</w:t>
      </w:r>
      <w:r w:rsidR="00F6169D" w:rsidRPr="00006DBC">
        <w:rPr>
          <w:i/>
          <w:lang w:val="fr-FR"/>
        </w:rPr>
        <w:t xml:space="preserve"> 1</w:t>
      </w:r>
      <w:r w:rsidR="00F6169D" w:rsidRPr="00006DBC">
        <w:rPr>
          <w:i/>
          <w:vertAlign w:val="superscript"/>
          <w:lang w:val="fr-FR"/>
        </w:rPr>
        <w:t>er</w:t>
      </w:r>
      <w:r w:rsidR="00F6169D" w:rsidRPr="00006DBC">
        <w:rPr>
          <w:i/>
          <w:lang w:val="fr-FR"/>
        </w:rPr>
        <w:t> </w:t>
      </w:r>
      <w:r w:rsidR="000B4AEC" w:rsidRPr="00006DBC">
        <w:rPr>
          <w:i/>
          <w:lang w:val="fr-FR"/>
        </w:rPr>
        <w:t>juillet </w:t>
      </w:r>
      <w:r w:rsidRPr="00006DBC">
        <w:rPr>
          <w:i/>
          <w:lang w:val="fr-FR"/>
        </w:rPr>
        <w:t xml:space="preserve">2023. </w:t>
      </w:r>
      <w:r w:rsidR="000B4AEC" w:rsidRPr="00006DBC">
        <w:rPr>
          <w:i/>
          <w:lang w:val="fr-FR"/>
        </w:rPr>
        <w:t xml:space="preserve"> Dans l</w:t>
      </w:r>
      <w:r w:rsidR="00F6169D" w:rsidRPr="00006DBC">
        <w:rPr>
          <w:i/>
          <w:lang w:val="fr-FR"/>
        </w:rPr>
        <w:t>’</w:t>
      </w:r>
      <w:r w:rsidR="000B4AEC" w:rsidRPr="00006DBC">
        <w:rPr>
          <w:i/>
          <w:lang w:val="fr-FR"/>
        </w:rPr>
        <w:t>intervalle</w:t>
      </w:r>
      <w:r w:rsidRPr="00006DBC">
        <w:rPr>
          <w:i/>
          <w:lang w:val="fr-FR"/>
        </w:rPr>
        <w:t xml:space="preserve">, </w:t>
      </w:r>
      <w:r w:rsidR="000B4AEC" w:rsidRPr="00006DBC">
        <w:rPr>
          <w:i/>
          <w:lang w:val="fr-FR"/>
        </w:rPr>
        <w:t xml:space="preserve">la </w:t>
      </w:r>
      <w:r w:rsidRPr="00006DBC">
        <w:rPr>
          <w:i/>
          <w:lang w:val="fr-FR"/>
        </w:rPr>
        <w:t>version</w:t>
      </w:r>
      <w:r w:rsidR="000B4AEC" w:rsidRPr="00006DBC">
        <w:rPr>
          <w:i/>
          <w:lang w:val="fr-FR"/>
        </w:rPr>
        <w:t> </w:t>
      </w:r>
      <w:r w:rsidRPr="00006DBC">
        <w:rPr>
          <w:i/>
          <w:lang w:val="fr-FR"/>
        </w:rPr>
        <w:t xml:space="preserve">1.5 </w:t>
      </w:r>
      <w:r w:rsidR="00161846" w:rsidRPr="00006DBC">
        <w:rPr>
          <w:i/>
          <w:lang w:val="fr-FR"/>
        </w:rPr>
        <w:t>de la norme </w:t>
      </w:r>
      <w:r w:rsidRPr="00006DBC">
        <w:rPr>
          <w:i/>
          <w:lang w:val="fr-FR"/>
        </w:rPr>
        <w:t xml:space="preserve">ST.26 </w:t>
      </w:r>
      <w:r w:rsidR="00161846" w:rsidRPr="00006DBC">
        <w:rPr>
          <w:i/>
          <w:lang w:val="fr-FR"/>
        </w:rPr>
        <w:t>doit continuer à être utilisée;</w:t>
      </w:r>
    </w:p>
    <w:p w:rsidR="001F4DCD" w:rsidRPr="00006DBC" w:rsidRDefault="00ED079F" w:rsidP="008E66D4">
      <w:pPr>
        <w:pStyle w:val="ONUMFS"/>
        <w:numPr>
          <w:ilvl w:val="1"/>
          <w:numId w:val="6"/>
        </w:numPr>
        <w:rPr>
          <w:lang w:val="fr-FR"/>
        </w:rPr>
      </w:pPr>
      <w:proofErr w:type="gramStart"/>
      <w:r w:rsidRPr="00006DBC">
        <w:rPr>
          <w:lang w:val="fr-FR"/>
        </w:rPr>
        <w:t>m</w:t>
      </w:r>
      <w:r w:rsidR="001F4DCD" w:rsidRPr="00006DBC">
        <w:rPr>
          <w:lang w:val="fr-FR"/>
        </w:rPr>
        <w:t>ettre</w:t>
      </w:r>
      <w:proofErr w:type="gramEnd"/>
      <w:r w:rsidR="001F4DCD" w:rsidRPr="00006DBC">
        <w:rPr>
          <w:lang w:val="fr-FR"/>
        </w:rPr>
        <w:t xml:space="preserve"> à jour le </w:t>
      </w:r>
      <w:r w:rsidR="00AB0A15" w:rsidRPr="00006DBC">
        <w:rPr>
          <w:lang w:val="fr-FR"/>
        </w:rPr>
        <w:t>paragraphe 4</w:t>
      </w:r>
      <w:r w:rsidR="001F4DCD" w:rsidRPr="00006DBC">
        <w:rPr>
          <w:lang w:val="fr-FR"/>
        </w:rPr>
        <w:t>4 afin d</w:t>
      </w:r>
      <w:r w:rsidR="00F6169D" w:rsidRPr="00006DBC">
        <w:rPr>
          <w:lang w:val="fr-FR"/>
        </w:rPr>
        <w:t>’</w:t>
      </w:r>
      <w:r w:rsidR="001F4DCD" w:rsidRPr="00006DBC">
        <w:rPr>
          <w:lang w:val="fr-FR"/>
        </w:rPr>
        <w:t>améliorer la valeur du nom de fichier fournie de manière à ce qu</w:t>
      </w:r>
      <w:r w:rsidR="00F6169D" w:rsidRPr="00006DBC">
        <w:rPr>
          <w:lang w:val="fr-FR"/>
        </w:rPr>
        <w:t>’</w:t>
      </w:r>
      <w:r w:rsidR="001F4DCD" w:rsidRPr="00006DBC">
        <w:rPr>
          <w:lang w:val="fr-FR"/>
        </w:rPr>
        <w:t xml:space="preserve">elle comprenne </w:t>
      </w:r>
      <w:r w:rsidR="00C93337" w:rsidRPr="00006DBC">
        <w:rPr>
          <w:lang w:val="fr-FR"/>
        </w:rPr>
        <w:t>“</w:t>
      </w:r>
      <w:r w:rsidR="00072F31">
        <w:rPr>
          <w:lang w:val="fr-FR"/>
        </w:rPr>
        <w:noBreakHyphen/>
      </w:r>
      <w:r w:rsidR="00C93337" w:rsidRPr="00006DBC">
        <w:rPr>
          <w:lang w:val="fr-FR"/>
        </w:rPr>
        <w:t>”</w:t>
      </w:r>
      <w:r w:rsidR="001F4DCD" w:rsidRPr="00006DBC">
        <w:rPr>
          <w:lang w:val="fr-FR"/>
        </w:rPr>
        <w:t xml:space="preserve"> en lieu et place de </w:t>
      </w:r>
      <w:r w:rsidR="00C93337" w:rsidRPr="00006DBC">
        <w:rPr>
          <w:lang w:val="fr-FR"/>
        </w:rPr>
        <w:t>“</w:t>
      </w:r>
      <w:r w:rsidR="001F4DCD" w:rsidRPr="00006DBC">
        <w:rPr>
          <w:lang w:val="fr-FR"/>
        </w:rPr>
        <w:t>_</w:t>
      </w:r>
      <w:r w:rsidR="00C93337" w:rsidRPr="00006DBC">
        <w:rPr>
          <w:lang w:val="fr-FR"/>
        </w:rPr>
        <w:t>”</w:t>
      </w:r>
      <w:r w:rsidR="00F6169D" w:rsidRPr="00006DBC">
        <w:rPr>
          <w:lang w:val="fr-FR"/>
        </w:rPr>
        <w:t> :</w:t>
      </w:r>
      <w:r w:rsidR="001F4DCD" w:rsidRPr="00006DBC">
        <w:rPr>
          <w:lang w:val="fr-FR"/>
        </w:rPr>
        <w:t xml:space="preserve"> </w:t>
      </w:r>
      <w:proofErr w:type="spellStart"/>
      <w:r w:rsidR="001F4DCD" w:rsidRPr="00006DBC">
        <w:rPr>
          <w:i/>
          <w:lang w:val="fr-FR"/>
        </w:rPr>
        <w:t>filename</w:t>
      </w:r>
      <w:proofErr w:type="spellEnd"/>
      <w:r w:rsidR="001F4DCD" w:rsidRPr="00006DBC">
        <w:rPr>
          <w:i/>
          <w:lang w:val="fr-FR"/>
        </w:rPr>
        <w:t>=</w:t>
      </w:r>
      <w:r w:rsidR="00AB0A15" w:rsidRPr="00006DBC">
        <w:rPr>
          <w:i/>
          <w:lang w:val="fr-FR"/>
        </w:rPr>
        <w:t>“U</w:t>
      </w:r>
      <w:r w:rsidR="001F4DCD" w:rsidRPr="00006DBC">
        <w:rPr>
          <w:i/>
          <w:lang w:val="fr-FR"/>
        </w:rPr>
        <w:t>S11</w:t>
      </w:r>
      <w:r w:rsidR="00072F31">
        <w:rPr>
          <w:i/>
          <w:lang w:val="fr-FR"/>
        </w:rPr>
        <w:noBreakHyphen/>
      </w:r>
      <w:r w:rsidR="001F4DCD" w:rsidRPr="00006DBC">
        <w:rPr>
          <w:i/>
          <w:lang w:val="fr-FR"/>
        </w:rPr>
        <w:t>405455</w:t>
      </w:r>
      <w:r w:rsidR="00072F31">
        <w:rPr>
          <w:i/>
          <w:lang w:val="fr-FR"/>
        </w:rPr>
        <w:noBreakHyphen/>
      </w:r>
      <w:r w:rsidR="001F4DCD" w:rsidRPr="00006DBC">
        <w:rPr>
          <w:i/>
          <w:lang w:val="fr-FR"/>
        </w:rPr>
        <w:t>SEQL.xm</w:t>
      </w:r>
      <w:r w:rsidR="00AB0A15" w:rsidRPr="00006DBC">
        <w:rPr>
          <w:i/>
          <w:lang w:val="fr-FR"/>
        </w:rPr>
        <w:t>l”</w:t>
      </w:r>
      <w:r w:rsidR="001F4DCD" w:rsidRPr="00006DBC">
        <w:rPr>
          <w:i/>
          <w:lang w:val="fr-FR"/>
        </w:rPr>
        <w:t>, étant donné que certains offices de la propriété intellectuelle n</w:t>
      </w:r>
      <w:r w:rsidR="00F6169D" w:rsidRPr="00006DBC">
        <w:rPr>
          <w:i/>
          <w:lang w:val="fr-FR"/>
        </w:rPr>
        <w:t>’</w:t>
      </w:r>
      <w:r w:rsidR="001F4DCD" w:rsidRPr="00006DBC">
        <w:rPr>
          <w:i/>
          <w:lang w:val="fr-FR"/>
        </w:rPr>
        <w:t>autorisent pas l</w:t>
      </w:r>
      <w:r w:rsidR="00630D67" w:rsidRPr="00006DBC">
        <w:rPr>
          <w:i/>
          <w:lang w:val="fr-FR"/>
        </w:rPr>
        <w:t>e</w:t>
      </w:r>
      <w:r w:rsidR="001F4DCD" w:rsidRPr="00006DBC">
        <w:rPr>
          <w:i/>
          <w:lang w:val="fr-FR"/>
        </w:rPr>
        <w:t xml:space="preserve"> </w:t>
      </w:r>
      <w:r w:rsidR="00630D67" w:rsidRPr="00006DBC">
        <w:rPr>
          <w:i/>
          <w:lang w:val="fr-FR"/>
        </w:rPr>
        <w:t>trait de soulignement</w:t>
      </w:r>
      <w:r w:rsidR="008467DD" w:rsidRPr="00006DBC">
        <w:rPr>
          <w:i/>
          <w:lang w:val="fr-FR"/>
        </w:rPr>
        <w:t> </w:t>
      </w:r>
      <w:r w:rsidR="00C93337" w:rsidRPr="00006DBC">
        <w:rPr>
          <w:i/>
          <w:lang w:val="fr-FR"/>
        </w:rPr>
        <w:t>“</w:t>
      </w:r>
      <w:r w:rsidR="001F4DCD" w:rsidRPr="00006DBC">
        <w:rPr>
          <w:lang w:val="fr-FR"/>
        </w:rPr>
        <w:t>_</w:t>
      </w:r>
      <w:r w:rsidR="00C93337" w:rsidRPr="00006DBC">
        <w:rPr>
          <w:lang w:val="fr-FR"/>
        </w:rPr>
        <w:t>”</w:t>
      </w:r>
      <w:r w:rsidR="001F4DCD" w:rsidRPr="00006DBC">
        <w:rPr>
          <w:lang w:val="fr-FR"/>
        </w:rPr>
        <w:t xml:space="preserve"> </w:t>
      </w:r>
      <w:r w:rsidR="001F4DCD" w:rsidRPr="00006DBC">
        <w:rPr>
          <w:i/>
          <w:lang w:val="fr-FR"/>
        </w:rPr>
        <w:t>dans le nom de fichier des fichiers électroniques soumis;</w:t>
      </w:r>
    </w:p>
    <w:p w:rsidR="001F4DCD" w:rsidRPr="00006DBC" w:rsidRDefault="00ED079F" w:rsidP="008E66D4">
      <w:pPr>
        <w:pStyle w:val="ONUMFS"/>
        <w:numPr>
          <w:ilvl w:val="1"/>
          <w:numId w:val="6"/>
        </w:numPr>
        <w:rPr>
          <w:lang w:val="fr-FR"/>
        </w:rPr>
      </w:pPr>
      <w:proofErr w:type="gramStart"/>
      <w:r w:rsidRPr="00006DBC">
        <w:rPr>
          <w:lang w:val="fr-FR"/>
        </w:rPr>
        <w:t>m</w:t>
      </w:r>
      <w:r w:rsidR="001F4DCD" w:rsidRPr="00006DBC">
        <w:rPr>
          <w:lang w:val="fr-FR"/>
        </w:rPr>
        <w:t>ettre</w:t>
      </w:r>
      <w:proofErr w:type="gramEnd"/>
      <w:r w:rsidR="001F4DCD" w:rsidRPr="00006DBC">
        <w:rPr>
          <w:lang w:val="fr-FR"/>
        </w:rPr>
        <w:t xml:space="preserve"> à jour le </w:t>
      </w:r>
      <w:r w:rsidR="00AB0A15" w:rsidRPr="00006DBC">
        <w:rPr>
          <w:lang w:val="fr-FR"/>
        </w:rPr>
        <w:t>paragraphe 4</w:t>
      </w:r>
      <w:r w:rsidR="001F4DCD" w:rsidRPr="00006DBC">
        <w:rPr>
          <w:lang w:val="fr-FR"/>
        </w:rPr>
        <w:t xml:space="preserve">5 pour améliorer la définition de </w:t>
      </w:r>
      <w:proofErr w:type="spellStart"/>
      <w:r w:rsidR="001F4DCD" w:rsidRPr="00006DBC">
        <w:rPr>
          <w:lang w:val="fr-FR"/>
        </w:rPr>
        <w:t>ApplicationNumberText</w:t>
      </w:r>
      <w:proofErr w:type="spellEnd"/>
      <w:r w:rsidR="001F4DCD" w:rsidRPr="00006DBC">
        <w:rPr>
          <w:lang w:val="fr-FR"/>
        </w:rPr>
        <w:t xml:space="preserve"> comme suit</w:t>
      </w:r>
      <w:r w:rsidR="00F6169D" w:rsidRPr="00006DBC">
        <w:rPr>
          <w:lang w:val="fr-FR"/>
        </w:rPr>
        <w:t> :</w:t>
      </w:r>
      <w:r w:rsidR="001F4DCD" w:rsidRPr="00006DBC">
        <w:rPr>
          <w:lang w:val="fr-FR"/>
        </w:rPr>
        <w:t xml:space="preserve"> </w:t>
      </w:r>
      <w:r w:rsidR="00AB0A15" w:rsidRPr="00006DBC">
        <w:rPr>
          <w:lang w:val="fr-FR"/>
        </w:rPr>
        <w:t>“</w:t>
      </w:r>
      <w:r w:rsidR="00AB0A15" w:rsidRPr="00006DBC">
        <w:rPr>
          <w:i/>
          <w:lang w:val="fr-FR"/>
        </w:rPr>
        <w:t>L</w:t>
      </w:r>
      <w:r w:rsidR="001F4DCD" w:rsidRPr="00006DBC">
        <w:rPr>
          <w:i/>
          <w:lang w:val="fr-FR"/>
        </w:rPr>
        <w:t>e numéro de la demande tel que fourni par l</w:t>
      </w:r>
      <w:r w:rsidR="00F6169D" w:rsidRPr="00006DBC">
        <w:rPr>
          <w:i/>
          <w:lang w:val="fr-FR"/>
        </w:rPr>
        <w:t>’</w:t>
      </w:r>
      <w:r w:rsidR="001F4DCD" w:rsidRPr="00006DBC">
        <w:rPr>
          <w:i/>
          <w:lang w:val="fr-FR"/>
        </w:rPr>
        <w:t>office de dépôt (p</w:t>
      </w:r>
      <w:r w:rsidR="008D1791" w:rsidRPr="00006DBC">
        <w:rPr>
          <w:i/>
          <w:lang w:val="fr-FR"/>
        </w:rPr>
        <w:t>ar exemple, PCT/IB2013/099999).</w:t>
      </w:r>
      <w:r w:rsidR="008D1791" w:rsidRPr="00006DBC">
        <w:rPr>
          <w:lang w:val="fr-FR"/>
        </w:rPr>
        <w:t>”;</w:t>
      </w:r>
    </w:p>
    <w:p w:rsidR="001F4DCD" w:rsidRPr="00006DBC" w:rsidRDefault="00ED079F" w:rsidP="008E66D4">
      <w:pPr>
        <w:pStyle w:val="ONUMFS"/>
        <w:numPr>
          <w:ilvl w:val="1"/>
          <w:numId w:val="6"/>
        </w:numPr>
        <w:rPr>
          <w:lang w:val="fr-FR"/>
        </w:rPr>
      </w:pPr>
      <w:proofErr w:type="gramStart"/>
      <w:r w:rsidRPr="00006DBC">
        <w:rPr>
          <w:lang w:val="fr-FR"/>
        </w:rPr>
        <w:t>m</w:t>
      </w:r>
      <w:r w:rsidR="001F4DCD" w:rsidRPr="00006DBC">
        <w:rPr>
          <w:lang w:val="fr-FR"/>
        </w:rPr>
        <w:t>ettre</w:t>
      </w:r>
      <w:proofErr w:type="gramEnd"/>
      <w:r w:rsidR="001F4DCD" w:rsidRPr="00006DBC">
        <w:rPr>
          <w:lang w:val="fr-FR"/>
        </w:rPr>
        <w:t xml:space="preserve"> à jour le </w:t>
      </w:r>
      <w:r w:rsidR="00AB0A15" w:rsidRPr="00006DBC">
        <w:rPr>
          <w:lang w:val="fr-FR"/>
        </w:rPr>
        <w:t>paragraphe 7</w:t>
      </w:r>
      <w:r w:rsidR="001F4DCD" w:rsidRPr="00006DBC">
        <w:rPr>
          <w:lang w:val="fr-FR"/>
        </w:rPr>
        <w:t xml:space="preserve">3 pour garantir la cohérence avec la description de la </w:t>
      </w:r>
      <w:r w:rsidR="00AB0A15" w:rsidRPr="00006DBC">
        <w:rPr>
          <w:lang w:val="fr-FR"/>
        </w:rPr>
        <w:t>section 6</w:t>
      </w:r>
      <w:r w:rsidR="001F4DCD" w:rsidRPr="00006DBC">
        <w:rPr>
          <w:lang w:val="fr-FR"/>
        </w:rPr>
        <w:t xml:space="preserve"> en incluant la phrase suivante dans la deuxième moitié de la première phrase</w:t>
      </w:r>
      <w:r w:rsidR="00F6169D" w:rsidRPr="00006DBC">
        <w:rPr>
          <w:lang w:val="fr-FR"/>
        </w:rPr>
        <w:t> :</w:t>
      </w:r>
      <w:r w:rsidR="001F4DCD" w:rsidRPr="00006DBC">
        <w:rPr>
          <w:szCs w:val="22"/>
          <w:lang w:val="fr-FR"/>
        </w:rPr>
        <w:t xml:space="preserve"> </w:t>
      </w:r>
      <w:r w:rsidR="00AB0A15" w:rsidRPr="00006DBC">
        <w:rPr>
          <w:szCs w:val="22"/>
          <w:lang w:val="fr-FR"/>
        </w:rPr>
        <w:t>“</w:t>
      </w:r>
      <w:r w:rsidR="00AB0A15" w:rsidRPr="00006DBC">
        <w:rPr>
          <w:i/>
          <w:szCs w:val="22"/>
          <w:shd w:val="clear" w:color="auto" w:fill="FFFFFF"/>
          <w:lang w:val="fr-FR"/>
        </w:rPr>
        <w:t>L</w:t>
      </w:r>
      <w:r w:rsidR="001F4DCD" w:rsidRPr="00006DBC">
        <w:rPr>
          <w:i/>
          <w:szCs w:val="22"/>
          <w:shd w:val="clear" w:color="auto" w:fill="FFFFFF"/>
          <w:lang w:val="fr-FR"/>
        </w:rPr>
        <w:t xml:space="preserve">a </w:t>
      </w:r>
      <w:r w:rsidR="00AB0A15" w:rsidRPr="00006DBC">
        <w:rPr>
          <w:i/>
          <w:szCs w:val="22"/>
          <w:shd w:val="clear" w:color="auto" w:fill="FFFFFF"/>
          <w:lang w:val="fr-FR"/>
        </w:rPr>
        <w:t>section 8</w:t>
      </w:r>
      <w:r w:rsidR="001F4DCD" w:rsidRPr="00006DBC">
        <w:rPr>
          <w:i/>
          <w:szCs w:val="22"/>
          <w:shd w:val="clear" w:color="auto" w:fill="FFFFFF"/>
          <w:lang w:val="fr-FR"/>
        </w:rPr>
        <w:t xml:space="preserve"> contient la liste exclusive des qualificateurs </w:t>
      </w:r>
      <w:r w:rsidR="001F4DCD" w:rsidRPr="00006DBC">
        <w:rPr>
          <w:b/>
          <w:i/>
          <w:szCs w:val="22"/>
          <w:shd w:val="clear" w:color="auto" w:fill="FFFFFF"/>
          <w:lang w:val="fr-FR"/>
        </w:rPr>
        <w:t xml:space="preserve">et la définition de leurs formats de valeur, le cas échéant, </w:t>
      </w:r>
      <w:r w:rsidR="001F4DCD" w:rsidRPr="00006DBC">
        <w:rPr>
          <w:i/>
          <w:szCs w:val="22"/>
          <w:shd w:val="clear" w:color="auto" w:fill="FFFFFF"/>
          <w:lang w:val="fr-FR"/>
        </w:rPr>
        <w:t>pour chaque clé de caractérisation de chaque séquence d</w:t>
      </w:r>
      <w:r w:rsidR="00F6169D" w:rsidRPr="00006DBC">
        <w:rPr>
          <w:i/>
          <w:szCs w:val="22"/>
          <w:shd w:val="clear" w:color="auto" w:fill="FFFFFF"/>
          <w:lang w:val="fr-FR"/>
        </w:rPr>
        <w:t>’</w:t>
      </w:r>
      <w:r w:rsidR="008D1791" w:rsidRPr="00006DBC">
        <w:rPr>
          <w:i/>
          <w:szCs w:val="22"/>
          <w:shd w:val="clear" w:color="auto" w:fill="FFFFFF"/>
          <w:lang w:val="fr-FR"/>
        </w:rPr>
        <w:t>acide aminé.</w:t>
      </w:r>
      <w:r w:rsidR="008D1791" w:rsidRPr="00006DBC">
        <w:rPr>
          <w:lang w:val="fr-FR"/>
        </w:rPr>
        <w:t>”;</w:t>
      </w:r>
    </w:p>
    <w:p w:rsidR="00872F5C" w:rsidRPr="00006DBC" w:rsidRDefault="00B86230" w:rsidP="008E66D4">
      <w:pPr>
        <w:pStyle w:val="ONUMFS"/>
        <w:numPr>
          <w:ilvl w:val="1"/>
          <w:numId w:val="6"/>
        </w:numPr>
        <w:rPr>
          <w:lang w:val="fr-FR"/>
        </w:rPr>
      </w:pPr>
      <w:proofErr w:type="gramStart"/>
      <w:r w:rsidRPr="00006DBC">
        <w:rPr>
          <w:szCs w:val="22"/>
          <w:shd w:val="clear" w:color="auto" w:fill="FFFFFF"/>
          <w:lang w:val="fr-FR"/>
        </w:rPr>
        <w:t>mettre</w:t>
      </w:r>
      <w:proofErr w:type="gramEnd"/>
      <w:r w:rsidRPr="00006DBC">
        <w:rPr>
          <w:szCs w:val="22"/>
          <w:shd w:val="clear" w:color="auto" w:fill="FFFFFF"/>
          <w:lang w:val="fr-FR"/>
        </w:rPr>
        <w:t xml:space="preserve"> à jour</w:t>
      </w:r>
      <w:r w:rsidR="00872F5C" w:rsidRPr="00006DBC">
        <w:rPr>
          <w:szCs w:val="22"/>
          <w:shd w:val="clear" w:color="auto" w:fill="FFFFFF"/>
          <w:lang w:val="fr-FR"/>
        </w:rPr>
        <w:t xml:space="preserve"> le paragraphe 76 de manière à indiquer qu</w:t>
      </w:r>
      <w:r w:rsidR="00F6169D" w:rsidRPr="00006DBC">
        <w:rPr>
          <w:szCs w:val="22"/>
          <w:shd w:val="clear" w:color="auto" w:fill="FFFFFF"/>
          <w:lang w:val="fr-FR"/>
        </w:rPr>
        <w:t>’</w:t>
      </w:r>
      <w:r w:rsidR="00872F5C" w:rsidRPr="00006DBC">
        <w:rPr>
          <w:szCs w:val="22"/>
          <w:shd w:val="clear" w:color="auto" w:fill="FFFFFF"/>
          <w:lang w:val="fr-FR"/>
        </w:rPr>
        <w:t>une définition a été fournie pour “et un attribut facultatif</w:t>
      </w:r>
      <w:r w:rsidRPr="00006DBC">
        <w:rPr>
          <w:szCs w:val="22"/>
          <w:shd w:val="clear" w:color="auto" w:fill="FFFFFF"/>
          <w:lang w:val="fr-FR"/>
        </w:rPr>
        <w:t>”</w:t>
      </w:r>
      <w:r w:rsidR="00872F5C" w:rsidRPr="00006DBC">
        <w:rPr>
          <w:szCs w:val="22"/>
          <w:shd w:val="clear" w:color="auto" w:fill="FFFFFF"/>
          <w:lang w:val="fr-FR"/>
        </w:rPr>
        <w:t>;</w:t>
      </w:r>
    </w:p>
    <w:p w:rsidR="00AB0A15" w:rsidRPr="00006DBC" w:rsidRDefault="00ED079F" w:rsidP="00072F31">
      <w:pPr>
        <w:pStyle w:val="ONUMFS"/>
        <w:keepLines/>
        <w:numPr>
          <w:ilvl w:val="1"/>
          <w:numId w:val="6"/>
        </w:numPr>
        <w:rPr>
          <w:szCs w:val="22"/>
          <w:shd w:val="clear" w:color="auto" w:fill="FFFFFF"/>
          <w:lang w:val="fr-FR"/>
        </w:rPr>
      </w:pPr>
      <w:proofErr w:type="gramStart"/>
      <w:r w:rsidRPr="00006DBC">
        <w:rPr>
          <w:lang w:val="fr-FR"/>
        </w:rPr>
        <w:lastRenderedPageBreak/>
        <w:t>m</w:t>
      </w:r>
      <w:r w:rsidR="001F4DCD" w:rsidRPr="00006DBC">
        <w:rPr>
          <w:lang w:val="fr-FR"/>
        </w:rPr>
        <w:t>ettre</w:t>
      </w:r>
      <w:proofErr w:type="gramEnd"/>
      <w:r w:rsidR="001F4DCD" w:rsidRPr="00006DBC">
        <w:rPr>
          <w:lang w:val="fr-FR"/>
        </w:rPr>
        <w:t xml:space="preserve"> à jour le </w:t>
      </w:r>
      <w:r w:rsidR="00AB0A15" w:rsidRPr="00006DBC">
        <w:rPr>
          <w:lang w:val="fr-FR"/>
        </w:rPr>
        <w:t>paragraphe 7</w:t>
      </w:r>
      <w:r w:rsidR="001F4DCD" w:rsidRPr="00006DBC">
        <w:rPr>
          <w:lang w:val="fr-FR"/>
        </w:rPr>
        <w:t>6 pour apporter une nouvelle définition de l</w:t>
      </w:r>
      <w:r w:rsidR="00F6169D" w:rsidRPr="00006DBC">
        <w:rPr>
          <w:lang w:val="fr-FR"/>
        </w:rPr>
        <w:t>’</w:t>
      </w:r>
      <w:r w:rsidR="001F4DCD" w:rsidRPr="00006DBC">
        <w:rPr>
          <w:lang w:val="fr-FR"/>
        </w:rPr>
        <w:t xml:space="preserve">attribut </w:t>
      </w:r>
      <w:r w:rsidR="00AB0A15" w:rsidRPr="00006DBC">
        <w:rPr>
          <w:lang w:val="fr-FR"/>
        </w:rPr>
        <w:t>“id”</w:t>
      </w:r>
      <w:r w:rsidR="001F4DCD" w:rsidRPr="00006DBC">
        <w:rPr>
          <w:lang w:val="fr-FR"/>
        </w:rPr>
        <w:t>, qui est prévu pour les qualificateurs de texte libre dépendant de la langue et se trouve dans la nouvelle quatrième ligne du tableau incl</w:t>
      </w:r>
      <w:r w:rsidR="00006DBC" w:rsidRPr="00006DBC">
        <w:rPr>
          <w:lang w:val="fr-FR"/>
        </w:rPr>
        <w:t>us.  La</w:t>
      </w:r>
      <w:r w:rsidR="001F4DCD" w:rsidRPr="00006DBC">
        <w:rPr>
          <w:lang w:val="fr-FR"/>
        </w:rPr>
        <w:t xml:space="preserve"> description se lit comme suit</w:t>
      </w:r>
      <w:r w:rsidR="00F6169D" w:rsidRPr="00006DBC">
        <w:rPr>
          <w:lang w:val="fr-FR"/>
        </w:rPr>
        <w:t> :</w:t>
      </w:r>
      <w:r w:rsidR="001F4DCD" w:rsidRPr="00006DBC">
        <w:rPr>
          <w:lang w:val="fr-FR"/>
        </w:rPr>
        <w:t xml:space="preserve"> </w:t>
      </w:r>
      <w:r w:rsidR="001F4DCD" w:rsidRPr="00006DBC">
        <w:rPr>
          <w:i/>
          <w:szCs w:val="22"/>
          <w:shd w:val="clear" w:color="auto" w:fill="FFFFFF"/>
          <w:lang w:val="fr-FR"/>
        </w:rPr>
        <w:t xml:space="preserve">Un qualificateur </w:t>
      </w:r>
      <w:r w:rsidR="00675E0D" w:rsidRPr="00006DBC">
        <w:rPr>
          <w:i/>
          <w:szCs w:val="22"/>
          <w:shd w:val="clear" w:color="auto" w:fill="FFFFFF"/>
          <w:lang w:val="fr-FR"/>
        </w:rPr>
        <w:t xml:space="preserve">à valeur </w:t>
      </w:r>
      <w:r w:rsidR="00B936A0" w:rsidRPr="00006DBC">
        <w:rPr>
          <w:i/>
          <w:szCs w:val="22"/>
          <w:shd w:val="clear" w:color="auto" w:fill="FFFFFF"/>
          <w:lang w:val="fr-FR"/>
        </w:rPr>
        <w:t>en</w:t>
      </w:r>
      <w:r w:rsidR="001F4DCD" w:rsidRPr="00006DBC">
        <w:rPr>
          <w:i/>
          <w:szCs w:val="22"/>
          <w:shd w:val="clear" w:color="auto" w:fill="FFFFFF"/>
          <w:lang w:val="fr-FR"/>
        </w:rPr>
        <w:t xml:space="preserve"> texte libre dépendant de la langue peut être identifié de manière unique en utilisant l</w:t>
      </w:r>
      <w:r w:rsidR="00F6169D" w:rsidRPr="00006DBC">
        <w:rPr>
          <w:i/>
          <w:szCs w:val="22"/>
          <w:shd w:val="clear" w:color="auto" w:fill="FFFFFF"/>
          <w:lang w:val="fr-FR"/>
        </w:rPr>
        <w:t>’</w:t>
      </w:r>
      <w:r w:rsidR="001F4DCD" w:rsidRPr="00006DBC">
        <w:rPr>
          <w:i/>
          <w:szCs w:val="22"/>
          <w:shd w:val="clear" w:color="auto" w:fill="FFFFFF"/>
          <w:lang w:val="fr-FR"/>
        </w:rPr>
        <w:t xml:space="preserve">attribut facultatif XML </w:t>
      </w:r>
      <w:r w:rsidR="00C93337" w:rsidRPr="00006DBC">
        <w:rPr>
          <w:i/>
          <w:szCs w:val="22"/>
          <w:shd w:val="clear" w:color="auto" w:fill="FFFFFF"/>
          <w:lang w:val="fr-FR"/>
        </w:rPr>
        <w:t>“</w:t>
      </w:r>
      <w:r w:rsidR="001F4DCD" w:rsidRPr="00006DBC">
        <w:rPr>
          <w:i/>
          <w:szCs w:val="22"/>
          <w:shd w:val="clear" w:color="auto" w:fill="FFFFFF"/>
          <w:lang w:val="fr-FR"/>
        </w:rPr>
        <w:t>id</w:t>
      </w:r>
      <w:r w:rsidR="00C93337" w:rsidRPr="00006DBC">
        <w:rPr>
          <w:i/>
          <w:szCs w:val="22"/>
          <w:shd w:val="clear" w:color="auto" w:fill="FFFFFF"/>
          <w:lang w:val="fr-FR"/>
        </w:rPr>
        <w:t>”</w:t>
      </w:r>
      <w:r w:rsidR="001F4DCD" w:rsidRPr="00006DBC">
        <w:rPr>
          <w:i/>
          <w:szCs w:val="22"/>
          <w:shd w:val="clear" w:color="auto" w:fill="FFFFFF"/>
          <w:lang w:val="fr-FR"/>
        </w:rPr>
        <w:t xml:space="preserve"> dans l</w:t>
      </w:r>
      <w:r w:rsidR="00F6169D" w:rsidRPr="00006DBC">
        <w:rPr>
          <w:i/>
          <w:szCs w:val="22"/>
          <w:shd w:val="clear" w:color="auto" w:fill="FFFFFF"/>
          <w:lang w:val="fr-FR"/>
        </w:rPr>
        <w:t>’</w:t>
      </w:r>
      <w:r w:rsidR="001F4DCD" w:rsidRPr="00006DBC">
        <w:rPr>
          <w:i/>
          <w:szCs w:val="22"/>
          <w:shd w:val="clear" w:color="auto" w:fill="FFFFFF"/>
          <w:lang w:val="fr-FR"/>
        </w:rPr>
        <w:t xml:space="preserve">élément </w:t>
      </w:r>
      <w:proofErr w:type="spellStart"/>
      <w:r w:rsidR="001F4DCD" w:rsidRPr="00006DBC">
        <w:rPr>
          <w:i/>
          <w:szCs w:val="22"/>
          <w:shd w:val="clear" w:color="auto" w:fill="FFFFFF"/>
          <w:lang w:val="fr-FR"/>
        </w:rPr>
        <w:t>INSDQualifi</w:t>
      </w:r>
      <w:r w:rsidR="008D1791" w:rsidRPr="00006DBC">
        <w:rPr>
          <w:i/>
          <w:szCs w:val="22"/>
          <w:shd w:val="clear" w:color="auto" w:fill="FFFFFF"/>
          <w:lang w:val="fr-FR"/>
        </w:rPr>
        <w:t>er</w:t>
      </w:r>
      <w:proofErr w:type="spellEnd"/>
      <w:r w:rsidR="00675E0D" w:rsidRPr="00006DBC">
        <w:rPr>
          <w:i/>
          <w:szCs w:val="22"/>
          <w:shd w:val="clear" w:color="auto" w:fill="FFFFFF"/>
          <w:lang w:val="fr-FR"/>
        </w:rPr>
        <w:t xml:space="preserve"> </w:t>
      </w:r>
      <w:r w:rsidR="00675E0D" w:rsidRPr="00006DBC">
        <w:rPr>
          <w:szCs w:val="22"/>
          <w:shd w:val="clear" w:color="auto" w:fill="FFFFFF"/>
          <w:lang w:val="fr-FR"/>
        </w:rPr>
        <w:t>(voir le paragraphe 87.d))</w:t>
      </w:r>
      <w:r w:rsidR="008D1791" w:rsidRPr="00006DBC">
        <w:rPr>
          <w:i/>
          <w:szCs w:val="22"/>
          <w:shd w:val="clear" w:color="auto" w:fill="FFFFFF"/>
          <w:lang w:val="fr-FR"/>
        </w:rPr>
        <w:t>.  La</w:t>
      </w:r>
      <w:r w:rsidR="001F4DCD" w:rsidRPr="00006DBC">
        <w:rPr>
          <w:i/>
          <w:szCs w:val="22"/>
          <w:shd w:val="clear" w:color="auto" w:fill="FFFFFF"/>
          <w:lang w:val="fr-FR"/>
        </w:rPr>
        <w:t xml:space="preserve"> valeur de l</w:t>
      </w:r>
      <w:r w:rsidR="00F6169D" w:rsidRPr="00006DBC">
        <w:rPr>
          <w:i/>
          <w:szCs w:val="22"/>
          <w:shd w:val="clear" w:color="auto" w:fill="FFFFFF"/>
          <w:lang w:val="fr-FR"/>
        </w:rPr>
        <w:t>’</w:t>
      </w:r>
      <w:r w:rsidR="001F4DCD" w:rsidRPr="00006DBC">
        <w:rPr>
          <w:i/>
          <w:szCs w:val="22"/>
          <w:shd w:val="clear" w:color="auto" w:fill="FFFFFF"/>
          <w:lang w:val="fr-FR"/>
        </w:rPr>
        <w:t xml:space="preserve">attribut </w:t>
      </w:r>
      <w:r w:rsidR="00C93337" w:rsidRPr="00006DBC">
        <w:rPr>
          <w:i/>
          <w:szCs w:val="22"/>
          <w:shd w:val="clear" w:color="auto" w:fill="FFFFFF"/>
          <w:lang w:val="fr-FR"/>
        </w:rPr>
        <w:t>“</w:t>
      </w:r>
      <w:r w:rsidR="00AB0A15" w:rsidRPr="00006DBC">
        <w:rPr>
          <w:i/>
          <w:szCs w:val="22"/>
          <w:shd w:val="clear" w:color="auto" w:fill="FFFFFF"/>
          <w:lang w:val="fr-FR"/>
        </w:rPr>
        <w:t>id</w:t>
      </w:r>
      <w:r w:rsidR="00C93337" w:rsidRPr="00006DBC">
        <w:rPr>
          <w:i/>
          <w:szCs w:val="22"/>
          <w:shd w:val="clear" w:color="auto" w:fill="FFFFFF"/>
          <w:lang w:val="fr-FR"/>
        </w:rPr>
        <w:t>”</w:t>
      </w:r>
      <w:r w:rsidR="001F4DCD" w:rsidRPr="00006DBC">
        <w:rPr>
          <w:i/>
          <w:szCs w:val="22"/>
          <w:shd w:val="clear" w:color="auto" w:fill="FFFFFF"/>
          <w:lang w:val="fr-FR"/>
        </w:rPr>
        <w:t xml:space="preserve"> doit commencer par la lettre </w:t>
      </w:r>
      <w:r w:rsidR="00C93337" w:rsidRPr="00006DBC">
        <w:rPr>
          <w:i/>
          <w:szCs w:val="22"/>
          <w:shd w:val="clear" w:color="auto" w:fill="FFFFFF"/>
          <w:lang w:val="fr-FR"/>
        </w:rPr>
        <w:t>“</w:t>
      </w:r>
      <w:r w:rsidR="00AB0A15" w:rsidRPr="00006DBC">
        <w:rPr>
          <w:i/>
          <w:szCs w:val="22"/>
          <w:shd w:val="clear" w:color="auto" w:fill="FFFFFF"/>
          <w:lang w:val="fr-FR"/>
        </w:rPr>
        <w:t>q</w:t>
      </w:r>
      <w:r w:rsidRPr="00006DBC">
        <w:rPr>
          <w:i/>
          <w:szCs w:val="22"/>
          <w:shd w:val="clear" w:color="auto" w:fill="FFFFFF"/>
          <w:lang w:val="fr-FR"/>
        </w:rPr>
        <w:t>”</w:t>
      </w:r>
      <w:r w:rsidR="001F4DCD" w:rsidRPr="00006DBC">
        <w:rPr>
          <w:i/>
          <w:szCs w:val="22"/>
          <w:shd w:val="clear" w:color="auto" w:fill="FFFFFF"/>
          <w:lang w:val="fr-FR"/>
        </w:rPr>
        <w:t xml:space="preserve"> et être suivi par tout nombre entier posit</w:t>
      </w:r>
      <w:r w:rsidR="00006DBC" w:rsidRPr="00006DBC">
        <w:rPr>
          <w:i/>
          <w:szCs w:val="22"/>
          <w:shd w:val="clear" w:color="auto" w:fill="FFFFFF"/>
          <w:lang w:val="fr-FR"/>
        </w:rPr>
        <w:t>if.  La</w:t>
      </w:r>
      <w:r w:rsidR="00675E0D" w:rsidRPr="00006DBC">
        <w:rPr>
          <w:i/>
          <w:szCs w:val="22"/>
          <w:shd w:val="clear" w:color="auto" w:fill="FFFFFF"/>
          <w:lang w:val="fr-FR"/>
        </w:rPr>
        <w:t xml:space="preserve"> valeur d</w:t>
      </w:r>
      <w:r w:rsidR="00F6169D" w:rsidRPr="00006DBC">
        <w:rPr>
          <w:i/>
          <w:szCs w:val="22"/>
          <w:shd w:val="clear" w:color="auto" w:fill="FFFFFF"/>
          <w:lang w:val="fr-FR"/>
        </w:rPr>
        <w:t>’</w:t>
      </w:r>
      <w:r w:rsidR="001F4DCD" w:rsidRPr="00006DBC">
        <w:rPr>
          <w:i/>
          <w:szCs w:val="22"/>
          <w:shd w:val="clear" w:color="auto" w:fill="FFFFFF"/>
          <w:lang w:val="fr-FR"/>
        </w:rPr>
        <w:t xml:space="preserve">un attribut </w:t>
      </w:r>
      <w:r w:rsidR="00C93337" w:rsidRPr="00006DBC">
        <w:rPr>
          <w:i/>
          <w:szCs w:val="22"/>
          <w:shd w:val="clear" w:color="auto" w:fill="FFFFFF"/>
          <w:lang w:val="fr-FR"/>
        </w:rPr>
        <w:t>“</w:t>
      </w:r>
      <w:r w:rsidR="00AB0A15" w:rsidRPr="00006DBC">
        <w:rPr>
          <w:i/>
          <w:szCs w:val="22"/>
          <w:shd w:val="clear" w:color="auto" w:fill="FFFFFF"/>
          <w:lang w:val="fr-FR"/>
        </w:rPr>
        <w:t>id</w:t>
      </w:r>
      <w:r w:rsidR="00C93337" w:rsidRPr="00006DBC">
        <w:rPr>
          <w:i/>
          <w:szCs w:val="22"/>
          <w:shd w:val="clear" w:color="auto" w:fill="FFFFFF"/>
          <w:lang w:val="fr-FR"/>
        </w:rPr>
        <w:t>”</w:t>
      </w:r>
      <w:r w:rsidR="001F4DCD" w:rsidRPr="00006DBC">
        <w:rPr>
          <w:i/>
          <w:szCs w:val="22"/>
          <w:shd w:val="clear" w:color="auto" w:fill="FFFFFF"/>
          <w:lang w:val="fr-FR"/>
        </w:rPr>
        <w:t xml:space="preserve"> doit être propre à chaque élément </w:t>
      </w:r>
      <w:proofErr w:type="spellStart"/>
      <w:r w:rsidR="001F4DCD" w:rsidRPr="00006DBC">
        <w:rPr>
          <w:i/>
          <w:szCs w:val="22"/>
          <w:shd w:val="clear" w:color="auto" w:fill="FFFFFF"/>
          <w:lang w:val="fr-FR"/>
        </w:rPr>
        <w:t>INSDQualifier</w:t>
      </w:r>
      <w:proofErr w:type="spellEnd"/>
      <w:r w:rsidR="001F4DCD" w:rsidRPr="00006DBC">
        <w:rPr>
          <w:i/>
          <w:szCs w:val="22"/>
          <w:shd w:val="clear" w:color="auto" w:fill="FFFFFF"/>
          <w:lang w:val="fr-FR"/>
        </w:rPr>
        <w:t>, c</w:t>
      </w:r>
      <w:r w:rsidR="00F6169D" w:rsidRPr="00006DBC">
        <w:rPr>
          <w:i/>
          <w:szCs w:val="22"/>
          <w:shd w:val="clear" w:color="auto" w:fill="FFFFFF"/>
          <w:lang w:val="fr-FR"/>
        </w:rPr>
        <w:t>’</w:t>
      </w:r>
      <w:r w:rsidR="001F4DCD" w:rsidRPr="00006DBC">
        <w:rPr>
          <w:i/>
          <w:szCs w:val="22"/>
          <w:shd w:val="clear" w:color="auto" w:fill="FFFFFF"/>
          <w:lang w:val="fr-FR"/>
        </w:rPr>
        <w:t>est</w:t>
      </w:r>
      <w:r w:rsidR="00072F31">
        <w:rPr>
          <w:i/>
          <w:szCs w:val="22"/>
          <w:shd w:val="clear" w:color="auto" w:fill="FFFFFF"/>
          <w:lang w:val="fr-FR"/>
        </w:rPr>
        <w:noBreakHyphen/>
      </w:r>
      <w:r w:rsidR="001F4DCD" w:rsidRPr="00006DBC">
        <w:rPr>
          <w:i/>
          <w:szCs w:val="22"/>
          <w:shd w:val="clear" w:color="auto" w:fill="FFFFFF"/>
          <w:lang w:val="fr-FR"/>
        </w:rPr>
        <w:t>à</w:t>
      </w:r>
      <w:r w:rsidR="00072F31">
        <w:rPr>
          <w:i/>
          <w:szCs w:val="22"/>
          <w:shd w:val="clear" w:color="auto" w:fill="FFFFFF"/>
          <w:lang w:val="fr-FR"/>
        </w:rPr>
        <w:noBreakHyphen/>
      </w:r>
      <w:r w:rsidR="001F4DCD" w:rsidRPr="00006DBC">
        <w:rPr>
          <w:i/>
          <w:szCs w:val="22"/>
          <w:shd w:val="clear" w:color="auto" w:fill="FFFFFF"/>
          <w:lang w:val="fr-FR"/>
        </w:rPr>
        <w:t>dire que la valeur de l</w:t>
      </w:r>
      <w:r w:rsidR="00F6169D" w:rsidRPr="00006DBC">
        <w:rPr>
          <w:i/>
          <w:szCs w:val="22"/>
          <w:shd w:val="clear" w:color="auto" w:fill="FFFFFF"/>
          <w:lang w:val="fr-FR"/>
        </w:rPr>
        <w:t>’</w:t>
      </w:r>
      <w:r w:rsidR="001F4DCD" w:rsidRPr="00006DBC">
        <w:rPr>
          <w:i/>
          <w:szCs w:val="22"/>
          <w:shd w:val="clear" w:color="auto" w:fill="FFFFFF"/>
          <w:lang w:val="fr-FR"/>
        </w:rPr>
        <w:t>attribut ne doit être utilisée qu</w:t>
      </w:r>
      <w:r w:rsidR="00F6169D" w:rsidRPr="00006DBC">
        <w:rPr>
          <w:i/>
          <w:szCs w:val="22"/>
          <w:shd w:val="clear" w:color="auto" w:fill="FFFFFF"/>
          <w:lang w:val="fr-FR"/>
        </w:rPr>
        <w:t>’</w:t>
      </w:r>
      <w:r w:rsidR="001F4DCD" w:rsidRPr="00006DBC">
        <w:rPr>
          <w:i/>
          <w:szCs w:val="22"/>
          <w:shd w:val="clear" w:color="auto" w:fill="FFFFFF"/>
          <w:lang w:val="fr-FR"/>
        </w:rPr>
        <w:t>une seule fois dans un fi</w:t>
      </w:r>
      <w:r w:rsidR="008D1791" w:rsidRPr="00006DBC">
        <w:rPr>
          <w:i/>
          <w:szCs w:val="22"/>
          <w:shd w:val="clear" w:color="auto" w:fill="FFFFFF"/>
          <w:lang w:val="fr-FR"/>
        </w:rPr>
        <w:t>chier de listage des séquences.</w:t>
      </w:r>
      <w:r w:rsidR="008D1791" w:rsidRPr="00006DBC">
        <w:rPr>
          <w:lang w:val="fr-FR"/>
        </w:rPr>
        <w:t>”;</w:t>
      </w:r>
    </w:p>
    <w:p w:rsidR="00AB0A15" w:rsidRPr="00006DBC" w:rsidRDefault="00ED079F" w:rsidP="008E66D4">
      <w:pPr>
        <w:pStyle w:val="ONUMFS"/>
        <w:numPr>
          <w:ilvl w:val="1"/>
          <w:numId w:val="6"/>
        </w:numPr>
        <w:rPr>
          <w:lang w:val="fr-FR"/>
        </w:rPr>
      </w:pPr>
      <w:proofErr w:type="gramStart"/>
      <w:r w:rsidRPr="00006DBC">
        <w:rPr>
          <w:lang w:val="fr-FR"/>
        </w:rPr>
        <w:t>m</w:t>
      </w:r>
      <w:r w:rsidR="001F4DCD" w:rsidRPr="00006DBC">
        <w:rPr>
          <w:lang w:val="fr-FR"/>
        </w:rPr>
        <w:t>ettre</w:t>
      </w:r>
      <w:proofErr w:type="gramEnd"/>
      <w:r w:rsidR="001F4DCD" w:rsidRPr="00006DBC">
        <w:rPr>
          <w:lang w:val="fr-FR"/>
        </w:rPr>
        <w:t xml:space="preserve"> à jour le </w:t>
      </w:r>
      <w:r w:rsidR="00AB0A15" w:rsidRPr="00006DBC">
        <w:rPr>
          <w:lang w:val="fr-FR"/>
        </w:rPr>
        <w:t>paragraphe 7</w:t>
      </w:r>
      <w:r w:rsidR="001F4DCD" w:rsidRPr="00006DBC">
        <w:rPr>
          <w:lang w:val="fr-FR"/>
        </w:rPr>
        <w:t xml:space="preserve">7 pour </w:t>
      </w:r>
      <w:r w:rsidR="008D1791" w:rsidRPr="00006DBC">
        <w:rPr>
          <w:lang w:val="fr-FR"/>
        </w:rPr>
        <w:t xml:space="preserve">inclure un espace et </w:t>
      </w:r>
      <w:r w:rsidRPr="00006DBC">
        <w:rPr>
          <w:lang w:val="fr-FR"/>
        </w:rPr>
        <w:t>le symbole</w:t>
      </w:r>
      <w:r w:rsidR="00F6169D" w:rsidRPr="00006DBC">
        <w:rPr>
          <w:lang w:val="fr-FR"/>
        </w:rPr>
        <w:t>”</w:t>
      </w:r>
      <w:r w:rsidR="008D1791" w:rsidRPr="00006DBC">
        <w:rPr>
          <w:lang w:val="fr-FR"/>
        </w:rPr>
        <w:t xml:space="preserve"> </w:t>
      </w:r>
      <w:r w:rsidR="001F4DCD" w:rsidRPr="00006DBC">
        <w:rPr>
          <w:lang w:val="fr-FR"/>
        </w:rPr>
        <w:t xml:space="preserve">entre </w:t>
      </w:r>
      <w:r w:rsidR="00C93337" w:rsidRPr="00006DBC">
        <w:rPr>
          <w:lang w:val="fr-FR"/>
        </w:rPr>
        <w:t>“</w:t>
      </w:r>
      <w:r w:rsidR="001F4DCD" w:rsidRPr="00006DBC">
        <w:rPr>
          <w:lang w:val="fr-FR"/>
        </w:rPr>
        <w:t>organisme</w:t>
      </w:r>
      <w:r w:rsidR="00C93337" w:rsidRPr="00006DBC">
        <w:rPr>
          <w:lang w:val="fr-FR"/>
        </w:rPr>
        <w:t>”</w:t>
      </w:r>
      <w:r w:rsidR="001F4DCD" w:rsidRPr="00006DBC">
        <w:rPr>
          <w:lang w:val="fr-FR"/>
        </w:rPr>
        <w:t xml:space="preserve"> et </w:t>
      </w:r>
      <w:r w:rsidR="00C93337" w:rsidRPr="00006DBC">
        <w:rPr>
          <w:lang w:val="fr-FR"/>
        </w:rPr>
        <w:t>“</w:t>
      </w:r>
      <w:r w:rsidR="001F4DCD" w:rsidRPr="00006DBC">
        <w:rPr>
          <w:lang w:val="fr-FR"/>
        </w:rPr>
        <w:t>pour</w:t>
      </w:r>
      <w:r w:rsidR="00C93337" w:rsidRPr="00006DBC">
        <w:rPr>
          <w:lang w:val="fr-FR"/>
        </w:rPr>
        <w:t>”</w:t>
      </w:r>
      <w:r w:rsidR="001F4DCD" w:rsidRPr="00006DBC">
        <w:rPr>
          <w:lang w:val="fr-FR"/>
        </w:rPr>
        <w:t xml:space="preserve"> à la première ligne</w:t>
      </w:r>
      <w:r w:rsidR="00F6169D" w:rsidRPr="00006DBC">
        <w:rPr>
          <w:lang w:val="fr-FR"/>
        </w:rPr>
        <w:t> :</w:t>
      </w:r>
      <w:r w:rsidR="001F4DCD" w:rsidRPr="00006DBC">
        <w:rPr>
          <w:lang w:val="fr-FR"/>
        </w:rPr>
        <w:t xml:space="preserve"> </w:t>
      </w:r>
      <w:r w:rsidR="00F6169D" w:rsidRPr="00006DBC">
        <w:rPr>
          <w:lang w:val="fr-FR"/>
        </w:rPr>
        <w:t>“</w:t>
      </w:r>
      <w:r w:rsidR="008467DD" w:rsidRPr="00006DBC">
        <w:rPr>
          <w:lang w:val="fr-FR"/>
        </w:rPr>
        <w:t xml:space="preserve">… </w:t>
      </w:r>
      <w:r w:rsidR="001F4DCD" w:rsidRPr="00006DBC">
        <w:rPr>
          <w:i/>
          <w:lang w:val="fr-FR"/>
        </w:rPr>
        <w:t xml:space="preserve">et </w:t>
      </w:r>
      <w:r w:rsidR="008D1791" w:rsidRPr="00006DBC">
        <w:rPr>
          <w:i/>
          <w:lang w:val="fr-FR"/>
        </w:rPr>
        <w:t>“</w:t>
      </w:r>
      <w:r w:rsidR="001F4DCD" w:rsidRPr="00006DBC">
        <w:rPr>
          <w:i/>
          <w:lang w:val="fr-FR"/>
        </w:rPr>
        <w:t>organisme</w:t>
      </w:r>
      <w:r w:rsidR="008D1791" w:rsidRPr="001D7F21">
        <w:rPr>
          <w:i/>
          <w:lang w:val="fr-FR"/>
        </w:rPr>
        <w:t xml:space="preserve">” </w:t>
      </w:r>
      <w:r w:rsidR="001F4DCD" w:rsidRPr="00006DBC">
        <w:rPr>
          <w:i/>
          <w:lang w:val="fr-FR"/>
        </w:rPr>
        <w:t>pour les séquences d</w:t>
      </w:r>
      <w:r w:rsidR="00F6169D" w:rsidRPr="00006DBC">
        <w:rPr>
          <w:i/>
          <w:lang w:val="fr-FR"/>
        </w:rPr>
        <w:t>’</w:t>
      </w:r>
      <w:r w:rsidR="001F4DCD" w:rsidRPr="00006DBC">
        <w:rPr>
          <w:i/>
          <w:lang w:val="fr-FR"/>
        </w:rPr>
        <w:t>acides aminés</w:t>
      </w:r>
      <w:r w:rsidR="008D1791" w:rsidRPr="00006DBC">
        <w:rPr>
          <w:i/>
          <w:lang w:val="fr-FR"/>
        </w:rPr>
        <w:t>…</w:t>
      </w:r>
      <w:r w:rsidR="008D1791" w:rsidRPr="00006DBC">
        <w:rPr>
          <w:lang w:val="fr-FR"/>
        </w:rPr>
        <w:t>”;</w:t>
      </w:r>
    </w:p>
    <w:p w:rsidR="001F4DCD" w:rsidRPr="00006DBC" w:rsidRDefault="00ED079F" w:rsidP="008E66D4">
      <w:pPr>
        <w:pStyle w:val="ONUMFS"/>
        <w:numPr>
          <w:ilvl w:val="1"/>
          <w:numId w:val="6"/>
        </w:numPr>
        <w:rPr>
          <w:lang w:val="fr-FR"/>
        </w:rPr>
      </w:pPr>
      <w:proofErr w:type="gramStart"/>
      <w:r w:rsidRPr="00006DBC">
        <w:rPr>
          <w:szCs w:val="22"/>
          <w:shd w:val="clear" w:color="auto" w:fill="FFFFFF"/>
          <w:lang w:val="fr-FR"/>
        </w:rPr>
        <w:t>m</w:t>
      </w:r>
      <w:r w:rsidR="001F4DCD" w:rsidRPr="00006DBC">
        <w:rPr>
          <w:szCs w:val="22"/>
          <w:shd w:val="clear" w:color="auto" w:fill="FFFFFF"/>
          <w:lang w:val="fr-FR"/>
        </w:rPr>
        <w:t>ettre</w:t>
      </w:r>
      <w:proofErr w:type="gramEnd"/>
      <w:r w:rsidR="001F4DCD" w:rsidRPr="00006DBC">
        <w:rPr>
          <w:szCs w:val="22"/>
          <w:shd w:val="clear" w:color="auto" w:fill="FFFFFF"/>
          <w:lang w:val="fr-FR"/>
        </w:rPr>
        <w:t xml:space="preserve"> à jour </w:t>
      </w:r>
      <w:r w:rsidR="00675E0D" w:rsidRPr="00006DBC">
        <w:rPr>
          <w:szCs w:val="22"/>
          <w:shd w:val="clear" w:color="auto" w:fill="FFFFFF"/>
          <w:lang w:val="fr-FR"/>
        </w:rPr>
        <w:t xml:space="preserve">le </w:t>
      </w:r>
      <w:r w:rsidR="00AB0A15" w:rsidRPr="00006DBC">
        <w:rPr>
          <w:szCs w:val="22"/>
          <w:shd w:val="clear" w:color="auto" w:fill="FFFFFF"/>
          <w:lang w:val="fr-FR"/>
        </w:rPr>
        <w:t>paragraphe 7</w:t>
      </w:r>
      <w:r w:rsidR="001F4DCD" w:rsidRPr="00006DBC">
        <w:rPr>
          <w:szCs w:val="22"/>
          <w:shd w:val="clear" w:color="auto" w:fill="FFFFFF"/>
          <w:lang w:val="fr-FR"/>
        </w:rPr>
        <w:t>9, exemple</w:t>
      </w:r>
      <w:r w:rsidR="00C93337" w:rsidRPr="00006DBC">
        <w:rPr>
          <w:szCs w:val="22"/>
          <w:shd w:val="clear" w:color="auto" w:fill="FFFFFF"/>
          <w:lang w:val="fr-FR"/>
        </w:rPr>
        <w:t> </w:t>
      </w:r>
      <w:r w:rsidR="001F4DCD" w:rsidRPr="00006DBC">
        <w:rPr>
          <w:szCs w:val="22"/>
          <w:shd w:val="clear" w:color="auto" w:fill="FFFFFF"/>
          <w:lang w:val="fr-FR"/>
        </w:rPr>
        <w:t>2</w:t>
      </w:r>
      <w:r w:rsidR="00F6169D" w:rsidRPr="00006DBC">
        <w:rPr>
          <w:szCs w:val="22"/>
          <w:shd w:val="clear" w:color="auto" w:fill="FFFFFF"/>
          <w:lang w:val="fr-FR"/>
        </w:rPr>
        <w:t> :</w:t>
      </w:r>
      <w:r w:rsidR="001F4DCD" w:rsidRPr="00006DBC">
        <w:rPr>
          <w:szCs w:val="22"/>
          <w:shd w:val="clear" w:color="auto" w:fill="FFFFFF"/>
          <w:lang w:val="fr-FR"/>
        </w:rPr>
        <w:t xml:space="preserve"> supprimer l</w:t>
      </w:r>
      <w:r w:rsidR="00F6169D" w:rsidRPr="00006DBC">
        <w:rPr>
          <w:szCs w:val="22"/>
          <w:shd w:val="clear" w:color="auto" w:fill="FFFFFF"/>
          <w:lang w:val="fr-FR"/>
        </w:rPr>
        <w:t>’</w:t>
      </w:r>
      <w:r w:rsidR="001F4DCD" w:rsidRPr="00006DBC">
        <w:rPr>
          <w:szCs w:val="22"/>
          <w:shd w:val="clear" w:color="auto" w:fill="FFFFFF"/>
          <w:lang w:val="fr-FR"/>
        </w:rPr>
        <w:t xml:space="preserve">espace avant </w:t>
      </w:r>
      <w:r w:rsidR="00AB0A15" w:rsidRPr="00006DBC">
        <w:rPr>
          <w:szCs w:val="22"/>
          <w:shd w:val="clear" w:color="auto" w:fill="FFFFFF"/>
          <w:lang w:val="fr-FR"/>
        </w:rPr>
        <w:t>“</w:t>
      </w:r>
      <w:proofErr w:type="spellStart"/>
      <w:r w:rsidR="00AB0A15" w:rsidRPr="00006DBC">
        <w:rPr>
          <w:szCs w:val="22"/>
          <w:shd w:val="clear" w:color="auto" w:fill="FFFFFF"/>
          <w:lang w:val="fr-FR"/>
        </w:rPr>
        <w:t>m</w:t>
      </w:r>
      <w:r w:rsidR="001F4DCD" w:rsidRPr="00006DBC">
        <w:rPr>
          <w:szCs w:val="22"/>
          <w:shd w:val="clear" w:color="auto" w:fill="FFFFFF"/>
          <w:lang w:val="fr-FR"/>
        </w:rPr>
        <w:t>ol_typ</w:t>
      </w:r>
      <w:r w:rsidR="00AB0A15" w:rsidRPr="00006DBC">
        <w:rPr>
          <w:szCs w:val="22"/>
          <w:shd w:val="clear" w:color="auto" w:fill="FFFFFF"/>
          <w:lang w:val="fr-FR"/>
        </w:rPr>
        <w:t>e</w:t>
      </w:r>
      <w:proofErr w:type="spellEnd"/>
      <w:r w:rsidR="00AB0A15" w:rsidRPr="00006DBC">
        <w:rPr>
          <w:szCs w:val="22"/>
          <w:shd w:val="clear" w:color="auto" w:fill="FFFFFF"/>
          <w:lang w:val="fr-FR"/>
        </w:rPr>
        <w:t>”</w:t>
      </w:r>
      <w:r w:rsidR="008467DD" w:rsidRPr="00006DBC">
        <w:rPr>
          <w:szCs w:val="22"/>
          <w:shd w:val="clear" w:color="auto" w:fill="FFFFFF"/>
          <w:lang w:val="fr-FR"/>
        </w:rPr>
        <w:t>;</w:t>
      </w:r>
    </w:p>
    <w:p w:rsidR="00675E0D" w:rsidRPr="00006DBC" w:rsidRDefault="00675E0D" w:rsidP="008E66D4">
      <w:pPr>
        <w:pStyle w:val="ONUMFS"/>
        <w:numPr>
          <w:ilvl w:val="1"/>
          <w:numId w:val="6"/>
        </w:numPr>
        <w:rPr>
          <w:lang w:val="fr-FR"/>
        </w:rPr>
      </w:pPr>
      <w:proofErr w:type="gramStart"/>
      <w:r w:rsidRPr="00006DBC">
        <w:rPr>
          <w:szCs w:val="22"/>
          <w:shd w:val="clear" w:color="auto" w:fill="FFFFFF"/>
          <w:lang w:val="fr-FR"/>
        </w:rPr>
        <w:t>mettre</w:t>
      </w:r>
      <w:proofErr w:type="gramEnd"/>
      <w:r w:rsidRPr="00006DBC">
        <w:rPr>
          <w:szCs w:val="22"/>
          <w:shd w:val="clear" w:color="auto" w:fill="FFFFFF"/>
          <w:lang w:val="fr-FR"/>
        </w:rPr>
        <w:t xml:space="preserve"> à jour le paragraphe 83, dans l</w:t>
      </w:r>
      <w:r w:rsidR="00F6169D" w:rsidRPr="00006DBC">
        <w:rPr>
          <w:szCs w:val="22"/>
          <w:shd w:val="clear" w:color="auto" w:fill="FFFFFF"/>
          <w:lang w:val="fr-FR"/>
        </w:rPr>
        <w:t>’</w:t>
      </w:r>
      <w:r w:rsidRPr="00006DBC">
        <w:rPr>
          <w:szCs w:val="22"/>
          <w:shd w:val="clear" w:color="auto" w:fill="FFFFFF"/>
          <w:lang w:val="fr-FR"/>
        </w:rPr>
        <w:t xml:space="preserve">exemple, </w:t>
      </w:r>
      <w:r w:rsidR="00D27373" w:rsidRPr="00006DBC">
        <w:rPr>
          <w:szCs w:val="22"/>
          <w:shd w:val="clear" w:color="auto" w:fill="FFFFFF"/>
          <w:lang w:val="fr-FR"/>
        </w:rPr>
        <w:t>afin de</w:t>
      </w:r>
      <w:r w:rsidRPr="00006DBC">
        <w:rPr>
          <w:szCs w:val="22"/>
          <w:shd w:val="clear" w:color="auto" w:fill="FFFFFF"/>
          <w:lang w:val="fr-FR"/>
        </w:rPr>
        <w:t xml:space="preserve"> supprimer l</w:t>
      </w:r>
      <w:r w:rsidR="00F6169D" w:rsidRPr="00006DBC">
        <w:rPr>
          <w:szCs w:val="22"/>
          <w:shd w:val="clear" w:color="auto" w:fill="FFFFFF"/>
          <w:lang w:val="fr-FR"/>
        </w:rPr>
        <w:t>’</w:t>
      </w:r>
      <w:r w:rsidRPr="00006DBC">
        <w:rPr>
          <w:szCs w:val="22"/>
          <w:shd w:val="clear" w:color="auto" w:fill="FFFFFF"/>
          <w:lang w:val="fr-FR"/>
        </w:rPr>
        <w:t>espace avant “</w:t>
      </w:r>
      <w:proofErr w:type="spellStart"/>
      <w:r w:rsidRPr="00006DBC">
        <w:rPr>
          <w:szCs w:val="22"/>
          <w:shd w:val="clear" w:color="auto" w:fill="FFFFFF"/>
          <w:lang w:val="fr-FR"/>
        </w:rPr>
        <w:t>mol_type</w:t>
      </w:r>
      <w:proofErr w:type="spellEnd"/>
      <w:r w:rsidRPr="00006DBC">
        <w:rPr>
          <w:szCs w:val="22"/>
          <w:shd w:val="clear" w:color="auto" w:fill="FFFFFF"/>
          <w:lang w:val="fr-FR"/>
        </w:rPr>
        <w:t>”;</w:t>
      </w:r>
    </w:p>
    <w:p w:rsidR="00AB0A15" w:rsidRPr="00006DBC" w:rsidRDefault="00ED079F" w:rsidP="008E66D4">
      <w:pPr>
        <w:pStyle w:val="ONUMFS"/>
        <w:numPr>
          <w:ilvl w:val="1"/>
          <w:numId w:val="6"/>
        </w:numPr>
        <w:rPr>
          <w:lang w:val="fr-FR"/>
        </w:rPr>
      </w:pPr>
      <w:proofErr w:type="gramStart"/>
      <w:r w:rsidRPr="00006DBC">
        <w:rPr>
          <w:lang w:val="fr-FR"/>
        </w:rPr>
        <w:t>m</w:t>
      </w:r>
      <w:r w:rsidR="001F4DCD" w:rsidRPr="00006DBC">
        <w:rPr>
          <w:lang w:val="fr-FR"/>
        </w:rPr>
        <w:t>ettre</w:t>
      </w:r>
      <w:proofErr w:type="gramEnd"/>
      <w:r w:rsidR="001F4DCD" w:rsidRPr="00006DBC">
        <w:rPr>
          <w:lang w:val="fr-FR"/>
        </w:rPr>
        <w:t xml:space="preserve"> à jour le </w:t>
      </w:r>
      <w:r w:rsidR="00AB0A15" w:rsidRPr="00006DBC">
        <w:rPr>
          <w:lang w:val="fr-FR"/>
        </w:rPr>
        <w:t>paragraphe 8</w:t>
      </w:r>
      <w:r w:rsidR="001F4DCD" w:rsidRPr="00006DBC">
        <w:rPr>
          <w:lang w:val="fr-FR"/>
        </w:rPr>
        <w:t>6 comme suit</w:t>
      </w:r>
      <w:r w:rsidR="00F6169D" w:rsidRPr="00006DBC">
        <w:rPr>
          <w:lang w:val="fr-FR"/>
        </w:rPr>
        <w:t> :</w:t>
      </w:r>
      <w:r w:rsidR="001F4DCD" w:rsidRPr="00006DBC">
        <w:rPr>
          <w:lang w:val="fr-FR"/>
        </w:rPr>
        <w:t xml:space="preserve"> </w:t>
      </w:r>
      <w:r w:rsidR="00AB0A15" w:rsidRPr="00006DBC">
        <w:rPr>
          <w:i/>
          <w:lang w:val="fr-FR"/>
        </w:rPr>
        <w:t>“L</w:t>
      </w:r>
      <w:r w:rsidR="00F6169D" w:rsidRPr="00006DBC">
        <w:rPr>
          <w:i/>
          <w:lang w:val="fr-FR"/>
        </w:rPr>
        <w:t>’</w:t>
      </w:r>
      <w:r w:rsidR="001F4DCD" w:rsidRPr="00006DBC">
        <w:rPr>
          <w:i/>
          <w:lang w:val="fr-FR"/>
        </w:rPr>
        <w:t>utilisation du texte libre doit être limitée à quelques termes courts indispensables à la compréhension d</w:t>
      </w:r>
      <w:r w:rsidR="00F6169D" w:rsidRPr="00006DBC">
        <w:rPr>
          <w:i/>
          <w:lang w:val="fr-FR"/>
        </w:rPr>
        <w:t>’</w:t>
      </w:r>
      <w:r w:rsidR="001F4DCD" w:rsidRPr="00006DBC">
        <w:rPr>
          <w:i/>
          <w:lang w:val="fr-FR"/>
        </w:rPr>
        <w:t>une caractéristique de la séquen</w:t>
      </w:r>
      <w:r w:rsidR="00006DBC" w:rsidRPr="00006DBC">
        <w:rPr>
          <w:i/>
          <w:lang w:val="fr-FR"/>
        </w:rPr>
        <w:t>ce.  Po</w:t>
      </w:r>
      <w:r w:rsidR="001F4DCD" w:rsidRPr="00006DBC">
        <w:rPr>
          <w:i/>
          <w:lang w:val="fr-FR"/>
        </w:rPr>
        <w:t xml:space="preserve">ur chaque qualificateur </w:t>
      </w:r>
      <w:r w:rsidR="001F4DCD" w:rsidRPr="00006DBC">
        <w:rPr>
          <w:b/>
          <w:i/>
          <w:lang w:val="fr-FR"/>
        </w:rPr>
        <w:t xml:space="preserve">autre que le qualificateur </w:t>
      </w:r>
      <w:r w:rsidR="00C93337" w:rsidRPr="00006DBC">
        <w:rPr>
          <w:b/>
          <w:i/>
          <w:lang w:val="fr-FR"/>
        </w:rPr>
        <w:t>“</w:t>
      </w:r>
      <w:r w:rsidR="00AB0A15" w:rsidRPr="00006DBC">
        <w:rPr>
          <w:b/>
          <w:i/>
          <w:lang w:val="fr-FR"/>
        </w:rPr>
        <w:t>t</w:t>
      </w:r>
      <w:r w:rsidR="001F4DCD" w:rsidRPr="00006DBC">
        <w:rPr>
          <w:b/>
          <w:i/>
          <w:lang w:val="fr-FR"/>
        </w:rPr>
        <w:t>raductio</w:t>
      </w:r>
      <w:r w:rsidR="00AB0A15" w:rsidRPr="00006DBC">
        <w:rPr>
          <w:b/>
          <w:i/>
          <w:lang w:val="fr-FR"/>
        </w:rPr>
        <w:t>n</w:t>
      </w:r>
      <w:r w:rsidR="00C93337" w:rsidRPr="00006DBC">
        <w:rPr>
          <w:b/>
          <w:i/>
          <w:lang w:val="fr-FR"/>
        </w:rPr>
        <w:t>”</w:t>
      </w:r>
      <w:r w:rsidR="001F4DCD" w:rsidRPr="00006DBC">
        <w:rPr>
          <w:i/>
          <w:lang w:val="fr-FR"/>
        </w:rPr>
        <w:t>, le texte libre ne doit pas dépasser 1000</w:t>
      </w:r>
      <w:r w:rsidR="00C93337" w:rsidRPr="00006DBC">
        <w:rPr>
          <w:i/>
          <w:lang w:val="fr-FR"/>
        </w:rPr>
        <w:t> </w:t>
      </w:r>
      <w:r w:rsidR="001F4DCD" w:rsidRPr="00006DBC">
        <w:rPr>
          <w:i/>
          <w:lang w:val="fr-FR"/>
        </w:rPr>
        <w:t>caractères</w:t>
      </w:r>
      <w:r w:rsidR="008D1791" w:rsidRPr="00006DBC">
        <w:rPr>
          <w:lang w:val="fr-FR"/>
        </w:rPr>
        <w:t>”</w:t>
      </w:r>
      <w:r w:rsidR="001F4DCD" w:rsidRPr="00006DBC">
        <w:rPr>
          <w:lang w:val="fr-FR"/>
        </w:rPr>
        <w:t>;</w:t>
      </w:r>
    </w:p>
    <w:p w:rsidR="00F6169D" w:rsidRPr="00006DBC" w:rsidRDefault="00ED079F" w:rsidP="008E66D4">
      <w:pPr>
        <w:pStyle w:val="ONUMFS"/>
        <w:numPr>
          <w:ilvl w:val="1"/>
          <w:numId w:val="6"/>
        </w:numPr>
        <w:rPr>
          <w:szCs w:val="22"/>
          <w:shd w:val="clear" w:color="auto" w:fill="FFFFFF"/>
          <w:lang w:val="fr-FR"/>
        </w:rPr>
      </w:pPr>
      <w:proofErr w:type="gramStart"/>
      <w:r w:rsidRPr="00006DBC">
        <w:rPr>
          <w:szCs w:val="22"/>
          <w:shd w:val="clear" w:color="auto" w:fill="FFFFFF"/>
          <w:lang w:val="fr-FR"/>
        </w:rPr>
        <w:t>m</w:t>
      </w:r>
      <w:r w:rsidR="001F4DCD" w:rsidRPr="00006DBC">
        <w:rPr>
          <w:szCs w:val="22"/>
          <w:shd w:val="clear" w:color="auto" w:fill="FFFFFF"/>
          <w:lang w:val="fr-FR"/>
        </w:rPr>
        <w:t>ettre</w:t>
      </w:r>
      <w:proofErr w:type="gramEnd"/>
      <w:r w:rsidR="001F4DCD" w:rsidRPr="00006DBC">
        <w:rPr>
          <w:szCs w:val="22"/>
          <w:shd w:val="clear" w:color="auto" w:fill="FFFFFF"/>
          <w:lang w:val="fr-FR"/>
        </w:rPr>
        <w:t xml:space="preserve"> à jour le début du </w:t>
      </w:r>
      <w:r w:rsidR="00AB0A15" w:rsidRPr="00006DBC">
        <w:rPr>
          <w:szCs w:val="22"/>
          <w:shd w:val="clear" w:color="auto" w:fill="FFFFFF"/>
          <w:lang w:val="fr-FR"/>
        </w:rPr>
        <w:t>paragraphe 8</w:t>
      </w:r>
      <w:r w:rsidR="001F4DCD" w:rsidRPr="00006DBC">
        <w:rPr>
          <w:szCs w:val="22"/>
          <w:shd w:val="clear" w:color="auto" w:fill="FFFFFF"/>
          <w:lang w:val="fr-FR"/>
        </w:rPr>
        <w:t>7</w:t>
      </w:r>
      <w:r w:rsidR="008D1791" w:rsidRPr="00006DBC">
        <w:rPr>
          <w:szCs w:val="22"/>
          <w:shd w:val="clear" w:color="auto" w:fill="FFFFFF"/>
          <w:lang w:val="fr-FR"/>
        </w:rPr>
        <w:t>.</w:t>
      </w:r>
      <w:r w:rsidR="001F4DCD" w:rsidRPr="00006DBC">
        <w:rPr>
          <w:szCs w:val="22"/>
          <w:shd w:val="clear" w:color="auto" w:fill="FFFFFF"/>
          <w:lang w:val="fr-FR"/>
        </w:rPr>
        <w:t>d) comme suit</w:t>
      </w:r>
      <w:r w:rsidR="00F6169D" w:rsidRPr="00006DBC">
        <w:rPr>
          <w:szCs w:val="22"/>
          <w:shd w:val="clear" w:color="auto" w:fill="FFFFFF"/>
          <w:lang w:val="fr-FR"/>
        </w:rPr>
        <w:t> :</w:t>
      </w:r>
      <w:r w:rsidR="001F4DCD" w:rsidRPr="00006DBC">
        <w:rPr>
          <w:szCs w:val="22"/>
          <w:shd w:val="clear" w:color="auto" w:fill="FFFFFF"/>
          <w:lang w:val="fr-FR"/>
        </w:rPr>
        <w:t xml:space="preserve"> </w:t>
      </w:r>
      <w:r w:rsidR="00AB0A15" w:rsidRPr="00006DBC">
        <w:rPr>
          <w:szCs w:val="22"/>
          <w:shd w:val="clear" w:color="auto" w:fill="FFFFFF"/>
          <w:lang w:val="fr-FR"/>
        </w:rPr>
        <w:t>“</w:t>
      </w:r>
      <w:r w:rsidR="00AB0A15" w:rsidRPr="00006DBC">
        <w:rPr>
          <w:i/>
          <w:szCs w:val="22"/>
          <w:shd w:val="clear" w:color="auto" w:fill="FFFFFF"/>
          <w:lang w:val="fr-FR"/>
        </w:rPr>
        <w:t>P</w:t>
      </w:r>
      <w:r w:rsidR="001F4DCD" w:rsidRPr="00006DBC">
        <w:rPr>
          <w:i/>
          <w:szCs w:val="22"/>
          <w:shd w:val="clear" w:color="auto" w:fill="FFFFFF"/>
          <w:lang w:val="fr-FR"/>
        </w:rPr>
        <w:t xml:space="preserve">our les qualificateurs dont la valeur en texte libre dépend de la langue, </w:t>
      </w:r>
      <w:r w:rsidR="008467DD" w:rsidRPr="00006DBC">
        <w:rPr>
          <w:i/>
          <w:szCs w:val="22"/>
          <w:shd w:val="clear" w:color="auto" w:fill="FFFFFF"/>
          <w:lang w:val="fr-FR"/>
        </w:rPr>
        <w:t>…</w:t>
      </w:r>
      <w:r w:rsidR="00AB0A15" w:rsidRPr="00006DBC">
        <w:rPr>
          <w:i/>
          <w:szCs w:val="22"/>
          <w:shd w:val="clear" w:color="auto" w:fill="FFFFFF"/>
          <w:lang w:val="fr-FR"/>
        </w:rPr>
        <w:t>”</w:t>
      </w:r>
      <w:r w:rsidR="008467DD" w:rsidRPr="00006DBC">
        <w:rPr>
          <w:szCs w:val="22"/>
          <w:shd w:val="clear" w:color="auto" w:fill="FFFFFF"/>
          <w:lang w:val="fr-FR"/>
        </w:rPr>
        <w:t>;</w:t>
      </w:r>
    </w:p>
    <w:p w:rsidR="00AB0A15" w:rsidRPr="00006DBC" w:rsidRDefault="00ED079F" w:rsidP="008E66D4">
      <w:pPr>
        <w:pStyle w:val="ONUMFS"/>
        <w:numPr>
          <w:ilvl w:val="1"/>
          <w:numId w:val="6"/>
        </w:numPr>
        <w:rPr>
          <w:szCs w:val="22"/>
          <w:shd w:val="clear" w:color="auto" w:fill="FFFFFF"/>
          <w:lang w:val="fr-FR"/>
        </w:rPr>
      </w:pPr>
      <w:proofErr w:type="gramStart"/>
      <w:r w:rsidRPr="00006DBC">
        <w:rPr>
          <w:szCs w:val="22"/>
          <w:shd w:val="clear" w:color="auto" w:fill="FFFFFF"/>
          <w:lang w:val="fr-FR"/>
        </w:rPr>
        <w:t>m</w:t>
      </w:r>
      <w:r w:rsidR="001F4DCD" w:rsidRPr="00006DBC">
        <w:rPr>
          <w:szCs w:val="22"/>
          <w:shd w:val="clear" w:color="auto" w:fill="FFFFFF"/>
          <w:lang w:val="fr-FR"/>
        </w:rPr>
        <w:t>ettre</w:t>
      </w:r>
      <w:proofErr w:type="gramEnd"/>
      <w:r w:rsidR="001F4DCD" w:rsidRPr="00006DBC">
        <w:rPr>
          <w:szCs w:val="22"/>
          <w:shd w:val="clear" w:color="auto" w:fill="FFFFFF"/>
          <w:lang w:val="fr-FR"/>
        </w:rPr>
        <w:t xml:space="preserve"> à jour toutes les occurrences de </w:t>
      </w:r>
      <w:r w:rsidR="00AB0A15" w:rsidRPr="00006DBC">
        <w:rPr>
          <w:i/>
          <w:szCs w:val="22"/>
          <w:shd w:val="clear" w:color="auto" w:fill="FFFFFF"/>
          <w:lang w:val="fr-FR"/>
        </w:rPr>
        <w:t>“p</w:t>
      </w:r>
      <w:r w:rsidR="001F4DCD" w:rsidRPr="00006DBC">
        <w:rPr>
          <w:i/>
          <w:szCs w:val="22"/>
          <w:shd w:val="clear" w:color="auto" w:fill="FFFFFF"/>
          <w:lang w:val="fr-FR"/>
        </w:rPr>
        <w:t>ropriété industriell</w:t>
      </w:r>
      <w:r w:rsidR="00AB0A15" w:rsidRPr="00006DBC">
        <w:rPr>
          <w:i/>
          <w:szCs w:val="22"/>
          <w:shd w:val="clear" w:color="auto" w:fill="FFFFFF"/>
          <w:lang w:val="fr-FR"/>
        </w:rPr>
        <w:t>e”</w:t>
      </w:r>
      <w:r w:rsidR="001F4DCD" w:rsidRPr="00006DBC">
        <w:rPr>
          <w:szCs w:val="22"/>
          <w:shd w:val="clear" w:color="auto" w:fill="FFFFFF"/>
          <w:lang w:val="fr-FR"/>
        </w:rPr>
        <w:t xml:space="preserve"> en </w:t>
      </w:r>
      <w:r w:rsidR="00AB0A15" w:rsidRPr="00006DBC">
        <w:rPr>
          <w:szCs w:val="22"/>
          <w:shd w:val="clear" w:color="auto" w:fill="FFFFFF"/>
          <w:lang w:val="fr-FR"/>
        </w:rPr>
        <w:t>“</w:t>
      </w:r>
      <w:r w:rsidR="00AB0A15" w:rsidRPr="00006DBC">
        <w:rPr>
          <w:i/>
          <w:szCs w:val="22"/>
          <w:shd w:val="clear" w:color="auto" w:fill="FFFFFF"/>
          <w:lang w:val="fr-FR"/>
        </w:rPr>
        <w:t>p</w:t>
      </w:r>
      <w:r w:rsidR="001F4DCD" w:rsidRPr="00006DBC">
        <w:rPr>
          <w:i/>
          <w:szCs w:val="22"/>
          <w:shd w:val="clear" w:color="auto" w:fill="FFFFFF"/>
          <w:lang w:val="fr-FR"/>
        </w:rPr>
        <w:t>ropriété intellectuell</w:t>
      </w:r>
      <w:r w:rsidR="00AB0A15" w:rsidRPr="00006DBC">
        <w:rPr>
          <w:i/>
          <w:szCs w:val="22"/>
          <w:shd w:val="clear" w:color="auto" w:fill="FFFFFF"/>
          <w:lang w:val="fr-FR"/>
        </w:rPr>
        <w:t>e”</w:t>
      </w:r>
      <w:r w:rsidR="001F4DCD" w:rsidRPr="00006DBC">
        <w:rPr>
          <w:szCs w:val="22"/>
          <w:shd w:val="clear" w:color="auto" w:fill="FFFFFF"/>
          <w:lang w:val="fr-FR"/>
        </w:rPr>
        <w:t>, après l</w:t>
      </w:r>
      <w:r w:rsidR="00F6169D" w:rsidRPr="00006DBC">
        <w:rPr>
          <w:szCs w:val="22"/>
          <w:shd w:val="clear" w:color="auto" w:fill="FFFFFF"/>
          <w:lang w:val="fr-FR"/>
        </w:rPr>
        <w:t>’</w:t>
      </w:r>
      <w:r w:rsidR="001F4DCD" w:rsidRPr="00006DBC">
        <w:rPr>
          <w:szCs w:val="22"/>
          <w:shd w:val="clear" w:color="auto" w:fill="FFFFFF"/>
          <w:lang w:val="fr-FR"/>
        </w:rPr>
        <w:t>approbation de cette mise à jour à la neuv</w:t>
      </w:r>
      <w:r w:rsidR="00F6169D" w:rsidRPr="00006DBC">
        <w:rPr>
          <w:szCs w:val="22"/>
          <w:shd w:val="clear" w:color="auto" w:fill="FFFFFF"/>
          <w:lang w:val="fr-FR"/>
        </w:rPr>
        <w:t>ième session</w:t>
      </w:r>
      <w:r w:rsidR="00AB0A15" w:rsidRPr="00006DBC">
        <w:rPr>
          <w:szCs w:val="22"/>
          <w:shd w:val="clear" w:color="auto" w:fill="FFFFFF"/>
          <w:lang w:val="fr-FR"/>
        </w:rPr>
        <w:t xml:space="preserve"> du CWS</w:t>
      </w:r>
      <w:r w:rsidR="001F4DCD" w:rsidRPr="00006DBC">
        <w:rPr>
          <w:szCs w:val="22"/>
          <w:shd w:val="clear" w:color="auto" w:fill="FFFFFF"/>
          <w:lang w:val="fr-FR"/>
        </w:rPr>
        <w:t xml:space="preserve"> visant à élargir le champ d</w:t>
      </w:r>
      <w:r w:rsidR="00F6169D" w:rsidRPr="00006DBC">
        <w:rPr>
          <w:szCs w:val="22"/>
          <w:shd w:val="clear" w:color="auto" w:fill="FFFFFF"/>
          <w:lang w:val="fr-FR"/>
        </w:rPr>
        <w:t>’</w:t>
      </w:r>
      <w:r w:rsidR="001F4DCD" w:rsidRPr="00006DBC">
        <w:rPr>
          <w:szCs w:val="22"/>
          <w:shd w:val="clear" w:color="auto" w:fill="FFFFFF"/>
          <w:lang w:val="fr-FR"/>
        </w:rPr>
        <w:t>application du Manuel de l</w:t>
      </w:r>
      <w:r w:rsidR="00F6169D" w:rsidRPr="00006DBC">
        <w:rPr>
          <w:szCs w:val="22"/>
          <w:shd w:val="clear" w:color="auto" w:fill="FFFFFF"/>
          <w:lang w:val="fr-FR"/>
        </w:rPr>
        <w:t>’</w:t>
      </w:r>
      <w:r w:rsidR="001F4DCD" w:rsidRPr="00006DBC">
        <w:rPr>
          <w:szCs w:val="22"/>
          <w:shd w:val="clear" w:color="auto" w:fill="FFFFFF"/>
          <w:lang w:val="fr-FR"/>
        </w:rPr>
        <w:t>OMPI</w:t>
      </w:r>
      <w:r w:rsidR="00B936A0" w:rsidRPr="00006DBC">
        <w:rPr>
          <w:szCs w:val="22"/>
          <w:shd w:val="clear" w:color="auto" w:fill="FFFFFF"/>
          <w:lang w:val="fr-FR"/>
        </w:rPr>
        <w:t>;  et</w:t>
      </w:r>
    </w:p>
    <w:p w:rsidR="00B936A0" w:rsidRPr="00006DBC" w:rsidRDefault="00B936A0" w:rsidP="008E66D4">
      <w:pPr>
        <w:pStyle w:val="ONUMFS"/>
        <w:numPr>
          <w:ilvl w:val="1"/>
          <w:numId w:val="6"/>
        </w:numPr>
        <w:rPr>
          <w:szCs w:val="22"/>
          <w:shd w:val="clear" w:color="auto" w:fill="FFFFFF"/>
          <w:lang w:val="fr-FR"/>
        </w:rPr>
      </w:pPr>
      <w:proofErr w:type="gramStart"/>
      <w:r w:rsidRPr="00006DBC">
        <w:rPr>
          <w:szCs w:val="22"/>
          <w:shd w:val="clear" w:color="auto" w:fill="FFFFFF"/>
          <w:lang w:val="fr-FR"/>
        </w:rPr>
        <w:t>mettre</w:t>
      </w:r>
      <w:proofErr w:type="gramEnd"/>
      <w:r w:rsidRPr="00006DBC">
        <w:rPr>
          <w:szCs w:val="22"/>
          <w:shd w:val="clear" w:color="auto" w:fill="FFFFFF"/>
          <w:lang w:val="fr-FR"/>
        </w:rPr>
        <w:t xml:space="preserve"> à jour tous les renvois vers les “procédures internationales, nationales ou régionales” de sorte qu</w:t>
      </w:r>
      <w:r w:rsidR="00F6169D" w:rsidRPr="00006DBC">
        <w:rPr>
          <w:szCs w:val="22"/>
          <w:shd w:val="clear" w:color="auto" w:fill="FFFFFF"/>
          <w:lang w:val="fr-FR"/>
        </w:rPr>
        <w:t>’</w:t>
      </w:r>
      <w:r w:rsidRPr="00006DBC">
        <w:rPr>
          <w:szCs w:val="22"/>
          <w:shd w:val="clear" w:color="auto" w:fill="FFFFFF"/>
          <w:lang w:val="fr-FR"/>
        </w:rPr>
        <w:t xml:space="preserve">ils apparaissent dans cet ordre particulier </w:t>
      </w:r>
      <w:r w:rsidR="00E54761" w:rsidRPr="00006DBC">
        <w:rPr>
          <w:szCs w:val="22"/>
          <w:shd w:val="clear" w:color="auto" w:fill="FFFFFF"/>
          <w:lang w:val="fr-FR"/>
        </w:rPr>
        <w:t>dans tout le corps du texte</w:t>
      </w:r>
      <w:r w:rsidRPr="00006DBC">
        <w:rPr>
          <w:szCs w:val="22"/>
          <w:shd w:val="clear" w:color="auto" w:fill="FFFFFF"/>
          <w:lang w:val="fr-FR"/>
        </w:rPr>
        <w:t>.</w:t>
      </w:r>
    </w:p>
    <w:p w:rsidR="00AB0A15" w:rsidRPr="00006DBC" w:rsidRDefault="001F4DCD" w:rsidP="008E66D4">
      <w:pPr>
        <w:pStyle w:val="ONUMFS"/>
        <w:rPr>
          <w:lang w:val="fr-FR"/>
        </w:rPr>
      </w:pPr>
      <w:r w:rsidRPr="00006DBC">
        <w:rPr>
          <w:lang w:val="fr-FR"/>
        </w:rPr>
        <w:t>Les modifications proposées aux annexes de la norme</w:t>
      </w:r>
      <w:r w:rsidR="008467DD" w:rsidRPr="00006DBC">
        <w:rPr>
          <w:lang w:val="fr-FR"/>
        </w:rPr>
        <w:t> </w:t>
      </w:r>
      <w:r w:rsidRPr="00006DBC">
        <w:rPr>
          <w:lang w:val="fr-FR"/>
        </w:rPr>
        <w:t>ST.26 de l</w:t>
      </w:r>
      <w:r w:rsidR="00F6169D" w:rsidRPr="00006DBC">
        <w:rPr>
          <w:lang w:val="fr-FR"/>
        </w:rPr>
        <w:t>’</w:t>
      </w:r>
      <w:r w:rsidRPr="00006DBC">
        <w:rPr>
          <w:lang w:val="fr-FR"/>
        </w:rPr>
        <w:t>OMPI peuvent être résumées comme suit</w:t>
      </w:r>
      <w:r w:rsidR="00F6169D" w:rsidRPr="00006DBC">
        <w:rPr>
          <w:lang w:val="fr-FR"/>
        </w:rPr>
        <w:t> :</w:t>
      </w:r>
    </w:p>
    <w:p w:rsidR="00AB0A15" w:rsidRPr="00006DBC" w:rsidRDefault="000C758B"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I</w:t>
      </w:r>
      <w:r w:rsidR="001F4DCD" w:rsidRPr="00006DBC">
        <w:rPr>
          <w:lang w:val="fr-FR"/>
        </w:rPr>
        <w:t xml:space="preserve">, </w:t>
      </w:r>
      <w:r w:rsidR="00AB0A15" w:rsidRPr="00006DBC">
        <w:rPr>
          <w:lang w:val="fr-FR"/>
        </w:rPr>
        <w:t>section 6</w:t>
      </w:r>
      <w:r w:rsidR="00F6169D" w:rsidRPr="00006DBC">
        <w:rPr>
          <w:lang w:val="fr-FR"/>
        </w:rPr>
        <w:t> :</w:t>
      </w:r>
      <w:r w:rsidR="001F4DCD" w:rsidRPr="00006DBC">
        <w:rPr>
          <w:lang w:val="fr-FR"/>
        </w:rPr>
        <w:t xml:space="preserve"> mettre à jour le tableau</w:t>
      </w:r>
      <w:r w:rsidR="008467DD" w:rsidRPr="00006DBC">
        <w:rPr>
          <w:lang w:val="fr-FR"/>
        </w:rPr>
        <w:t> </w:t>
      </w:r>
      <w:r w:rsidR="001F4DCD" w:rsidRPr="00006DBC">
        <w:rPr>
          <w:lang w:val="fr-FR"/>
        </w:rPr>
        <w:t>5 pour inclure la fréquence comme qualificateur avec une valeur de texte libre dépendant de la langue;</w:t>
      </w:r>
    </w:p>
    <w:p w:rsidR="001F4DCD" w:rsidRPr="00006DBC" w:rsidRDefault="000C758B"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I</w:t>
      </w:r>
      <w:r w:rsidR="001F4DCD" w:rsidRPr="00006DBC">
        <w:rPr>
          <w:lang w:val="fr-FR"/>
        </w:rPr>
        <w:t xml:space="preserve">, </w:t>
      </w:r>
      <w:r w:rsidR="00AB0A15" w:rsidRPr="00006DBC">
        <w:rPr>
          <w:lang w:val="fr-FR"/>
        </w:rPr>
        <w:t>section 6</w:t>
      </w:r>
      <w:r w:rsidR="001F4DCD" w:rsidRPr="00006DBC">
        <w:rPr>
          <w:lang w:val="fr-FR"/>
        </w:rPr>
        <w:t>.21</w:t>
      </w:r>
      <w:r w:rsidR="00F6169D" w:rsidRPr="00006DBC">
        <w:rPr>
          <w:lang w:val="fr-FR"/>
        </w:rPr>
        <w:t> :</w:t>
      </w:r>
      <w:r w:rsidR="001F4DCD" w:rsidRPr="00006DBC">
        <w:rPr>
          <w:lang w:val="fr-FR"/>
        </w:rPr>
        <w:t xml:space="preserve"> mettre à jour le format de la valeur obligatoire pour indiquer que le qualificateur de fréquence dépend de la langue;</w:t>
      </w:r>
    </w:p>
    <w:p w:rsidR="001F4DCD" w:rsidRPr="00006DBC" w:rsidRDefault="000C758B"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I</w:t>
      </w:r>
      <w:r w:rsidR="001F4DCD" w:rsidRPr="00006DBC">
        <w:rPr>
          <w:lang w:val="fr-FR"/>
        </w:rPr>
        <w:t xml:space="preserve">, </w:t>
      </w:r>
      <w:r w:rsidR="00AB0A15" w:rsidRPr="00006DBC">
        <w:rPr>
          <w:lang w:val="fr-FR"/>
        </w:rPr>
        <w:t>section 6</w:t>
      </w:r>
      <w:r w:rsidR="00F6169D" w:rsidRPr="00006DBC">
        <w:rPr>
          <w:lang w:val="fr-FR"/>
        </w:rPr>
        <w:t> :</w:t>
      </w:r>
      <w:r w:rsidR="001F4DCD" w:rsidRPr="00006DBC">
        <w:rPr>
          <w:lang w:val="fr-FR"/>
        </w:rPr>
        <w:t xml:space="preserve"> mettre à jour le titre du tableau</w:t>
      </w:r>
      <w:r w:rsidR="008467DD" w:rsidRPr="00006DBC">
        <w:rPr>
          <w:lang w:val="fr-FR"/>
        </w:rPr>
        <w:t> </w:t>
      </w:r>
      <w:r w:rsidR="001F4DCD" w:rsidRPr="00006DBC">
        <w:rPr>
          <w:lang w:val="fr-FR"/>
        </w:rPr>
        <w:t xml:space="preserve">5 en </w:t>
      </w:r>
      <w:r w:rsidR="00AB0A15" w:rsidRPr="00006DBC">
        <w:rPr>
          <w:lang w:val="fr-FR"/>
        </w:rPr>
        <w:t>“</w:t>
      </w:r>
      <w:r w:rsidR="00AB0A15" w:rsidRPr="00006DBC">
        <w:rPr>
          <w:i/>
          <w:lang w:val="fr-FR"/>
        </w:rPr>
        <w:t>L</w:t>
      </w:r>
      <w:r w:rsidR="001F4DCD" w:rsidRPr="00006DBC">
        <w:rPr>
          <w:i/>
          <w:lang w:val="fr-FR"/>
        </w:rPr>
        <w:t>iste des qualificateurs pour les séquences de nucléotides ayant des valeurs de texte libre dépendant de la langu</w:t>
      </w:r>
      <w:r w:rsidR="00AB0A15" w:rsidRPr="00006DBC">
        <w:rPr>
          <w:i/>
          <w:lang w:val="fr-FR"/>
        </w:rPr>
        <w:t>e”</w:t>
      </w:r>
      <w:r w:rsidR="008467DD" w:rsidRPr="00006DBC">
        <w:rPr>
          <w:lang w:val="fr-FR"/>
        </w:rPr>
        <w:t>;</w:t>
      </w:r>
    </w:p>
    <w:p w:rsidR="001F4DCD" w:rsidRPr="00006DBC" w:rsidRDefault="000C758B"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I</w:t>
      </w:r>
      <w:r w:rsidR="001F4DCD" w:rsidRPr="00006DBC">
        <w:rPr>
          <w:lang w:val="fr-FR"/>
        </w:rPr>
        <w:t xml:space="preserve">, </w:t>
      </w:r>
      <w:r w:rsidR="00AB0A15" w:rsidRPr="00006DBC">
        <w:rPr>
          <w:lang w:val="fr-FR"/>
        </w:rPr>
        <w:t>sections 6</w:t>
      </w:r>
      <w:r w:rsidR="001F4DCD" w:rsidRPr="00006DBC">
        <w:rPr>
          <w:lang w:val="fr-FR"/>
        </w:rPr>
        <w:t xml:space="preserve"> et 8</w:t>
      </w:r>
      <w:r w:rsidR="00F6169D" w:rsidRPr="00006DBC">
        <w:rPr>
          <w:lang w:val="fr-FR"/>
        </w:rPr>
        <w:t> :</w:t>
      </w:r>
      <w:r w:rsidR="001F4DCD" w:rsidRPr="00006DBC">
        <w:rPr>
          <w:lang w:val="fr-FR"/>
        </w:rPr>
        <w:t xml:space="preserve"> mettre à jour la note, qui ne fait actuellement référence qu</w:t>
      </w:r>
      <w:r w:rsidR="00F6169D" w:rsidRPr="00006DBC">
        <w:rPr>
          <w:lang w:val="fr-FR"/>
        </w:rPr>
        <w:t>’</w:t>
      </w:r>
      <w:r w:rsidR="001F4DCD" w:rsidRPr="00006DBC">
        <w:rPr>
          <w:lang w:val="fr-FR"/>
        </w:rPr>
        <w:t xml:space="preserve">aux </w:t>
      </w:r>
      <w:r w:rsidR="00AB0A15" w:rsidRPr="00006DBC">
        <w:rPr>
          <w:lang w:val="fr-FR"/>
        </w:rPr>
        <w:t>“</w:t>
      </w:r>
      <w:r w:rsidR="00AB0A15" w:rsidRPr="00006DBC">
        <w:rPr>
          <w:i/>
          <w:lang w:val="fr-FR"/>
        </w:rPr>
        <w:t>p</w:t>
      </w:r>
      <w:r w:rsidR="001F4DCD" w:rsidRPr="00006DBC">
        <w:rPr>
          <w:i/>
          <w:lang w:val="fr-FR"/>
        </w:rPr>
        <w:t>rocédures nationales ou régionale</w:t>
      </w:r>
      <w:r w:rsidR="00AB0A15" w:rsidRPr="00006DBC">
        <w:rPr>
          <w:i/>
          <w:lang w:val="fr-FR"/>
        </w:rPr>
        <w:t>s”</w:t>
      </w:r>
      <w:r w:rsidR="001F4DCD" w:rsidRPr="00006DBC">
        <w:rPr>
          <w:i/>
          <w:lang w:val="fr-FR"/>
        </w:rPr>
        <w:t xml:space="preserve">, </w:t>
      </w:r>
      <w:r w:rsidR="001F4DCD" w:rsidRPr="00006DBC">
        <w:rPr>
          <w:lang w:val="fr-FR"/>
        </w:rPr>
        <w:t xml:space="preserve">pour inclure </w:t>
      </w:r>
      <w:r w:rsidR="00AB0A15" w:rsidRPr="00006DBC">
        <w:rPr>
          <w:lang w:val="fr-FR"/>
        </w:rPr>
        <w:t>“</w:t>
      </w:r>
      <w:r w:rsidR="00AB0A15" w:rsidRPr="00006DBC">
        <w:rPr>
          <w:i/>
          <w:lang w:val="fr-FR"/>
        </w:rPr>
        <w:t>i</w:t>
      </w:r>
      <w:r w:rsidR="001F4DCD" w:rsidRPr="00006DBC">
        <w:rPr>
          <w:i/>
          <w:lang w:val="fr-FR"/>
        </w:rPr>
        <w:t>nternationa</w:t>
      </w:r>
      <w:r w:rsidR="00AB0A15" w:rsidRPr="00006DBC">
        <w:rPr>
          <w:i/>
          <w:lang w:val="fr-FR"/>
        </w:rPr>
        <w:t>l”</w:t>
      </w:r>
      <w:r w:rsidR="008467DD" w:rsidRPr="00072F31">
        <w:rPr>
          <w:lang w:val="fr-FR"/>
        </w:rPr>
        <w:t>;</w:t>
      </w:r>
    </w:p>
    <w:p w:rsidR="001F4DCD" w:rsidRPr="00006DBC" w:rsidRDefault="000C758B"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I</w:t>
      </w:r>
      <w:r w:rsidR="001F4DCD" w:rsidRPr="00006DBC">
        <w:rPr>
          <w:lang w:val="fr-FR"/>
        </w:rPr>
        <w:t xml:space="preserve">, </w:t>
      </w:r>
      <w:r w:rsidR="00AB0A15" w:rsidRPr="00006DBC">
        <w:rPr>
          <w:lang w:val="fr-FR"/>
        </w:rPr>
        <w:t>section 6</w:t>
      </w:r>
      <w:r w:rsidR="001F4DCD" w:rsidRPr="00006DBC">
        <w:rPr>
          <w:lang w:val="fr-FR"/>
        </w:rPr>
        <w:t>.77</w:t>
      </w:r>
      <w:r w:rsidR="00F6169D" w:rsidRPr="00006DBC">
        <w:rPr>
          <w:lang w:val="fr-FR"/>
        </w:rPr>
        <w:t> :</w:t>
      </w:r>
      <w:r w:rsidR="001F4DCD" w:rsidRPr="00006DBC">
        <w:rPr>
          <w:lang w:val="fr-FR"/>
        </w:rPr>
        <w:t xml:space="preserve"> supprimer les espaces dans l</w:t>
      </w:r>
      <w:r w:rsidR="00F6169D" w:rsidRPr="00006DBC">
        <w:rPr>
          <w:lang w:val="fr-FR"/>
        </w:rPr>
        <w:t>’</w:t>
      </w:r>
      <w:r w:rsidR="001F4DCD" w:rsidRPr="00006DBC">
        <w:rPr>
          <w:lang w:val="fr-FR"/>
        </w:rPr>
        <w:t>exemple après la valeur de l</w:t>
      </w:r>
      <w:r w:rsidR="00F6169D" w:rsidRPr="00006DBC">
        <w:rPr>
          <w:lang w:val="fr-FR"/>
        </w:rPr>
        <w:t>’</w:t>
      </w:r>
      <w:r w:rsidR="001F4DCD" w:rsidRPr="00006DBC">
        <w:rPr>
          <w:lang w:val="fr-FR"/>
        </w:rPr>
        <w:t>anticodon, mais avant le symbole inférieur à;</w:t>
      </w:r>
    </w:p>
    <w:p w:rsidR="001F4DCD" w:rsidRPr="00006DBC" w:rsidRDefault="000C758B" w:rsidP="00072F31">
      <w:pPr>
        <w:pStyle w:val="ONUMFS"/>
        <w:keepLines/>
        <w:numPr>
          <w:ilvl w:val="1"/>
          <w:numId w:val="6"/>
        </w:numPr>
        <w:rPr>
          <w:lang w:val="fr-FR"/>
        </w:rPr>
      </w:pPr>
      <w:proofErr w:type="gramStart"/>
      <w:r w:rsidRPr="00006DBC">
        <w:rPr>
          <w:lang w:val="fr-FR"/>
        </w:rPr>
        <w:lastRenderedPageBreak/>
        <w:t>a</w:t>
      </w:r>
      <w:r w:rsidR="00AB0A15" w:rsidRPr="00006DBC">
        <w:rPr>
          <w:lang w:val="fr-FR"/>
        </w:rPr>
        <w:t>nnexe</w:t>
      </w:r>
      <w:proofErr w:type="gramEnd"/>
      <w:r w:rsidR="00AB0A15" w:rsidRPr="00006DBC">
        <w:rPr>
          <w:lang w:val="fr-FR"/>
        </w:rPr>
        <w:t> I</w:t>
      </w:r>
      <w:r w:rsidR="001F4DCD" w:rsidRPr="00006DBC">
        <w:rPr>
          <w:lang w:val="fr-FR"/>
        </w:rPr>
        <w:t xml:space="preserve">, </w:t>
      </w:r>
      <w:r w:rsidR="00AB0A15" w:rsidRPr="00006DBC">
        <w:rPr>
          <w:lang w:val="fr-FR"/>
        </w:rPr>
        <w:t>section 8</w:t>
      </w:r>
      <w:r w:rsidR="00F6169D" w:rsidRPr="00006DBC">
        <w:rPr>
          <w:lang w:val="fr-FR"/>
        </w:rPr>
        <w:t> :</w:t>
      </w:r>
      <w:r w:rsidR="001F4DCD" w:rsidRPr="00006DBC">
        <w:rPr>
          <w:lang w:val="fr-FR"/>
        </w:rPr>
        <w:t xml:space="preserve"> mettre à jour la note pour qu</w:t>
      </w:r>
      <w:r w:rsidR="00F6169D" w:rsidRPr="00006DBC">
        <w:rPr>
          <w:lang w:val="fr-FR"/>
        </w:rPr>
        <w:t>’</w:t>
      </w:r>
      <w:r w:rsidR="001F4DCD" w:rsidRPr="00006DBC">
        <w:rPr>
          <w:lang w:val="fr-FR"/>
        </w:rPr>
        <w:t xml:space="preserve">elle soit conforme à la note qui figure à la </w:t>
      </w:r>
      <w:r w:rsidR="00AB0A15" w:rsidRPr="00006DBC">
        <w:rPr>
          <w:lang w:val="fr-FR"/>
        </w:rPr>
        <w:t>section 6</w:t>
      </w:r>
      <w:r w:rsidR="001F4DCD" w:rsidRPr="00006DBC">
        <w:rPr>
          <w:lang w:val="fr-FR"/>
        </w:rPr>
        <w:t>.  La note mise à jour commencera par</w:t>
      </w:r>
      <w:r w:rsidR="00F6169D" w:rsidRPr="00006DBC">
        <w:rPr>
          <w:lang w:val="fr-FR"/>
        </w:rPr>
        <w:t> :</w:t>
      </w:r>
      <w:r w:rsidR="001F4DCD" w:rsidRPr="00006DBC">
        <w:rPr>
          <w:lang w:val="fr-FR"/>
        </w:rPr>
        <w:t xml:space="preserve"> </w:t>
      </w:r>
      <w:r w:rsidR="00C93337" w:rsidRPr="00006DBC">
        <w:rPr>
          <w:lang w:val="fr-FR"/>
        </w:rPr>
        <w:t>“</w:t>
      </w:r>
      <w:r w:rsidR="001F4DCD" w:rsidRPr="00006DBC">
        <w:rPr>
          <w:i/>
          <w:lang w:val="fr-FR"/>
        </w:rPr>
        <w:t xml:space="preserve">Toute valeur de qualificateur fournie pour un qualificateur dont le format de valeur </w:t>
      </w:r>
      <w:r w:rsidR="00AB0A15" w:rsidRPr="00006DBC">
        <w:rPr>
          <w:i/>
          <w:lang w:val="fr-FR"/>
        </w:rPr>
        <w:t>“t</w:t>
      </w:r>
      <w:r w:rsidR="001F4DCD" w:rsidRPr="00006DBC">
        <w:rPr>
          <w:i/>
          <w:lang w:val="fr-FR"/>
        </w:rPr>
        <w:t>exte libr</w:t>
      </w:r>
      <w:r w:rsidR="00AB0A15" w:rsidRPr="00006DBC">
        <w:rPr>
          <w:i/>
          <w:lang w:val="fr-FR"/>
        </w:rPr>
        <w:t>e”</w:t>
      </w:r>
      <w:r w:rsidR="001F4DCD" w:rsidRPr="00006DBC">
        <w:rPr>
          <w:i/>
          <w:lang w:val="fr-FR"/>
        </w:rPr>
        <w:t xml:space="preserve"> dépend de la langue peut nécessiter une </w:t>
      </w:r>
      <w:proofErr w:type="gramStart"/>
      <w:r w:rsidR="001F4DCD" w:rsidRPr="00006DBC">
        <w:rPr>
          <w:i/>
          <w:lang w:val="fr-FR"/>
        </w:rPr>
        <w:t>traduction</w:t>
      </w:r>
      <w:r w:rsidR="004F59E9" w:rsidRPr="00006DBC">
        <w:rPr>
          <w:i/>
          <w:lang w:val="fr-FR"/>
        </w:rPr>
        <w:t>….</w:t>
      </w:r>
      <w:proofErr w:type="gramEnd"/>
      <w:r w:rsidR="004F59E9" w:rsidRPr="00006DBC">
        <w:rPr>
          <w:lang w:val="fr-FR"/>
        </w:rPr>
        <w:t>”</w:t>
      </w:r>
      <w:r w:rsidR="008467DD" w:rsidRPr="00006DBC">
        <w:rPr>
          <w:lang w:val="fr-FR"/>
        </w:rPr>
        <w:t>;</w:t>
      </w:r>
    </w:p>
    <w:p w:rsidR="00E54761" w:rsidRPr="00006DBC" w:rsidRDefault="00E54761" w:rsidP="00E54761">
      <w:pPr>
        <w:pStyle w:val="ONUMFS"/>
        <w:numPr>
          <w:ilvl w:val="1"/>
          <w:numId w:val="6"/>
        </w:numPr>
        <w:rPr>
          <w:lang w:val="fr-FR"/>
        </w:rPr>
      </w:pPr>
      <w:proofErr w:type="gramStart"/>
      <w:r w:rsidRPr="00006DBC">
        <w:rPr>
          <w:lang w:val="fr-FR"/>
        </w:rPr>
        <w:t>annexe</w:t>
      </w:r>
      <w:proofErr w:type="gramEnd"/>
      <w:r w:rsidRPr="00006DBC">
        <w:rPr>
          <w:lang w:val="fr-FR"/>
        </w:rPr>
        <w:t> I, sections 6 et 8</w:t>
      </w:r>
      <w:r w:rsidR="00F6169D" w:rsidRPr="00006DBC">
        <w:rPr>
          <w:lang w:val="fr-FR"/>
        </w:rPr>
        <w:t> :</w:t>
      </w:r>
      <w:r w:rsidRPr="00006DBC">
        <w:rPr>
          <w:lang w:val="fr-FR"/>
        </w:rPr>
        <w:t xml:space="preserve"> tous les qualificateurs dont le format de valeur obligatoire indique qu</w:t>
      </w:r>
      <w:r w:rsidR="00F6169D" w:rsidRPr="00006DBC">
        <w:rPr>
          <w:lang w:val="fr-FR"/>
        </w:rPr>
        <w:t>’</w:t>
      </w:r>
      <w:r w:rsidRPr="00006DBC">
        <w:rPr>
          <w:lang w:val="fr-FR"/>
        </w:rPr>
        <w:t>ils sont dépendants de la langue indiquent désormais qu</w:t>
      </w:r>
      <w:r w:rsidR="00F6169D" w:rsidRPr="00006DBC">
        <w:rPr>
          <w:lang w:val="fr-FR"/>
        </w:rPr>
        <w:t>’</w:t>
      </w:r>
      <w:r w:rsidRPr="00006DBC">
        <w:rPr>
          <w:lang w:val="fr-FR"/>
        </w:rPr>
        <w:t xml:space="preserve">une traduction doit être </w:t>
      </w:r>
      <w:r w:rsidR="00EB591D" w:rsidRPr="00006DBC">
        <w:rPr>
          <w:lang w:val="fr-FR"/>
        </w:rPr>
        <w:t>réalisée</w:t>
      </w:r>
      <w:r w:rsidRPr="00006DBC">
        <w:rPr>
          <w:lang w:val="fr-FR"/>
        </w:rPr>
        <w:t xml:space="preserve"> pour</w:t>
      </w:r>
      <w:r w:rsidR="00F6169D" w:rsidRPr="00006DBC">
        <w:rPr>
          <w:lang w:val="fr-FR"/>
        </w:rPr>
        <w:t> :</w:t>
      </w:r>
      <w:r w:rsidRPr="00006DBC">
        <w:rPr>
          <w:lang w:val="fr-FR"/>
        </w:rPr>
        <w:t xml:space="preserve"> </w:t>
      </w:r>
      <w:r w:rsidR="00F6169D" w:rsidRPr="00006DBC">
        <w:rPr>
          <w:lang w:val="fr-FR"/>
        </w:rPr>
        <w:t>“P</w:t>
      </w:r>
      <w:r w:rsidRPr="00006DBC">
        <w:rPr>
          <w:lang w:val="fr-FR"/>
        </w:rPr>
        <w:t>rocédures internationales/nationales/régionale</w:t>
      </w:r>
      <w:r w:rsidR="00F6169D" w:rsidRPr="00006DBC">
        <w:rPr>
          <w:lang w:val="fr-FR"/>
        </w:rPr>
        <w:t>s”</w:t>
      </w:r>
      <w:r w:rsidRPr="00006DBC">
        <w:rPr>
          <w:lang w:val="fr-FR"/>
        </w:rPr>
        <w:t xml:space="preserve"> en ajoutant </w:t>
      </w:r>
      <w:r w:rsidR="00F6169D" w:rsidRPr="00006DBC">
        <w:rPr>
          <w:lang w:val="fr-FR"/>
        </w:rPr>
        <w:t>“i</w:t>
      </w:r>
      <w:r w:rsidRPr="00006DBC">
        <w:rPr>
          <w:lang w:val="fr-FR"/>
        </w:rPr>
        <w:t>nternationale</w:t>
      </w:r>
      <w:r w:rsidR="00F6169D" w:rsidRPr="00006DBC">
        <w:rPr>
          <w:lang w:val="fr-FR"/>
        </w:rPr>
        <w:t>s”</w:t>
      </w:r>
      <w:r w:rsidRPr="00006DBC">
        <w:rPr>
          <w:lang w:val="fr-FR"/>
        </w:rPr>
        <w:t>;</w:t>
      </w:r>
    </w:p>
    <w:p w:rsidR="00E54761" w:rsidRPr="00006DBC" w:rsidRDefault="00EB591D" w:rsidP="00EB591D">
      <w:pPr>
        <w:pStyle w:val="ONUMFS"/>
        <w:numPr>
          <w:ilvl w:val="1"/>
          <w:numId w:val="6"/>
        </w:numPr>
        <w:rPr>
          <w:lang w:val="fr-FR"/>
        </w:rPr>
      </w:pPr>
      <w:proofErr w:type="gramStart"/>
      <w:r w:rsidRPr="00006DBC">
        <w:rPr>
          <w:lang w:val="fr-FR"/>
        </w:rPr>
        <w:t>a</w:t>
      </w:r>
      <w:r w:rsidR="00E54761" w:rsidRPr="00006DBC">
        <w:rPr>
          <w:lang w:val="fr-FR"/>
        </w:rPr>
        <w:t>nnex</w:t>
      </w:r>
      <w:r w:rsidRPr="00006DBC">
        <w:rPr>
          <w:lang w:val="fr-FR"/>
        </w:rPr>
        <w:t>e</w:t>
      </w:r>
      <w:proofErr w:type="gramEnd"/>
      <w:r w:rsidRPr="00006DBC">
        <w:rPr>
          <w:lang w:val="fr-FR"/>
        </w:rPr>
        <w:t> </w:t>
      </w:r>
      <w:r w:rsidR="00E54761" w:rsidRPr="00006DBC">
        <w:rPr>
          <w:lang w:val="fr-FR"/>
        </w:rPr>
        <w:t xml:space="preserve">I, </w:t>
      </w:r>
      <w:r w:rsidRPr="00006DBC">
        <w:rPr>
          <w:lang w:val="fr-FR"/>
        </w:rPr>
        <w:t>s</w:t>
      </w:r>
      <w:r w:rsidR="00E54761" w:rsidRPr="00006DBC">
        <w:rPr>
          <w:lang w:val="fr-FR"/>
        </w:rPr>
        <w:t>ection</w:t>
      </w:r>
      <w:r w:rsidRPr="00006DBC">
        <w:rPr>
          <w:lang w:val="fr-FR"/>
        </w:rPr>
        <w:t>s </w:t>
      </w:r>
      <w:r w:rsidR="00E54761" w:rsidRPr="00006DBC">
        <w:rPr>
          <w:lang w:val="fr-FR"/>
        </w:rPr>
        <w:t xml:space="preserve">6 </w:t>
      </w:r>
      <w:r w:rsidRPr="00006DBC">
        <w:rPr>
          <w:lang w:val="fr-FR"/>
        </w:rPr>
        <w:t xml:space="preserve">et </w:t>
      </w:r>
      <w:r w:rsidR="00E54761" w:rsidRPr="00006DBC">
        <w:rPr>
          <w:lang w:val="fr-FR"/>
        </w:rPr>
        <w:t>8</w:t>
      </w:r>
      <w:r w:rsidR="00F6169D" w:rsidRPr="00006DBC">
        <w:rPr>
          <w:lang w:val="fr-FR"/>
        </w:rPr>
        <w:t> :</w:t>
      </w:r>
      <w:r w:rsidR="00E54761" w:rsidRPr="00006DBC">
        <w:rPr>
          <w:lang w:val="fr-FR"/>
        </w:rPr>
        <w:t xml:space="preserve"> </w:t>
      </w:r>
      <w:r w:rsidRPr="00006DBC">
        <w:rPr>
          <w:lang w:val="fr-FR"/>
        </w:rPr>
        <w:t>la note en tête de chaque section a été modifiée de manière à ce que “</w:t>
      </w:r>
      <w:r w:rsidR="00F6169D" w:rsidRPr="00006DBC">
        <w:rPr>
          <w:lang w:val="fr-FR"/>
        </w:rPr>
        <w:t>“t</w:t>
      </w:r>
      <w:r w:rsidRPr="00006DBC">
        <w:rPr>
          <w:lang w:val="fr-FR"/>
        </w:rPr>
        <w:t>exte libre” dépendant de la langu</w:t>
      </w:r>
      <w:r w:rsidR="00F6169D" w:rsidRPr="00006DBC">
        <w:rPr>
          <w:lang w:val="fr-FR"/>
        </w:rPr>
        <w:t>e”</w:t>
      </w:r>
      <w:r w:rsidRPr="00006DBC">
        <w:rPr>
          <w:lang w:val="fr-FR"/>
        </w:rPr>
        <w:t xml:space="preserve"> soit remplacé par </w:t>
      </w:r>
      <w:r w:rsidR="00F6169D" w:rsidRPr="00006DBC">
        <w:rPr>
          <w:lang w:val="fr-FR"/>
        </w:rPr>
        <w:t>“t</w:t>
      </w:r>
      <w:r w:rsidRPr="00006DBC">
        <w:rPr>
          <w:lang w:val="fr-FR"/>
        </w:rPr>
        <w:t>exte libre dépendant de la langu</w:t>
      </w:r>
      <w:r w:rsidR="00F6169D" w:rsidRPr="00006DBC">
        <w:rPr>
          <w:lang w:val="fr-FR"/>
        </w:rPr>
        <w:t>e”</w:t>
      </w:r>
      <w:r w:rsidRPr="00006DBC">
        <w:rPr>
          <w:lang w:val="fr-FR"/>
        </w:rPr>
        <w:t>, par souci de cohérence avec le reste de la norme</w:t>
      </w:r>
      <w:r w:rsidR="00E54761" w:rsidRPr="00006DBC">
        <w:rPr>
          <w:lang w:val="fr-FR"/>
        </w:rPr>
        <w:t>;</w:t>
      </w:r>
    </w:p>
    <w:p w:rsidR="00E54761" w:rsidRPr="00006DBC" w:rsidRDefault="0038373F" w:rsidP="0038373F">
      <w:pPr>
        <w:pStyle w:val="ONUMFS"/>
        <w:numPr>
          <w:ilvl w:val="1"/>
          <w:numId w:val="6"/>
        </w:numPr>
        <w:rPr>
          <w:lang w:val="fr-FR"/>
        </w:rPr>
      </w:pPr>
      <w:proofErr w:type="gramStart"/>
      <w:r w:rsidRPr="00006DBC">
        <w:rPr>
          <w:lang w:val="fr-FR"/>
        </w:rPr>
        <w:t>a</w:t>
      </w:r>
      <w:r w:rsidR="00E54761" w:rsidRPr="00006DBC">
        <w:rPr>
          <w:lang w:val="fr-FR"/>
        </w:rPr>
        <w:t>nnex</w:t>
      </w:r>
      <w:r w:rsidRPr="00006DBC">
        <w:rPr>
          <w:lang w:val="fr-FR"/>
        </w:rPr>
        <w:t>e</w:t>
      </w:r>
      <w:proofErr w:type="gramEnd"/>
      <w:r w:rsidRPr="00006DBC">
        <w:rPr>
          <w:lang w:val="fr-FR"/>
        </w:rPr>
        <w:t> </w:t>
      </w:r>
      <w:r w:rsidR="00E54761" w:rsidRPr="00006DBC">
        <w:rPr>
          <w:lang w:val="fr-FR"/>
        </w:rPr>
        <w:t xml:space="preserve">I, </w:t>
      </w:r>
      <w:r w:rsidRPr="00006DBC">
        <w:rPr>
          <w:lang w:val="fr-FR"/>
        </w:rPr>
        <w:t>s</w:t>
      </w:r>
      <w:r w:rsidR="00E54761" w:rsidRPr="00006DBC">
        <w:rPr>
          <w:lang w:val="fr-FR"/>
        </w:rPr>
        <w:t>ection</w:t>
      </w:r>
      <w:r w:rsidRPr="00006DBC">
        <w:rPr>
          <w:lang w:val="fr-FR"/>
        </w:rPr>
        <w:t>s </w:t>
      </w:r>
      <w:r w:rsidR="00E54761" w:rsidRPr="00006DBC">
        <w:rPr>
          <w:lang w:val="fr-FR"/>
        </w:rPr>
        <w:t xml:space="preserve">6 </w:t>
      </w:r>
      <w:r w:rsidRPr="00006DBC">
        <w:rPr>
          <w:lang w:val="fr-FR"/>
        </w:rPr>
        <w:t>et</w:t>
      </w:r>
      <w:r w:rsidR="00E54761" w:rsidRPr="00006DBC">
        <w:rPr>
          <w:lang w:val="fr-FR"/>
        </w:rPr>
        <w:t xml:space="preserve"> 8</w:t>
      </w:r>
      <w:r w:rsidR="00F6169D" w:rsidRPr="00006DBC">
        <w:rPr>
          <w:lang w:val="fr-FR"/>
        </w:rPr>
        <w:t> :</w:t>
      </w:r>
      <w:r w:rsidR="00E54761" w:rsidRPr="00006DBC">
        <w:rPr>
          <w:lang w:val="fr-FR"/>
        </w:rPr>
        <w:t xml:space="preserve"> </w:t>
      </w:r>
      <w:r w:rsidRPr="00006DBC">
        <w:rPr>
          <w:lang w:val="fr-FR"/>
        </w:rPr>
        <w:t xml:space="preserve">corriger le titre de la deuxième colonne en remplaçant </w:t>
      </w:r>
      <w:r w:rsidR="00F6169D" w:rsidRPr="00006DBC">
        <w:rPr>
          <w:lang w:val="fr-FR"/>
        </w:rPr>
        <w:t>“v</w:t>
      </w:r>
      <w:r w:rsidRPr="00006DBC">
        <w:rPr>
          <w:lang w:val="fr-FR"/>
        </w:rPr>
        <w:t>aleu</w:t>
      </w:r>
      <w:r w:rsidR="00F6169D" w:rsidRPr="00006DBC">
        <w:rPr>
          <w:lang w:val="fr-FR"/>
        </w:rPr>
        <w:t>r”</w:t>
      </w:r>
      <w:r w:rsidRPr="00006DBC">
        <w:rPr>
          <w:lang w:val="fr-FR"/>
        </w:rPr>
        <w:t xml:space="preserve"> par </w:t>
      </w:r>
      <w:r w:rsidR="00F6169D" w:rsidRPr="00006DBC">
        <w:rPr>
          <w:lang w:val="fr-FR"/>
        </w:rPr>
        <w:t>“q</w:t>
      </w:r>
      <w:r w:rsidRPr="00006DBC">
        <w:rPr>
          <w:lang w:val="fr-FR"/>
        </w:rPr>
        <w:t>ualificateu</w:t>
      </w:r>
      <w:r w:rsidR="00F6169D" w:rsidRPr="00006DBC">
        <w:rPr>
          <w:lang w:val="fr-FR"/>
        </w:rPr>
        <w:t>r”</w:t>
      </w:r>
      <w:r w:rsidRPr="00006DBC">
        <w:rPr>
          <w:lang w:val="fr-FR"/>
        </w:rPr>
        <w:t xml:space="preserve"> de sorte qu</w:t>
      </w:r>
      <w:r w:rsidR="00F6169D" w:rsidRPr="00006DBC">
        <w:rPr>
          <w:lang w:val="fr-FR"/>
        </w:rPr>
        <w:t>’</w:t>
      </w:r>
      <w:r w:rsidRPr="00006DBC">
        <w:rPr>
          <w:lang w:val="fr-FR"/>
        </w:rPr>
        <w:t xml:space="preserve">il soit libellé </w:t>
      </w:r>
      <w:r w:rsidR="00F6169D" w:rsidRPr="00006DBC">
        <w:rPr>
          <w:lang w:val="fr-FR"/>
        </w:rPr>
        <w:t>“</w:t>
      </w:r>
      <w:r w:rsidR="00F6169D" w:rsidRPr="00006DBC">
        <w:rPr>
          <w:i/>
          <w:szCs w:val="22"/>
          <w:shd w:val="clear" w:color="auto" w:fill="FFFFFF"/>
          <w:lang w:val="fr-FR"/>
        </w:rPr>
        <w:t>q</w:t>
      </w:r>
      <w:r w:rsidRPr="00006DBC">
        <w:rPr>
          <w:i/>
          <w:szCs w:val="22"/>
          <w:shd w:val="clear" w:color="auto" w:fill="FFFFFF"/>
          <w:lang w:val="fr-FR"/>
        </w:rPr>
        <w:t>ualificateur en texte libre dépendant de la langu</w:t>
      </w:r>
      <w:r w:rsidR="00F6169D" w:rsidRPr="00006DBC">
        <w:rPr>
          <w:i/>
          <w:szCs w:val="22"/>
          <w:shd w:val="clear" w:color="auto" w:fill="FFFFFF"/>
          <w:lang w:val="fr-FR"/>
        </w:rPr>
        <w:t>e”</w:t>
      </w:r>
      <w:r w:rsidRPr="00006DBC">
        <w:rPr>
          <w:lang w:val="fr-FR"/>
        </w:rPr>
        <w:t>;</w:t>
      </w:r>
    </w:p>
    <w:p w:rsidR="001F4DCD" w:rsidRPr="00006DBC" w:rsidRDefault="000C758B" w:rsidP="000F33C8">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I</w:t>
      </w:r>
      <w:r w:rsidR="001F4DCD" w:rsidRPr="00006DBC">
        <w:rPr>
          <w:lang w:val="fr-FR"/>
        </w:rPr>
        <w:t>I</w:t>
      </w:r>
      <w:r w:rsidR="00F6169D" w:rsidRPr="00006DBC">
        <w:rPr>
          <w:lang w:val="fr-FR"/>
        </w:rPr>
        <w:t> :</w:t>
      </w:r>
      <w:r w:rsidR="001F4DCD" w:rsidRPr="00006DBC">
        <w:rPr>
          <w:lang w:val="fr-FR"/>
        </w:rPr>
        <w:t xml:space="preserve"> inclure le commentaire suivant dans</w:t>
      </w:r>
      <w:r w:rsidR="00AB0A15" w:rsidRPr="00006DBC">
        <w:rPr>
          <w:lang w:val="fr-FR"/>
        </w:rPr>
        <w:t xml:space="preserve"> la DTD</w:t>
      </w:r>
      <w:r w:rsidR="001F4DCD" w:rsidRPr="00006DBC">
        <w:rPr>
          <w:lang w:val="fr-FR"/>
        </w:rPr>
        <w:t xml:space="preserve"> afin de fournir des précisions sur la valeur qui doit être fournie dans l</w:t>
      </w:r>
      <w:r w:rsidR="00F6169D" w:rsidRPr="00006DBC">
        <w:rPr>
          <w:lang w:val="fr-FR"/>
        </w:rPr>
        <w:t>’</w:t>
      </w:r>
      <w:r w:rsidR="001F4DCD" w:rsidRPr="00006DBC">
        <w:rPr>
          <w:lang w:val="fr-FR"/>
        </w:rPr>
        <w:t xml:space="preserve">attribut </w:t>
      </w:r>
      <w:proofErr w:type="spellStart"/>
      <w:r w:rsidR="001F4DCD" w:rsidRPr="00006DBC">
        <w:rPr>
          <w:rFonts w:ascii="Courier New" w:hAnsi="Courier New" w:cs="Courier New"/>
          <w:lang w:val="fr-FR"/>
        </w:rPr>
        <w:t>fileName</w:t>
      </w:r>
      <w:proofErr w:type="spellEnd"/>
      <w:r w:rsidR="00F6169D" w:rsidRPr="00072F31">
        <w:rPr>
          <w:lang w:val="fr-FR"/>
        </w:rPr>
        <w:t> :</w:t>
      </w:r>
      <w:r w:rsidR="001F4DCD" w:rsidRPr="00006DBC">
        <w:rPr>
          <w:lang w:val="fr-FR"/>
        </w:rPr>
        <w:t xml:space="preserve"> </w:t>
      </w:r>
      <w:r w:rsidR="00A07937" w:rsidRPr="00006DBC">
        <w:rPr>
          <w:lang w:val="fr-FR"/>
        </w:rPr>
        <w:t>“</w:t>
      </w:r>
      <w:r w:rsidR="001F4DCD" w:rsidRPr="00006DBC">
        <w:rPr>
          <w:i/>
          <w:lang w:val="fr-FR"/>
        </w:rPr>
        <w:t>Par défaut, il s</w:t>
      </w:r>
      <w:r w:rsidR="00F6169D" w:rsidRPr="00006DBC">
        <w:rPr>
          <w:i/>
          <w:lang w:val="fr-FR"/>
        </w:rPr>
        <w:t>’</w:t>
      </w:r>
      <w:r w:rsidR="001F4DCD" w:rsidRPr="00006DBC">
        <w:rPr>
          <w:i/>
          <w:lang w:val="fr-FR"/>
        </w:rPr>
        <w:t>agit de la valeur fournie pour le nom d</w:t>
      </w:r>
      <w:r w:rsidR="00F6169D" w:rsidRPr="00006DBC">
        <w:rPr>
          <w:i/>
          <w:lang w:val="fr-FR"/>
        </w:rPr>
        <w:t>’</w:t>
      </w:r>
      <w:r w:rsidR="001F4DCD" w:rsidRPr="00006DBC">
        <w:rPr>
          <w:i/>
          <w:lang w:val="fr-FR"/>
        </w:rPr>
        <w:t>un projet dans WIPO Séquen</w:t>
      </w:r>
      <w:r w:rsidR="00006DBC" w:rsidRPr="00006DBC">
        <w:rPr>
          <w:i/>
          <w:lang w:val="fr-FR"/>
        </w:rPr>
        <w:t>ce.  Si</w:t>
      </w:r>
      <w:r w:rsidR="001F4DCD" w:rsidRPr="00006DBC">
        <w:rPr>
          <w:i/>
          <w:lang w:val="fr-FR"/>
        </w:rPr>
        <w:t xml:space="preserve"> la valeur est identique au nom de fichier XML ST.26 réel, il convient de noter que les offices peuvent appliquer leurs exigences concernant le nom de fichier utilisé, ce qui peut restreindre les caractères autorisés pour les fichiers électroniques soum</w:t>
      </w:r>
      <w:r w:rsidR="00006DBC" w:rsidRPr="00006DBC">
        <w:rPr>
          <w:i/>
          <w:lang w:val="fr-FR"/>
        </w:rPr>
        <w:t xml:space="preserve">is.  </w:t>
      </w:r>
      <w:r w:rsidR="00006DBC" w:rsidRPr="00006DBC">
        <w:rPr>
          <w:i/>
          <w:szCs w:val="22"/>
          <w:lang w:val="fr-FR"/>
        </w:rPr>
        <w:t>Il</w:t>
      </w:r>
      <w:r w:rsidR="000F33C8" w:rsidRPr="00006DBC">
        <w:rPr>
          <w:i/>
          <w:szCs w:val="22"/>
          <w:lang w:val="fr-FR"/>
        </w:rPr>
        <w:t xml:space="preserve"> est également acceptable que la valeur de l</w:t>
      </w:r>
      <w:r w:rsidR="00F6169D" w:rsidRPr="00006DBC">
        <w:rPr>
          <w:i/>
          <w:szCs w:val="22"/>
          <w:lang w:val="fr-FR"/>
        </w:rPr>
        <w:t>’</w:t>
      </w:r>
      <w:r w:rsidR="000F33C8" w:rsidRPr="00006DBC">
        <w:rPr>
          <w:i/>
          <w:szCs w:val="22"/>
          <w:lang w:val="fr-FR"/>
        </w:rPr>
        <w:t xml:space="preserve">attribut </w:t>
      </w:r>
      <w:proofErr w:type="spellStart"/>
      <w:r w:rsidR="000F33C8" w:rsidRPr="00006DBC">
        <w:rPr>
          <w:i/>
          <w:szCs w:val="22"/>
          <w:lang w:val="fr-FR"/>
        </w:rPr>
        <w:t>filename</w:t>
      </w:r>
      <w:proofErr w:type="spellEnd"/>
      <w:r w:rsidR="000F33C8" w:rsidRPr="00006DBC">
        <w:rPr>
          <w:i/>
          <w:szCs w:val="22"/>
          <w:lang w:val="fr-FR"/>
        </w:rPr>
        <w:t xml:space="preserve"> et le nom réel du fichier soient différen</w:t>
      </w:r>
      <w:r w:rsidR="00006DBC" w:rsidRPr="00006DBC">
        <w:rPr>
          <w:i/>
          <w:szCs w:val="22"/>
          <w:lang w:val="fr-FR"/>
        </w:rPr>
        <w:t xml:space="preserve">ts.  </w:t>
      </w:r>
      <w:proofErr w:type="spellStart"/>
      <w:r w:rsidR="00006DBC" w:rsidRPr="00006DBC">
        <w:rPr>
          <w:i/>
          <w:lang w:val="fr-FR"/>
        </w:rPr>
        <w:t>Ve</w:t>
      </w:r>
      <w:r w:rsidR="001F4DCD" w:rsidRPr="00006DBC">
        <w:rPr>
          <w:i/>
          <w:lang w:val="fr-FR"/>
        </w:rPr>
        <w:t>uillez vous</w:t>
      </w:r>
      <w:proofErr w:type="spellEnd"/>
      <w:r w:rsidR="001F4DCD" w:rsidRPr="00006DBC">
        <w:rPr>
          <w:i/>
          <w:lang w:val="fr-FR"/>
        </w:rPr>
        <w:t xml:space="preserve"> référer à la base de connaissances de WIPO Séquence et de la norme</w:t>
      </w:r>
      <w:r w:rsidR="008467DD" w:rsidRPr="00006DBC">
        <w:rPr>
          <w:i/>
          <w:lang w:val="fr-FR"/>
        </w:rPr>
        <w:t> </w:t>
      </w:r>
      <w:r w:rsidR="001F4DCD" w:rsidRPr="00006DBC">
        <w:rPr>
          <w:i/>
          <w:lang w:val="fr-FR"/>
        </w:rPr>
        <w:t xml:space="preserve">ST.26 pour plus de détails sur les conventions de dénomination des offices </w:t>
      </w:r>
      <w:r w:rsidR="00A07937" w:rsidRPr="00006DBC">
        <w:rPr>
          <w:i/>
          <w:lang w:val="fr-FR"/>
        </w:rPr>
        <w:t>pour les fichiers électroniques</w:t>
      </w:r>
      <w:r w:rsidR="00A07937" w:rsidRPr="00006DBC">
        <w:rPr>
          <w:lang w:val="fr-FR"/>
        </w:rPr>
        <w:t>”</w:t>
      </w:r>
      <w:r w:rsidR="008467DD" w:rsidRPr="00006DBC">
        <w:rPr>
          <w:lang w:val="fr-FR"/>
        </w:rPr>
        <w:t>;</w:t>
      </w:r>
    </w:p>
    <w:p w:rsidR="00AB0A15" w:rsidRPr="00006DBC" w:rsidRDefault="006D472A"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V</w:t>
      </w:r>
      <w:r w:rsidR="001F4DCD" w:rsidRPr="00006DBC">
        <w:rPr>
          <w:lang w:val="fr-FR"/>
        </w:rPr>
        <w:t>I, exemple</w:t>
      </w:r>
      <w:r w:rsidR="00C93337" w:rsidRPr="00006DBC">
        <w:rPr>
          <w:lang w:val="fr-FR"/>
        </w:rPr>
        <w:t> </w:t>
      </w:r>
      <w:r w:rsidR="001F4DCD" w:rsidRPr="00006DBC">
        <w:rPr>
          <w:lang w:val="fr-FR"/>
        </w:rPr>
        <w:t>3</w:t>
      </w:r>
      <w:r w:rsidR="00A07937" w:rsidRPr="00006DBC">
        <w:rPr>
          <w:lang w:val="fr-FR"/>
        </w:rPr>
        <w:t>.</w:t>
      </w:r>
      <w:r w:rsidR="001F4DCD" w:rsidRPr="00006DBC">
        <w:rPr>
          <w:lang w:val="fr-FR"/>
        </w:rPr>
        <w:t>c)</w:t>
      </w:r>
      <w:r w:rsidR="00072F31">
        <w:rPr>
          <w:lang w:val="fr-FR"/>
        </w:rPr>
        <w:noBreakHyphen/>
      </w:r>
      <w:r w:rsidR="001F4DCD" w:rsidRPr="00006DBC">
        <w:rPr>
          <w:lang w:val="fr-FR"/>
        </w:rPr>
        <w:t>1, question</w:t>
      </w:r>
      <w:r w:rsidR="00C93337" w:rsidRPr="00006DBC">
        <w:rPr>
          <w:lang w:val="fr-FR"/>
        </w:rPr>
        <w:t> </w:t>
      </w:r>
      <w:r w:rsidR="001F4DCD" w:rsidRPr="00006DBC">
        <w:rPr>
          <w:lang w:val="fr-FR"/>
        </w:rPr>
        <w:t>3</w:t>
      </w:r>
      <w:r w:rsidR="00F6169D" w:rsidRPr="00006DBC">
        <w:rPr>
          <w:lang w:val="fr-FR"/>
        </w:rPr>
        <w:t> :</w:t>
      </w:r>
      <w:r w:rsidR="001F4DCD" w:rsidRPr="00006DBC">
        <w:rPr>
          <w:lang w:val="fr-FR"/>
        </w:rPr>
        <w:t xml:space="preserve"> corriger le terme </w:t>
      </w:r>
      <w:r w:rsidR="00AB0A15" w:rsidRPr="00006DBC">
        <w:rPr>
          <w:lang w:val="fr-FR"/>
        </w:rPr>
        <w:t>“a</w:t>
      </w:r>
      <w:r w:rsidR="001F4DCD" w:rsidRPr="00006DBC">
        <w:rPr>
          <w:lang w:val="fr-FR"/>
        </w:rPr>
        <w:t>cylatio</w:t>
      </w:r>
      <w:r w:rsidR="00AB0A15" w:rsidRPr="00006DBC">
        <w:rPr>
          <w:lang w:val="fr-FR"/>
        </w:rPr>
        <w:t>n”</w:t>
      </w:r>
      <w:r w:rsidR="001F4DCD" w:rsidRPr="00006DBC">
        <w:rPr>
          <w:lang w:val="fr-FR"/>
        </w:rPr>
        <w:t xml:space="preserve"> par </w:t>
      </w:r>
      <w:r w:rsidR="00AB0A15" w:rsidRPr="00006DBC">
        <w:rPr>
          <w:lang w:val="fr-FR"/>
        </w:rPr>
        <w:t>“a</w:t>
      </w:r>
      <w:r w:rsidR="001F4DCD" w:rsidRPr="00006DBC">
        <w:rPr>
          <w:lang w:val="fr-FR"/>
        </w:rPr>
        <w:t>cétylatio</w:t>
      </w:r>
      <w:r w:rsidR="00AB0A15" w:rsidRPr="00006DBC">
        <w:rPr>
          <w:lang w:val="fr-FR"/>
        </w:rPr>
        <w:t>n”</w:t>
      </w:r>
      <w:r w:rsidR="008467DD" w:rsidRPr="00006DBC">
        <w:rPr>
          <w:lang w:val="fr-FR"/>
        </w:rPr>
        <w:t>;</w:t>
      </w:r>
    </w:p>
    <w:p w:rsidR="00AB0A15" w:rsidRPr="00006DBC" w:rsidRDefault="006D472A" w:rsidP="006D472A">
      <w:pPr>
        <w:pStyle w:val="ONUMFS"/>
        <w:keepLine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V</w:t>
      </w:r>
      <w:r w:rsidR="001F4DCD" w:rsidRPr="00006DBC">
        <w:rPr>
          <w:lang w:val="fr-FR"/>
        </w:rPr>
        <w:t>I, exemple</w:t>
      </w:r>
      <w:r w:rsidR="00C93337" w:rsidRPr="00006DBC">
        <w:rPr>
          <w:lang w:val="fr-FR"/>
        </w:rPr>
        <w:t> </w:t>
      </w:r>
      <w:r w:rsidR="001F4DCD" w:rsidRPr="00006DBC">
        <w:rPr>
          <w:lang w:val="fr-FR"/>
        </w:rPr>
        <w:t>3</w:t>
      </w:r>
      <w:r w:rsidR="00A07937" w:rsidRPr="00006DBC">
        <w:rPr>
          <w:lang w:val="fr-FR"/>
        </w:rPr>
        <w:t>.</w:t>
      </w:r>
      <w:r w:rsidR="001F4DCD" w:rsidRPr="00006DBC">
        <w:rPr>
          <w:lang w:val="fr-FR"/>
        </w:rPr>
        <w:t>k)</w:t>
      </w:r>
      <w:r w:rsidR="00072F31">
        <w:rPr>
          <w:lang w:val="fr-FR"/>
        </w:rPr>
        <w:noBreakHyphen/>
      </w:r>
      <w:r w:rsidR="001F4DCD" w:rsidRPr="00006DBC">
        <w:rPr>
          <w:lang w:val="fr-FR"/>
        </w:rPr>
        <w:t>2, question</w:t>
      </w:r>
      <w:r w:rsidR="00C93337" w:rsidRPr="00006DBC">
        <w:rPr>
          <w:lang w:val="fr-FR"/>
        </w:rPr>
        <w:t> </w:t>
      </w:r>
      <w:r w:rsidR="001F4DCD" w:rsidRPr="00006DBC">
        <w:rPr>
          <w:lang w:val="fr-FR"/>
        </w:rPr>
        <w:t>3</w:t>
      </w:r>
      <w:r w:rsidR="00F6169D" w:rsidRPr="00006DBC">
        <w:rPr>
          <w:lang w:val="fr-FR"/>
        </w:rPr>
        <w:t> :</w:t>
      </w:r>
      <w:r w:rsidR="001F4DCD" w:rsidRPr="00006DBC">
        <w:rPr>
          <w:lang w:val="fr-FR"/>
        </w:rPr>
        <w:t xml:space="preserve"> cor</w:t>
      </w:r>
      <w:r w:rsidR="008D1791" w:rsidRPr="00006DBC">
        <w:rPr>
          <w:lang w:val="fr-FR"/>
        </w:rPr>
        <w:t>riger la référence à SEQ ID NO. </w:t>
      </w:r>
      <w:r w:rsidR="001F4DCD" w:rsidRPr="00006DBC">
        <w:rPr>
          <w:lang w:val="fr-FR"/>
        </w:rPr>
        <w:t>12 dans le troisième paragraphe comme suit</w:t>
      </w:r>
      <w:r w:rsidR="00F6169D" w:rsidRPr="00006DBC">
        <w:rPr>
          <w:lang w:val="fr-FR"/>
        </w:rPr>
        <w:t> :</w:t>
      </w:r>
      <w:r w:rsidR="001F4DCD" w:rsidRPr="00006DBC">
        <w:rPr>
          <w:lang w:val="fr-FR"/>
        </w:rPr>
        <w:t xml:space="preserve"> </w:t>
      </w:r>
      <w:r w:rsidR="00C93337" w:rsidRPr="00006DBC">
        <w:rPr>
          <w:lang w:val="fr-FR"/>
        </w:rPr>
        <w:t>“</w:t>
      </w:r>
      <w:r w:rsidR="001F4DCD" w:rsidRPr="00006DBC">
        <w:rPr>
          <w:i/>
          <w:lang w:val="fr-FR"/>
        </w:rPr>
        <w:t xml:space="preserve">la clé de caractérisation </w:t>
      </w:r>
      <w:r w:rsidR="00AB0A15" w:rsidRPr="00006DBC">
        <w:rPr>
          <w:i/>
          <w:lang w:val="fr-FR"/>
        </w:rPr>
        <w:t>“</w:t>
      </w:r>
      <w:proofErr w:type="spellStart"/>
      <w:r w:rsidR="00AB0A15" w:rsidRPr="00006DBC">
        <w:rPr>
          <w:i/>
          <w:lang w:val="fr-FR"/>
        </w:rPr>
        <w:t>m</w:t>
      </w:r>
      <w:r w:rsidR="001F4DCD" w:rsidRPr="00006DBC">
        <w:rPr>
          <w:i/>
          <w:lang w:val="fr-FR"/>
        </w:rPr>
        <w:t>isc_differenc</w:t>
      </w:r>
      <w:r w:rsidR="00AB0A15" w:rsidRPr="00006DBC">
        <w:rPr>
          <w:i/>
          <w:lang w:val="fr-FR"/>
        </w:rPr>
        <w:t>e</w:t>
      </w:r>
      <w:proofErr w:type="spellEnd"/>
      <w:r w:rsidR="00AB0A15" w:rsidRPr="00006DBC">
        <w:rPr>
          <w:i/>
          <w:lang w:val="fr-FR"/>
        </w:rPr>
        <w:t>”</w:t>
      </w:r>
      <w:r w:rsidR="001F4DCD" w:rsidRPr="00006DBC">
        <w:rPr>
          <w:i/>
          <w:lang w:val="fr-FR"/>
        </w:rPr>
        <w:t xml:space="preserve"> ayant l</w:t>
      </w:r>
      <w:r w:rsidR="00F6169D" w:rsidRPr="00006DBC">
        <w:rPr>
          <w:i/>
          <w:lang w:val="fr-FR"/>
        </w:rPr>
        <w:t>’</w:t>
      </w:r>
      <w:r w:rsidR="001F4DCD" w:rsidRPr="00006DBC">
        <w:rPr>
          <w:i/>
          <w:lang w:val="fr-FR"/>
        </w:rPr>
        <w:t xml:space="preserve">emplacement de la caractéristique </w:t>
      </w:r>
      <w:r w:rsidR="00C93337" w:rsidRPr="00006DBC">
        <w:rPr>
          <w:i/>
          <w:lang w:val="fr-FR"/>
        </w:rPr>
        <w:t>“</w:t>
      </w:r>
      <w:r w:rsidR="001F4DCD" w:rsidRPr="00006DBC">
        <w:rPr>
          <w:i/>
          <w:lang w:val="fr-FR"/>
        </w:rPr>
        <w:t>1</w:t>
      </w:r>
      <w:r w:rsidR="00AB0A15" w:rsidRPr="00006DBC">
        <w:rPr>
          <w:i/>
          <w:lang w:val="fr-FR"/>
        </w:rPr>
        <w:t>0”</w:t>
      </w:r>
      <w:r w:rsidR="001F4DCD" w:rsidRPr="00006DBC">
        <w:rPr>
          <w:i/>
          <w:lang w:val="fr-FR"/>
        </w:rPr>
        <w:t xml:space="preserve"> devrait être utilisée avec deux</w:t>
      </w:r>
      <w:r w:rsidR="008467DD" w:rsidRPr="00006DBC">
        <w:rPr>
          <w:i/>
          <w:lang w:val="fr-FR"/>
        </w:rPr>
        <w:t> </w:t>
      </w:r>
      <w:r w:rsidR="001F4DCD" w:rsidRPr="00006DBC">
        <w:rPr>
          <w:i/>
          <w:lang w:val="fr-FR"/>
        </w:rPr>
        <w:t xml:space="preserve">qualificateurs </w:t>
      </w:r>
      <w:r w:rsidR="00AB0A15" w:rsidRPr="00006DBC">
        <w:rPr>
          <w:i/>
          <w:lang w:val="fr-FR"/>
        </w:rPr>
        <w:t>“r</w:t>
      </w:r>
      <w:r w:rsidR="001F4DCD" w:rsidRPr="00006DBC">
        <w:rPr>
          <w:i/>
          <w:lang w:val="fr-FR"/>
        </w:rPr>
        <w:t>eplac</w:t>
      </w:r>
      <w:r w:rsidR="00AB0A15" w:rsidRPr="00006DBC">
        <w:rPr>
          <w:i/>
          <w:lang w:val="fr-FR"/>
        </w:rPr>
        <w:t>e”</w:t>
      </w:r>
      <w:r w:rsidR="001F4DCD" w:rsidRPr="00006DBC">
        <w:rPr>
          <w:i/>
          <w:lang w:val="fr-FR"/>
        </w:rPr>
        <w:t xml:space="preserve"> où la valeur de l</w:t>
      </w:r>
      <w:r w:rsidR="00F6169D" w:rsidRPr="00006DBC">
        <w:rPr>
          <w:i/>
          <w:lang w:val="fr-FR"/>
        </w:rPr>
        <w:t>’</w:t>
      </w:r>
      <w:r w:rsidR="001F4DCD" w:rsidRPr="00006DBC">
        <w:rPr>
          <w:i/>
          <w:lang w:val="fr-FR"/>
        </w:rPr>
        <w:t xml:space="preserve">un serait </w:t>
      </w:r>
      <w:r w:rsidR="00AB0A15" w:rsidRPr="00006DBC">
        <w:rPr>
          <w:i/>
          <w:lang w:val="fr-FR"/>
        </w:rPr>
        <w:t>“</w:t>
      </w:r>
      <w:proofErr w:type="spellStart"/>
      <w:r w:rsidR="00AB0A15" w:rsidRPr="00006DBC">
        <w:rPr>
          <w:i/>
          <w:strike/>
          <w:lang w:val="fr-FR"/>
        </w:rPr>
        <w:t>gk</w:t>
      </w:r>
      <w:proofErr w:type="spellEnd"/>
      <w:r w:rsidR="00AB0A15" w:rsidRPr="00006DBC">
        <w:rPr>
          <w:i/>
          <w:strike/>
          <w:lang w:val="fr-FR"/>
        </w:rPr>
        <w:t>”</w:t>
      </w:r>
      <w:r w:rsidR="001F4DCD" w:rsidRPr="00006DBC">
        <w:rPr>
          <w:i/>
          <w:lang w:val="fr-FR"/>
        </w:rPr>
        <w:t xml:space="preserve"> et la seconde serait </w:t>
      </w:r>
      <w:r w:rsidR="00AB0A15" w:rsidRPr="00006DBC">
        <w:rPr>
          <w:i/>
          <w:lang w:val="fr-FR"/>
        </w:rPr>
        <w:t>“c”</w:t>
      </w:r>
      <w:r w:rsidR="00A07937" w:rsidRPr="00006DBC">
        <w:rPr>
          <w:lang w:val="fr-FR"/>
        </w:rPr>
        <w:t>”</w:t>
      </w:r>
      <w:r w:rsidR="008467DD" w:rsidRPr="00006DBC">
        <w:rPr>
          <w:lang w:val="fr-FR"/>
        </w:rPr>
        <w:t>;</w:t>
      </w:r>
    </w:p>
    <w:p w:rsidR="00000B0B" w:rsidRPr="00006DBC" w:rsidRDefault="00000B0B" w:rsidP="00000B0B">
      <w:pPr>
        <w:pStyle w:val="ONUMFS"/>
        <w:keepLines/>
        <w:numPr>
          <w:ilvl w:val="1"/>
          <w:numId w:val="6"/>
        </w:numPr>
        <w:rPr>
          <w:lang w:val="fr-FR"/>
        </w:rPr>
      </w:pPr>
      <w:proofErr w:type="gramStart"/>
      <w:r w:rsidRPr="00006DBC">
        <w:rPr>
          <w:lang w:val="fr-FR"/>
        </w:rPr>
        <w:t>annexe</w:t>
      </w:r>
      <w:proofErr w:type="gramEnd"/>
      <w:r w:rsidRPr="00006DBC">
        <w:rPr>
          <w:lang w:val="fr-FR"/>
        </w:rPr>
        <w:t> VI, exemple 7.b)</w:t>
      </w:r>
      <w:r w:rsidR="00072F31">
        <w:rPr>
          <w:lang w:val="fr-FR"/>
        </w:rPr>
        <w:noBreakHyphen/>
      </w:r>
      <w:r w:rsidRPr="00006DBC">
        <w:rPr>
          <w:lang w:val="fr-FR"/>
        </w:rPr>
        <w:t>2</w:t>
      </w:r>
      <w:r w:rsidR="00F6169D" w:rsidRPr="00006DBC">
        <w:rPr>
          <w:lang w:val="fr-FR"/>
        </w:rPr>
        <w:t> :</w:t>
      </w:r>
      <w:r w:rsidRPr="00006DBC">
        <w:rPr>
          <w:lang w:val="fr-FR"/>
        </w:rPr>
        <w:t xml:space="preserve"> supprimer </w:t>
      </w:r>
      <w:r w:rsidR="00B112E5" w:rsidRPr="00006DBC">
        <w:rPr>
          <w:lang w:val="fr-FR"/>
        </w:rPr>
        <w:t>la première des deux </w:t>
      </w:r>
      <w:r w:rsidRPr="00006DBC">
        <w:rPr>
          <w:lang w:val="fr-FR"/>
        </w:rPr>
        <w:t>figures;</w:t>
      </w:r>
    </w:p>
    <w:p w:rsidR="00000B0B" w:rsidRPr="00006DBC" w:rsidRDefault="00B112E5" w:rsidP="00000B0B">
      <w:pPr>
        <w:pStyle w:val="ONUMFS"/>
        <w:keepLines/>
        <w:numPr>
          <w:ilvl w:val="1"/>
          <w:numId w:val="6"/>
        </w:numPr>
        <w:rPr>
          <w:lang w:val="fr-FR"/>
        </w:rPr>
      </w:pPr>
      <w:proofErr w:type="gramStart"/>
      <w:r w:rsidRPr="00006DBC">
        <w:rPr>
          <w:lang w:val="fr-FR"/>
        </w:rPr>
        <w:t>a</w:t>
      </w:r>
      <w:r w:rsidR="00000B0B" w:rsidRPr="00006DBC">
        <w:rPr>
          <w:lang w:val="fr-FR"/>
        </w:rPr>
        <w:t>nnex</w:t>
      </w:r>
      <w:r w:rsidRPr="00006DBC">
        <w:rPr>
          <w:lang w:val="fr-FR"/>
        </w:rPr>
        <w:t>e</w:t>
      </w:r>
      <w:proofErr w:type="gramEnd"/>
      <w:r w:rsidRPr="00006DBC">
        <w:rPr>
          <w:lang w:val="fr-FR"/>
        </w:rPr>
        <w:t> </w:t>
      </w:r>
      <w:r w:rsidR="00000B0B" w:rsidRPr="00006DBC">
        <w:rPr>
          <w:lang w:val="fr-FR"/>
        </w:rPr>
        <w:t xml:space="preserve">VI, </w:t>
      </w:r>
      <w:r w:rsidRPr="00006DBC">
        <w:rPr>
          <w:lang w:val="fr-FR"/>
        </w:rPr>
        <w:t>e</w:t>
      </w:r>
      <w:r w:rsidR="00000B0B" w:rsidRPr="00006DBC">
        <w:rPr>
          <w:lang w:val="fr-FR"/>
        </w:rPr>
        <w:t>x</w:t>
      </w:r>
      <w:r w:rsidRPr="00006DBC">
        <w:rPr>
          <w:lang w:val="fr-FR"/>
        </w:rPr>
        <w:t>e</w:t>
      </w:r>
      <w:r w:rsidR="00000B0B" w:rsidRPr="00006DBC">
        <w:rPr>
          <w:lang w:val="fr-FR"/>
        </w:rPr>
        <w:t>mple</w:t>
      </w:r>
      <w:r w:rsidR="001D7F21">
        <w:rPr>
          <w:lang w:val="fr-FR"/>
        </w:rPr>
        <w:t> </w:t>
      </w:r>
      <w:r w:rsidR="00000B0B" w:rsidRPr="00006DBC">
        <w:rPr>
          <w:lang w:val="fr-FR"/>
        </w:rPr>
        <w:t>7</w:t>
      </w:r>
      <w:r w:rsidRPr="00006DBC">
        <w:rPr>
          <w:lang w:val="fr-FR"/>
        </w:rPr>
        <w:t>.</w:t>
      </w:r>
      <w:r w:rsidR="00000B0B" w:rsidRPr="00006DBC">
        <w:rPr>
          <w:lang w:val="fr-FR"/>
        </w:rPr>
        <w:t>b)</w:t>
      </w:r>
      <w:r w:rsidR="00072F31">
        <w:rPr>
          <w:lang w:val="fr-FR"/>
        </w:rPr>
        <w:noBreakHyphen/>
      </w:r>
      <w:r w:rsidR="00000B0B" w:rsidRPr="00006DBC">
        <w:rPr>
          <w:lang w:val="fr-FR"/>
        </w:rPr>
        <w:t xml:space="preserve">2, </w:t>
      </w:r>
      <w:r w:rsidRPr="00006DBC">
        <w:rPr>
          <w:lang w:val="fr-FR"/>
        </w:rPr>
        <w:t>q</w:t>
      </w:r>
      <w:r w:rsidR="00000B0B" w:rsidRPr="00006DBC">
        <w:rPr>
          <w:lang w:val="fr-FR"/>
        </w:rPr>
        <w:t>uestion</w:t>
      </w:r>
      <w:r w:rsidRPr="00006DBC">
        <w:rPr>
          <w:lang w:val="fr-FR"/>
        </w:rPr>
        <w:t> </w:t>
      </w:r>
      <w:r w:rsidR="00000B0B" w:rsidRPr="00006DBC">
        <w:rPr>
          <w:lang w:val="fr-FR"/>
        </w:rPr>
        <w:t>3</w:t>
      </w:r>
      <w:r w:rsidR="00F6169D" w:rsidRPr="00006DBC">
        <w:rPr>
          <w:lang w:val="fr-FR"/>
        </w:rPr>
        <w:t> :</w:t>
      </w:r>
      <w:r w:rsidR="00000B0B" w:rsidRPr="00006DBC">
        <w:rPr>
          <w:lang w:val="fr-FR"/>
        </w:rPr>
        <w:t xml:space="preserve"> re</w:t>
      </w:r>
      <w:r w:rsidRPr="00006DBC">
        <w:rPr>
          <w:lang w:val="fr-FR"/>
        </w:rPr>
        <w:t>m</w:t>
      </w:r>
      <w:r w:rsidR="00000B0B" w:rsidRPr="00006DBC">
        <w:rPr>
          <w:lang w:val="fr-FR"/>
        </w:rPr>
        <w:t>place</w:t>
      </w:r>
      <w:r w:rsidRPr="00006DBC">
        <w:rPr>
          <w:lang w:val="fr-FR"/>
        </w:rPr>
        <w:t xml:space="preserve">r le terme “liaison croisée” par </w:t>
      </w:r>
      <w:r w:rsidR="007C109E" w:rsidRPr="00006DBC">
        <w:rPr>
          <w:lang w:val="fr-FR"/>
        </w:rPr>
        <w:t>“structure ramifiée”</w:t>
      </w:r>
      <w:r w:rsidR="00000B0B" w:rsidRPr="00006DBC">
        <w:rPr>
          <w:lang w:val="fr-FR"/>
        </w:rPr>
        <w:t>;</w:t>
      </w:r>
    </w:p>
    <w:p w:rsidR="00000B0B" w:rsidRPr="00006DBC" w:rsidRDefault="007C109E" w:rsidP="00000B0B">
      <w:pPr>
        <w:pStyle w:val="ONUMFS"/>
        <w:keepLines/>
        <w:numPr>
          <w:ilvl w:val="1"/>
          <w:numId w:val="6"/>
        </w:numPr>
        <w:rPr>
          <w:lang w:val="fr-FR"/>
        </w:rPr>
      </w:pPr>
      <w:proofErr w:type="gramStart"/>
      <w:r w:rsidRPr="00006DBC">
        <w:rPr>
          <w:lang w:val="fr-FR"/>
        </w:rPr>
        <w:t>a</w:t>
      </w:r>
      <w:r w:rsidR="00000B0B" w:rsidRPr="00006DBC">
        <w:rPr>
          <w:lang w:val="fr-FR"/>
        </w:rPr>
        <w:t>nnex</w:t>
      </w:r>
      <w:r w:rsidRPr="00006DBC">
        <w:rPr>
          <w:lang w:val="fr-FR"/>
        </w:rPr>
        <w:t>e</w:t>
      </w:r>
      <w:proofErr w:type="gramEnd"/>
      <w:r w:rsidRPr="00006DBC">
        <w:rPr>
          <w:lang w:val="fr-FR"/>
        </w:rPr>
        <w:t> </w:t>
      </w:r>
      <w:r w:rsidR="00000B0B" w:rsidRPr="00006DBC">
        <w:rPr>
          <w:lang w:val="fr-FR"/>
        </w:rPr>
        <w:t xml:space="preserve">VI, </w:t>
      </w:r>
      <w:r w:rsidRPr="00006DBC">
        <w:rPr>
          <w:lang w:val="fr-FR"/>
        </w:rPr>
        <w:t>exe</w:t>
      </w:r>
      <w:r w:rsidR="00000B0B" w:rsidRPr="00006DBC">
        <w:rPr>
          <w:lang w:val="fr-FR"/>
        </w:rPr>
        <w:t>mple</w:t>
      </w:r>
      <w:r w:rsidRPr="00006DBC">
        <w:rPr>
          <w:lang w:val="fr-FR"/>
        </w:rPr>
        <w:t> </w:t>
      </w:r>
      <w:r w:rsidR="00000B0B" w:rsidRPr="00006DBC">
        <w:rPr>
          <w:lang w:val="fr-FR"/>
        </w:rPr>
        <w:t>28</w:t>
      </w:r>
      <w:r w:rsidR="00F6169D" w:rsidRPr="00006DBC">
        <w:rPr>
          <w:lang w:val="fr-FR"/>
        </w:rPr>
        <w:t> :</w:t>
      </w:r>
      <w:r w:rsidR="00000B0B" w:rsidRPr="00006DBC">
        <w:rPr>
          <w:lang w:val="fr-FR"/>
        </w:rPr>
        <w:t xml:space="preserve"> corr</w:t>
      </w:r>
      <w:r w:rsidRPr="00006DBC">
        <w:rPr>
          <w:lang w:val="fr-FR"/>
        </w:rPr>
        <w:t>iger la séquence SEQ ID </w:t>
      </w:r>
      <w:r w:rsidR="00000B0B" w:rsidRPr="00006DBC">
        <w:rPr>
          <w:lang w:val="fr-FR"/>
        </w:rPr>
        <w:t xml:space="preserve">46 </w:t>
      </w:r>
      <w:r w:rsidRPr="00006DBC">
        <w:rPr>
          <w:lang w:val="fr-FR"/>
        </w:rPr>
        <w:t>de sorte qu</w:t>
      </w:r>
      <w:r w:rsidR="00F6169D" w:rsidRPr="00006DBC">
        <w:rPr>
          <w:lang w:val="fr-FR"/>
        </w:rPr>
        <w:t>’</w:t>
      </w:r>
      <w:r w:rsidRPr="00006DBC">
        <w:rPr>
          <w:lang w:val="fr-FR"/>
        </w:rPr>
        <w:t>elle</w:t>
      </w:r>
      <w:r w:rsidR="00000B0B" w:rsidRPr="00006DBC">
        <w:rPr>
          <w:lang w:val="fr-FR"/>
        </w:rPr>
        <w:t xml:space="preserve"> correspond</w:t>
      </w:r>
      <w:r w:rsidRPr="00006DBC">
        <w:rPr>
          <w:lang w:val="fr-FR"/>
        </w:rPr>
        <w:t>e aux ré</w:t>
      </w:r>
      <w:r w:rsidR="00000B0B" w:rsidRPr="00006DBC">
        <w:rPr>
          <w:lang w:val="fr-FR"/>
        </w:rPr>
        <w:t xml:space="preserve">sidus </w:t>
      </w:r>
      <w:r w:rsidRPr="00006DBC">
        <w:rPr>
          <w:lang w:val="fr-FR"/>
        </w:rPr>
        <w:t xml:space="preserve">indiqués dans la séquence </w:t>
      </w:r>
      <w:r w:rsidR="00000B0B" w:rsidRPr="00006DBC">
        <w:rPr>
          <w:lang w:val="fr-FR"/>
        </w:rPr>
        <w:t>correspond</w:t>
      </w:r>
      <w:r w:rsidRPr="00006DBC">
        <w:rPr>
          <w:lang w:val="fr-FR"/>
        </w:rPr>
        <w:t>ante dans l</w:t>
      </w:r>
      <w:r w:rsidR="00F6169D" w:rsidRPr="00006DBC">
        <w:rPr>
          <w:lang w:val="fr-FR"/>
        </w:rPr>
        <w:t>’</w:t>
      </w:r>
      <w:r w:rsidRPr="00006DBC">
        <w:rPr>
          <w:lang w:val="fr-FR"/>
        </w:rPr>
        <w:t>appendice de l</w:t>
      </w:r>
      <w:r w:rsidR="00F6169D" w:rsidRPr="00006DBC">
        <w:rPr>
          <w:lang w:val="fr-FR"/>
        </w:rPr>
        <w:t>’</w:t>
      </w:r>
      <w:r w:rsidRPr="00006DBC">
        <w:rPr>
          <w:lang w:val="fr-FR"/>
        </w:rPr>
        <w:t>a</w:t>
      </w:r>
      <w:r w:rsidR="00000B0B" w:rsidRPr="00006DBC">
        <w:rPr>
          <w:lang w:val="fr-FR"/>
        </w:rPr>
        <w:t>nnex</w:t>
      </w:r>
      <w:r w:rsidRPr="00006DBC">
        <w:rPr>
          <w:lang w:val="fr-FR"/>
        </w:rPr>
        <w:t>e </w:t>
      </w:r>
      <w:r w:rsidR="00000B0B" w:rsidRPr="00006DBC">
        <w:rPr>
          <w:lang w:val="fr-FR"/>
        </w:rPr>
        <w:t>VI;</w:t>
      </w:r>
    </w:p>
    <w:p w:rsidR="001F4DCD" w:rsidRPr="00006DBC" w:rsidRDefault="00A07937"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V</w:t>
      </w:r>
      <w:r w:rsidR="001F4DCD" w:rsidRPr="00006DBC">
        <w:rPr>
          <w:lang w:val="fr-FR"/>
        </w:rPr>
        <w:t>I, exemple</w:t>
      </w:r>
      <w:r w:rsidR="001D7F21">
        <w:rPr>
          <w:lang w:val="fr-FR"/>
        </w:rPr>
        <w:t> </w:t>
      </w:r>
      <w:r w:rsidR="001F4DCD" w:rsidRPr="00006DBC">
        <w:rPr>
          <w:lang w:val="fr-FR"/>
        </w:rPr>
        <w:t>7</w:t>
      </w:r>
      <w:r w:rsidRPr="00006DBC">
        <w:rPr>
          <w:lang w:val="fr-FR"/>
        </w:rPr>
        <w:t>.</w:t>
      </w:r>
      <w:r w:rsidR="001F4DCD" w:rsidRPr="00006DBC">
        <w:rPr>
          <w:lang w:val="fr-FR"/>
        </w:rPr>
        <w:t>b)</w:t>
      </w:r>
      <w:r w:rsidR="00072F31">
        <w:rPr>
          <w:lang w:val="fr-FR"/>
        </w:rPr>
        <w:noBreakHyphen/>
      </w:r>
      <w:r w:rsidR="001F4DCD" w:rsidRPr="00006DBC">
        <w:rPr>
          <w:lang w:val="fr-FR"/>
        </w:rPr>
        <w:t>4 et 7</w:t>
      </w:r>
      <w:r w:rsidR="001D7F21">
        <w:rPr>
          <w:lang w:val="fr-FR"/>
        </w:rPr>
        <w:t>.</w:t>
      </w:r>
      <w:r w:rsidR="001F4DCD" w:rsidRPr="00006DBC">
        <w:rPr>
          <w:lang w:val="fr-FR"/>
        </w:rPr>
        <w:t>b)</w:t>
      </w:r>
      <w:r w:rsidR="00072F31">
        <w:rPr>
          <w:lang w:val="fr-FR"/>
        </w:rPr>
        <w:noBreakHyphen/>
      </w:r>
      <w:r w:rsidR="001F4DCD" w:rsidRPr="00006DBC">
        <w:rPr>
          <w:lang w:val="fr-FR"/>
        </w:rPr>
        <w:t>5</w:t>
      </w:r>
      <w:r w:rsidR="00F6169D" w:rsidRPr="00006DBC">
        <w:rPr>
          <w:lang w:val="fr-FR"/>
        </w:rPr>
        <w:t> :</w:t>
      </w:r>
      <w:r w:rsidR="001F4DCD" w:rsidRPr="00006DBC">
        <w:rPr>
          <w:lang w:val="fr-FR"/>
        </w:rPr>
        <w:t xml:space="preserve"> remplacer les numéros d</w:t>
      </w:r>
      <w:r w:rsidR="00F6169D" w:rsidRPr="00006DBC">
        <w:rPr>
          <w:lang w:val="fr-FR"/>
        </w:rPr>
        <w:t>’</w:t>
      </w:r>
      <w:r w:rsidR="001F4DCD" w:rsidRPr="00006DBC">
        <w:rPr>
          <w:lang w:val="fr-FR"/>
        </w:rPr>
        <w:t>identification de séquence SEQ ID NO.</w:t>
      </w:r>
      <w:r w:rsidR="008D1791" w:rsidRPr="00006DBC">
        <w:rPr>
          <w:lang w:val="fr-FR"/>
        </w:rPr>
        <w:t> </w:t>
      </w:r>
      <w:r w:rsidR="001F4DCD" w:rsidRPr="00006DBC">
        <w:rPr>
          <w:lang w:val="fr-FR"/>
        </w:rPr>
        <w:t>89, SEQ ID NO.</w:t>
      </w:r>
      <w:r w:rsidR="001D7F21">
        <w:rPr>
          <w:lang w:val="fr-FR"/>
        </w:rPr>
        <w:t> </w:t>
      </w:r>
      <w:r w:rsidR="001F4DCD" w:rsidRPr="00006DBC">
        <w:rPr>
          <w:lang w:val="fr-FR"/>
        </w:rPr>
        <w:t>90 et NO.</w:t>
      </w:r>
      <w:r w:rsidR="008D1791" w:rsidRPr="00006DBC">
        <w:rPr>
          <w:lang w:val="fr-FR"/>
        </w:rPr>
        <w:t> </w:t>
      </w:r>
      <w:r w:rsidR="001F4DCD" w:rsidRPr="00006DBC">
        <w:rPr>
          <w:lang w:val="fr-FR"/>
        </w:rPr>
        <w:t>91 en SEQ ID NO.</w:t>
      </w:r>
      <w:r w:rsidR="008D1791" w:rsidRPr="00006DBC">
        <w:rPr>
          <w:lang w:val="fr-FR"/>
        </w:rPr>
        <w:t> </w:t>
      </w:r>
      <w:r w:rsidR="001F4DCD" w:rsidRPr="00006DBC">
        <w:rPr>
          <w:lang w:val="fr-FR"/>
        </w:rPr>
        <w:t>90, SEQ ID NO.</w:t>
      </w:r>
      <w:r w:rsidR="008D1791" w:rsidRPr="00006DBC">
        <w:rPr>
          <w:lang w:val="fr-FR"/>
        </w:rPr>
        <w:t> </w:t>
      </w:r>
      <w:r w:rsidR="001F4DCD" w:rsidRPr="00006DBC">
        <w:rPr>
          <w:lang w:val="fr-FR"/>
        </w:rPr>
        <w:t>91 et SEQ ID NO.</w:t>
      </w:r>
      <w:r w:rsidR="008D1791" w:rsidRPr="00006DBC">
        <w:rPr>
          <w:lang w:val="fr-FR"/>
        </w:rPr>
        <w:t> </w:t>
      </w:r>
      <w:r w:rsidR="001F4DCD" w:rsidRPr="00006DBC">
        <w:rPr>
          <w:lang w:val="fr-FR"/>
        </w:rPr>
        <w:t>92;</w:t>
      </w:r>
    </w:p>
    <w:p w:rsidR="00AB0A15" w:rsidRPr="00006DBC" w:rsidRDefault="00A07937"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V</w:t>
      </w:r>
      <w:r w:rsidR="001F4DCD" w:rsidRPr="00006DBC">
        <w:rPr>
          <w:lang w:val="fr-FR"/>
        </w:rPr>
        <w:t>I et appendice à l</w:t>
      </w:r>
      <w:r w:rsidR="00F6169D" w:rsidRPr="00006DBC">
        <w:rPr>
          <w:lang w:val="fr-FR"/>
        </w:rPr>
        <w:t>’</w:t>
      </w:r>
      <w:r w:rsidR="00AB0A15" w:rsidRPr="00006DBC">
        <w:rPr>
          <w:lang w:val="fr-FR"/>
        </w:rPr>
        <w:t>annexe V</w:t>
      </w:r>
      <w:r w:rsidR="001F4DCD" w:rsidRPr="00006DBC">
        <w:rPr>
          <w:lang w:val="fr-FR"/>
        </w:rPr>
        <w:t>I</w:t>
      </w:r>
      <w:r w:rsidR="00F6169D" w:rsidRPr="00006DBC">
        <w:rPr>
          <w:lang w:val="fr-FR"/>
        </w:rPr>
        <w:t> :</w:t>
      </w:r>
      <w:r w:rsidR="001F4DCD" w:rsidRPr="00006DBC">
        <w:rPr>
          <w:lang w:val="fr-FR"/>
        </w:rPr>
        <w:t xml:space="preserve"> incluent une série de trois</w:t>
      </w:r>
      <w:r w:rsidR="008467DD" w:rsidRPr="00006DBC">
        <w:rPr>
          <w:lang w:val="fr-FR"/>
        </w:rPr>
        <w:t> </w:t>
      </w:r>
      <w:r w:rsidR="001F4DCD" w:rsidRPr="00006DBC">
        <w:rPr>
          <w:lang w:val="fr-FR"/>
        </w:rPr>
        <w:t>nouveaux exemples, l</w:t>
      </w:r>
      <w:r w:rsidR="00F6169D" w:rsidRPr="00006DBC">
        <w:rPr>
          <w:lang w:val="fr-FR"/>
        </w:rPr>
        <w:t>’</w:t>
      </w:r>
      <w:r w:rsidR="001F4DCD" w:rsidRPr="00006DBC">
        <w:rPr>
          <w:lang w:val="fr-FR"/>
        </w:rPr>
        <w:t>exemple</w:t>
      </w:r>
      <w:r w:rsidR="00C93337" w:rsidRPr="00006DBC">
        <w:rPr>
          <w:lang w:val="fr-FR"/>
        </w:rPr>
        <w:t> </w:t>
      </w:r>
      <w:r w:rsidR="001F4DCD" w:rsidRPr="00006DBC">
        <w:rPr>
          <w:lang w:val="fr-FR"/>
        </w:rPr>
        <w:t>94</w:t>
      </w:r>
      <w:r w:rsidR="00072F31">
        <w:rPr>
          <w:lang w:val="fr-FR"/>
        </w:rPr>
        <w:noBreakHyphen/>
      </w:r>
      <w:r w:rsidR="001F4DCD" w:rsidRPr="00006DBC">
        <w:rPr>
          <w:lang w:val="fr-FR"/>
        </w:rPr>
        <w:t>2, l</w:t>
      </w:r>
      <w:r w:rsidR="00F6169D" w:rsidRPr="00006DBC">
        <w:rPr>
          <w:lang w:val="fr-FR"/>
        </w:rPr>
        <w:t>’</w:t>
      </w:r>
      <w:r w:rsidR="001F4DCD" w:rsidRPr="00006DBC">
        <w:rPr>
          <w:lang w:val="fr-FR"/>
        </w:rPr>
        <w:t>exemple</w:t>
      </w:r>
      <w:r w:rsidR="00C93337" w:rsidRPr="00006DBC">
        <w:rPr>
          <w:lang w:val="fr-FR"/>
        </w:rPr>
        <w:t> </w:t>
      </w:r>
      <w:r w:rsidR="001F4DCD" w:rsidRPr="00006DBC">
        <w:rPr>
          <w:lang w:val="fr-FR"/>
        </w:rPr>
        <w:t>30</w:t>
      </w:r>
      <w:r w:rsidR="00072F31">
        <w:rPr>
          <w:lang w:val="fr-FR"/>
        </w:rPr>
        <w:noBreakHyphen/>
      </w:r>
      <w:r w:rsidR="001F4DCD" w:rsidRPr="00006DBC">
        <w:rPr>
          <w:lang w:val="fr-FR"/>
        </w:rPr>
        <w:t>2 et l</w:t>
      </w:r>
      <w:r w:rsidR="00F6169D" w:rsidRPr="00006DBC">
        <w:rPr>
          <w:lang w:val="fr-FR"/>
        </w:rPr>
        <w:t>’</w:t>
      </w:r>
      <w:r w:rsidR="001F4DCD" w:rsidRPr="00006DBC">
        <w:rPr>
          <w:lang w:val="fr-FR"/>
        </w:rPr>
        <w:t>exemple</w:t>
      </w:r>
      <w:r w:rsidR="00C93337" w:rsidRPr="00006DBC">
        <w:rPr>
          <w:lang w:val="fr-FR"/>
        </w:rPr>
        <w:t> </w:t>
      </w:r>
      <w:r w:rsidR="001F4DCD" w:rsidRPr="00006DBC">
        <w:rPr>
          <w:lang w:val="fr-FR"/>
        </w:rPr>
        <w:t>12</w:t>
      </w:r>
      <w:r w:rsidR="00072F31">
        <w:rPr>
          <w:lang w:val="fr-FR"/>
        </w:rPr>
        <w:noBreakHyphen/>
      </w:r>
      <w:r w:rsidR="001F4DCD" w:rsidRPr="00006DBC">
        <w:rPr>
          <w:lang w:val="fr-FR"/>
        </w:rPr>
        <w:t>1.  Les nouveaux exemples sont fournis dans leur intégralité à l</w:t>
      </w:r>
      <w:r w:rsidR="00F6169D" w:rsidRPr="00006DBC">
        <w:rPr>
          <w:lang w:val="fr-FR"/>
        </w:rPr>
        <w:t>’</w:t>
      </w:r>
      <w:r w:rsidR="00AB0A15" w:rsidRPr="00006DBC">
        <w:rPr>
          <w:lang w:val="fr-FR"/>
        </w:rPr>
        <w:t>annexe I</w:t>
      </w:r>
      <w:r w:rsidR="001F4DCD" w:rsidRPr="00006DBC">
        <w:rPr>
          <w:lang w:val="fr-FR"/>
        </w:rPr>
        <w:t xml:space="preserve"> du présent document;</w:t>
      </w:r>
    </w:p>
    <w:p w:rsidR="001F4DCD" w:rsidRPr="00006DBC" w:rsidRDefault="00A07937" w:rsidP="00072F31">
      <w:pPr>
        <w:pStyle w:val="ONUMFS"/>
        <w:keepLines/>
        <w:numPr>
          <w:ilvl w:val="1"/>
          <w:numId w:val="6"/>
        </w:numPr>
        <w:rPr>
          <w:lang w:val="fr-FR"/>
        </w:rPr>
      </w:pPr>
      <w:proofErr w:type="gramStart"/>
      <w:r w:rsidRPr="00006DBC">
        <w:rPr>
          <w:lang w:val="fr-FR"/>
        </w:rPr>
        <w:lastRenderedPageBreak/>
        <w:t>a</w:t>
      </w:r>
      <w:r w:rsidR="00AB0A15" w:rsidRPr="00006DBC">
        <w:rPr>
          <w:lang w:val="fr-FR"/>
        </w:rPr>
        <w:t>nnexe</w:t>
      </w:r>
      <w:proofErr w:type="gramEnd"/>
      <w:r w:rsidR="00AB0A15" w:rsidRPr="00006DBC">
        <w:rPr>
          <w:lang w:val="fr-FR"/>
        </w:rPr>
        <w:t> V</w:t>
      </w:r>
      <w:r w:rsidR="001F4DCD" w:rsidRPr="00006DBC">
        <w:rPr>
          <w:lang w:val="fr-FR"/>
        </w:rPr>
        <w:t>II, scénario</w:t>
      </w:r>
      <w:r w:rsidR="00C93337" w:rsidRPr="00006DBC">
        <w:rPr>
          <w:lang w:val="fr-FR"/>
        </w:rPr>
        <w:t> </w:t>
      </w:r>
      <w:r w:rsidR="001F4DCD" w:rsidRPr="00006DBC">
        <w:rPr>
          <w:lang w:val="fr-FR"/>
        </w:rPr>
        <w:t>4</w:t>
      </w:r>
      <w:r w:rsidR="00F6169D" w:rsidRPr="00006DBC">
        <w:rPr>
          <w:lang w:val="fr-FR"/>
        </w:rPr>
        <w:t> :</w:t>
      </w:r>
      <w:r w:rsidR="001F4DCD" w:rsidRPr="00006DBC">
        <w:rPr>
          <w:lang w:val="fr-FR"/>
        </w:rPr>
        <w:t xml:space="preserve"> remplacer la première phrase par le texte suivant</w:t>
      </w:r>
      <w:r w:rsidR="00F6169D" w:rsidRPr="00006DBC">
        <w:rPr>
          <w:lang w:val="fr-FR"/>
        </w:rPr>
        <w:t> :</w:t>
      </w:r>
      <w:r w:rsidR="001F4DCD" w:rsidRPr="00006DBC">
        <w:rPr>
          <w:lang w:val="fr-FR"/>
        </w:rPr>
        <w:t xml:space="preserve"> </w:t>
      </w:r>
      <w:r w:rsidR="00AB0A15" w:rsidRPr="00006DBC">
        <w:rPr>
          <w:lang w:val="fr-FR"/>
        </w:rPr>
        <w:t>“</w:t>
      </w:r>
      <w:r w:rsidR="00AB0A15" w:rsidRPr="00006DBC">
        <w:rPr>
          <w:i/>
          <w:lang w:val="fr-FR"/>
        </w:rPr>
        <w:t>T</w:t>
      </w:r>
      <w:r w:rsidR="001F4DCD" w:rsidRPr="00006DBC">
        <w:rPr>
          <w:i/>
          <w:lang w:val="fr-FR"/>
        </w:rPr>
        <w:t>ant pour les séquences de nucléotides que pour les séquences d</w:t>
      </w:r>
      <w:r w:rsidR="00F6169D" w:rsidRPr="00006DBC">
        <w:rPr>
          <w:i/>
          <w:lang w:val="fr-FR"/>
        </w:rPr>
        <w:t>’</w:t>
      </w:r>
      <w:r w:rsidR="001F4DCD" w:rsidRPr="00006DBC">
        <w:rPr>
          <w:i/>
          <w:lang w:val="fr-FR"/>
        </w:rPr>
        <w:t>acides aminés, la norme</w:t>
      </w:r>
      <w:r w:rsidR="008467DD" w:rsidRPr="00006DBC">
        <w:rPr>
          <w:i/>
          <w:lang w:val="fr-FR"/>
        </w:rPr>
        <w:t> </w:t>
      </w:r>
      <w:r w:rsidR="001F4DCD" w:rsidRPr="00006DBC">
        <w:rPr>
          <w:i/>
          <w:lang w:val="fr-FR"/>
        </w:rPr>
        <w:t xml:space="preserve">ST.26 a la clé de caractéristique obligatoire </w:t>
      </w:r>
      <w:r w:rsidR="00AB0A15" w:rsidRPr="00006DBC">
        <w:rPr>
          <w:i/>
          <w:lang w:val="fr-FR"/>
        </w:rPr>
        <w:t>“s</w:t>
      </w:r>
      <w:r w:rsidR="001F4DCD" w:rsidRPr="00006DBC">
        <w:rPr>
          <w:i/>
          <w:lang w:val="fr-FR"/>
        </w:rPr>
        <w:t>ource avec deux</w:t>
      </w:r>
      <w:r w:rsidR="008467DD" w:rsidRPr="00006DBC">
        <w:rPr>
          <w:i/>
          <w:lang w:val="fr-FR"/>
        </w:rPr>
        <w:t> </w:t>
      </w:r>
      <w:r w:rsidR="001F4DCD" w:rsidRPr="00006DBC">
        <w:rPr>
          <w:i/>
          <w:lang w:val="fr-FR"/>
        </w:rPr>
        <w:t>qualificateurs obligatoires.</w:t>
      </w:r>
      <w:r w:rsidRPr="00006DBC">
        <w:rPr>
          <w:lang w:val="fr-FR"/>
        </w:rPr>
        <w:t>”</w:t>
      </w:r>
      <w:r w:rsidR="008467DD" w:rsidRPr="00006DBC">
        <w:rPr>
          <w:lang w:val="fr-FR"/>
        </w:rPr>
        <w:t>;</w:t>
      </w:r>
    </w:p>
    <w:p w:rsidR="001F4DCD" w:rsidRPr="00006DBC" w:rsidRDefault="00A07937"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V</w:t>
      </w:r>
      <w:r w:rsidR="001F4DCD" w:rsidRPr="00006DBC">
        <w:rPr>
          <w:lang w:val="fr-FR"/>
        </w:rPr>
        <w:t>II, scénario</w:t>
      </w:r>
      <w:r w:rsidR="00C93337" w:rsidRPr="00006DBC">
        <w:rPr>
          <w:lang w:val="fr-FR"/>
        </w:rPr>
        <w:t> </w:t>
      </w:r>
      <w:r w:rsidR="001F4DCD" w:rsidRPr="00006DBC">
        <w:rPr>
          <w:lang w:val="fr-FR"/>
        </w:rPr>
        <w:t>4</w:t>
      </w:r>
      <w:r w:rsidR="00F6169D" w:rsidRPr="00006DBC">
        <w:rPr>
          <w:lang w:val="fr-FR"/>
        </w:rPr>
        <w:t> :</w:t>
      </w:r>
      <w:r w:rsidR="001F4DCD" w:rsidRPr="00006DBC">
        <w:rPr>
          <w:lang w:val="fr-FR"/>
        </w:rPr>
        <w:t xml:space="preserve"> remplacer la légende du tableau des séquences de nucléotides par</w:t>
      </w:r>
      <w:r w:rsidR="00F6169D" w:rsidRPr="00006DBC">
        <w:rPr>
          <w:lang w:val="fr-FR"/>
        </w:rPr>
        <w:t> :</w:t>
      </w:r>
      <w:r w:rsidR="001F4DCD" w:rsidRPr="00006DBC">
        <w:rPr>
          <w:lang w:val="fr-FR"/>
        </w:rPr>
        <w:t xml:space="preserve"> </w:t>
      </w:r>
      <w:r w:rsidRPr="00006DBC">
        <w:rPr>
          <w:lang w:val="fr-FR"/>
        </w:rPr>
        <w:t>“</w:t>
      </w:r>
      <w:r w:rsidR="001F4DCD" w:rsidRPr="00006DBC">
        <w:rPr>
          <w:i/>
          <w:lang w:val="fr-FR"/>
        </w:rPr>
        <w:t>ST.26</w:t>
      </w:r>
      <w:r w:rsidR="00AB0A15" w:rsidRPr="00006DBC">
        <w:rPr>
          <w:i/>
          <w:lang w:val="fr-FR"/>
        </w:rPr>
        <w:t xml:space="preserve"> – </w:t>
      </w:r>
      <w:r w:rsidR="001F4DCD" w:rsidRPr="00006DBC">
        <w:rPr>
          <w:i/>
          <w:lang w:val="fr-FR"/>
        </w:rPr>
        <w:t>clé de caractérisation</w:t>
      </w:r>
      <w:r w:rsidR="00C93337" w:rsidRPr="00006DBC">
        <w:rPr>
          <w:i/>
          <w:lang w:val="fr-FR"/>
        </w:rPr>
        <w:t> </w:t>
      </w:r>
      <w:r w:rsidR="001F4DCD" w:rsidRPr="00006DBC">
        <w:rPr>
          <w:i/>
          <w:lang w:val="fr-FR"/>
        </w:rPr>
        <w:t>5.37 source</w:t>
      </w:r>
      <w:r w:rsidR="008467DD" w:rsidRPr="00006DBC">
        <w:rPr>
          <w:i/>
          <w:lang w:val="fr-FR"/>
        </w:rPr>
        <w:t xml:space="preserve">; </w:t>
      </w:r>
      <w:r w:rsidR="001F4DCD" w:rsidRPr="00006DBC">
        <w:rPr>
          <w:i/>
          <w:lang w:val="fr-FR"/>
        </w:rPr>
        <w:t xml:space="preserve"> qualificateur obligatoire</w:t>
      </w:r>
      <w:r w:rsidR="00C93337" w:rsidRPr="00006DBC">
        <w:rPr>
          <w:i/>
          <w:lang w:val="fr-FR"/>
        </w:rPr>
        <w:t> </w:t>
      </w:r>
      <w:r w:rsidR="001F4DCD" w:rsidRPr="00006DBC">
        <w:rPr>
          <w:i/>
          <w:lang w:val="fr-FR"/>
        </w:rPr>
        <w:t xml:space="preserve">6.39 </w:t>
      </w:r>
      <w:proofErr w:type="spellStart"/>
      <w:r w:rsidR="001F4DCD" w:rsidRPr="00006DBC">
        <w:rPr>
          <w:i/>
          <w:lang w:val="fr-FR"/>
        </w:rPr>
        <w:t>mol_type</w:t>
      </w:r>
      <w:proofErr w:type="spellEnd"/>
      <w:r w:rsidR="001F4DCD" w:rsidRPr="00006DBC">
        <w:rPr>
          <w:i/>
          <w:lang w:val="fr-FR"/>
        </w:rPr>
        <w:t xml:space="preserve"> (voir ST.26 </w:t>
      </w:r>
      <w:r w:rsidR="00AB0A15" w:rsidRPr="00006DBC">
        <w:rPr>
          <w:i/>
          <w:lang w:val="fr-FR"/>
        </w:rPr>
        <w:t>paragraphe 7</w:t>
      </w:r>
      <w:r w:rsidR="001F4DCD" w:rsidRPr="00006DBC">
        <w:rPr>
          <w:i/>
          <w:lang w:val="fr-FR"/>
        </w:rPr>
        <w:t>5)</w:t>
      </w:r>
      <w:r w:rsidR="00C93337" w:rsidRPr="00006DBC">
        <w:rPr>
          <w:lang w:val="fr-FR"/>
        </w:rPr>
        <w:t>”</w:t>
      </w:r>
      <w:r w:rsidR="008467DD" w:rsidRPr="00006DBC">
        <w:rPr>
          <w:lang w:val="fr-FR"/>
        </w:rPr>
        <w:t>;</w:t>
      </w:r>
    </w:p>
    <w:p w:rsidR="001F4DCD" w:rsidRPr="00006DBC" w:rsidRDefault="00A07937"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V</w:t>
      </w:r>
      <w:r w:rsidR="001F4DCD" w:rsidRPr="00006DBC">
        <w:rPr>
          <w:lang w:val="fr-FR"/>
        </w:rPr>
        <w:t>II, scénario</w:t>
      </w:r>
      <w:r w:rsidR="00C93337" w:rsidRPr="00006DBC">
        <w:rPr>
          <w:lang w:val="fr-FR"/>
        </w:rPr>
        <w:t> </w:t>
      </w:r>
      <w:r w:rsidR="001F4DCD" w:rsidRPr="00006DBC">
        <w:rPr>
          <w:lang w:val="fr-FR"/>
        </w:rPr>
        <w:t>4</w:t>
      </w:r>
      <w:r w:rsidR="00F6169D" w:rsidRPr="00006DBC">
        <w:rPr>
          <w:lang w:val="fr-FR"/>
        </w:rPr>
        <w:t> :</w:t>
      </w:r>
      <w:r w:rsidR="001F4DCD" w:rsidRPr="00006DBC">
        <w:rPr>
          <w:lang w:val="fr-FR"/>
        </w:rPr>
        <w:t xml:space="preserve"> remplacer la légende du tableau des séquences d</w:t>
      </w:r>
      <w:r w:rsidR="00F6169D" w:rsidRPr="00006DBC">
        <w:rPr>
          <w:lang w:val="fr-FR"/>
        </w:rPr>
        <w:t>’</w:t>
      </w:r>
      <w:r w:rsidR="001F4DCD" w:rsidRPr="00006DBC">
        <w:rPr>
          <w:lang w:val="fr-FR"/>
        </w:rPr>
        <w:t xml:space="preserve">acides aminés par </w:t>
      </w:r>
      <w:r w:rsidR="00AB0A15" w:rsidRPr="00006DBC">
        <w:rPr>
          <w:lang w:val="fr-FR"/>
        </w:rPr>
        <w:t>“</w:t>
      </w:r>
      <w:r w:rsidR="00AB0A15" w:rsidRPr="00006DBC">
        <w:rPr>
          <w:i/>
          <w:lang w:val="fr-FR"/>
        </w:rPr>
        <w:t>S</w:t>
      </w:r>
      <w:r w:rsidR="001F4DCD" w:rsidRPr="00006DBC">
        <w:rPr>
          <w:i/>
          <w:lang w:val="fr-FR"/>
        </w:rPr>
        <w:t>T.26</w:t>
      </w:r>
      <w:r w:rsidR="00AB0A15" w:rsidRPr="00006DBC">
        <w:rPr>
          <w:i/>
          <w:lang w:val="fr-FR"/>
        </w:rPr>
        <w:t xml:space="preserve"> – </w:t>
      </w:r>
      <w:proofErr w:type="spellStart"/>
      <w:r w:rsidR="001F4DCD" w:rsidRPr="00006DBC">
        <w:rPr>
          <w:i/>
          <w:lang w:val="fr-FR"/>
        </w:rPr>
        <w:t>feature</w:t>
      </w:r>
      <w:proofErr w:type="spellEnd"/>
      <w:r w:rsidR="001F4DCD" w:rsidRPr="00006DBC">
        <w:rPr>
          <w:i/>
          <w:lang w:val="fr-FR"/>
        </w:rPr>
        <w:t xml:space="preserve"> key 7.30 source</w:t>
      </w:r>
      <w:r w:rsidR="008467DD" w:rsidRPr="00006DBC">
        <w:rPr>
          <w:i/>
          <w:lang w:val="fr-FR"/>
        </w:rPr>
        <w:t xml:space="preserve">; </w:t>
      </w:r>
      <w:r w:rsidR="001F4DCD" w:rsidRPr="00006DBC">
        <w:rPr>
          <w:i/>
          <w:lang w:val="fr-FR"/>
        </w:rPr>
        <w:t xml:space="preserve"> qualificatif obligatoire</w:t>
      </w:r>
      <w:r w:rsidR="00C93337" w:rsidRPr="00006DBC">
        <w:rPr>
          <w:i/>
          <w:lang w:val="fr-FR"/>
        </w:rPr>
        <w:t> </w:t>
      </w:r>
      <w:r w:rsidR="001F4DCD" w:rsidRPr="00006DBC">
        <w:rPr>
          <w:i/>
          <w:lang w:val="fr-FR"/>
        </w:rPr>
        <w:t xml:space="preserve">8.1 </w:t>
      </w:r>
      <w:proofErr w:type="spellStart"/>
      <w:r w:rsidR="001F4DCD" w:rsidRPr="00006DBC">
        <w:rPr>
          <w:i/>
          <w:lang w:val="fr-FR"/>
        </w:rPr>
        <w:t>mol_type</w:t>
      </w:r>
      <w:proofErr w:type="spellEnd"/>
      <w:r w:rsidR="001F4DCD" w:rsidRPr="00006DBC">
        <w:rPr>
          <w:i/>
          <w:lang w:val="fr-FR"/>
        </w:rPr>
        <w:t xml:space="preserve"> (voir ST.26, </w:t>
      </w:r>
      <w:r w:rsidR="00AB0A15" w:rsidRPr="00006DBC">
        <w:rPr>
          <w:i/>
          <w:lang w:val="fr-FR"/>
        </w:rPr>
        <w:t>paragraphe 7</w:t>
      </w:r>
      <w:r w:rsidR="001F4DCD" w:rsidRPr="00006DBC">
        <w:rPr>
          <w:i/>
          <w:lang w:val="fr-FR"/>
        </w:rPr>
        <w:t>5)</w:t>
      </w:r>
      <w:r w:rsidR="00C93337" w:rsidRPr="00006DBC">
        <w:rPr>
          <w:lang w:val="fr-FR"/>
        </w:rPr>
        <w:t>”</w:t>
      </w:r>
      <w:r w:rsidR="008467DD" w:rsidRPr="00006DBC">
        <w:rPr>
          <w:lang w:val="fr-FR"/>
        </w:rPr>
        <w:t>;</w:t>
      </w:r>
    </w:p>
    <w:p w:rsidR="00F6169D" w:rsidRPr="00006DBC" w:rsidRDefault="00A07937" w:rsidP="008E66D4">
      <w:pPr>
        <w:pStyle w:val="ONUMFS"/>
        <w:numPr>
          <w:ilvl w:val="1"/>
          <w:numId w:val="6"/>
        </w:numPr>
        <w:rPr>
          <w:lang w:val="fr-FR"/>
        </w:rPr>
      </w:pPr>
      <w:proofErr w:type="gramStart"/>
      <w:r w:rsidRPr="00006DBC">
        <w:rPr>
          <w:lang w:val="fr-FR"/>
        </w:rPr>
        <w:t>a</w:t>
      </w:r>
      <w:r w:rsidR="00AB0A15" w:rsidRPr="00006DBC">
        <w:rPr>
          <w:lang w:val="fr-FR"/>
        </w:rPr>
        <w:t>nnexe</w:t>
      </w:r>
      <w:proofErr w:type="gramEnd"/>
      <w:r w:rsidR="00AB0A15" w:rsidRPr="00006DBC">
        <w:rPr>
          <w:lang w:val="fr-FR"/>
        </w:rPr>
        <w:t> V</w:t>
      </w:r>
      <w:r w:rsidR="001F4DCD" w:rsidRPr="00006DBC">
        <w:rPr>
          <w:lang w:val="fr-FR"/>
        </w:rPr>
        <w:t>II, scénario</w:t>
      </w:r>
      <w:r w:rsidR="00C93337" w:rsidRPr="00006DBC">
        <w:rPr>
          <w:lang w:val="fr-FR"/>
        </w:rPr>
        <w:t> </w:t>
      </w:r>
      <w:r w:rsidR="001F4DCD" w:rsidRPr="00006DBC">
        <w:rPr>
          <w:lang w:val="fr-FR"/>
        </w:rPr>
        <w:t>8</w:t>
      </w:r>
      <w:r w:rsidR="00F6169D" w:rsidRPr="00006DBC">
        <w:rPr>
          <w:lang w:val="fr-FR"/>
        </w:rPr>
        <w:t> :</w:t>
      </w:r>
      <w:r w:rsidR="001F4DCD" w:rsidRPr="00006DBC">
        <w:rPr>
          <w:lang w:val="fr-FR"/>
        </w:rPr>
        <w:t xml:space="preserve"> mettre à jour la ligne</w:t>
      </w:r>
      <w:r w:rsidR="00C93337" w:rsidRPr="00006DBC">
        <w:rPr>
          <w:lang w:val="fr-FR"/>
        </w:rPr>
        <w:t> </w:t>
      </w:r>
      <w:r w:rsidR="001F4DCD" w:rsidRPr="00006DBC">
        <w:rPr>
          <w:lang w:val="fr-FR"/>
        </w:rPr>
        <w:t>18 du tableau inclus pour ajouter dans la quatrième colonne le texte suivant</w:t>
      </w:r>
      <w:r w:rsidR="00F6169D" w:rsidRPr="00006DBC">
        <w:rPr>
          <w:lang w:val="fr-FR"/>
        </w:rPr>
        <w:t> :</w:t>
      </w:r>
      <w:r w:rsidR="001F4DCD" w:rsidRPr="00006DBC">
        <w:rPr>
          <w:lang w:val="fr-FR"/>
        </w:rPr>
        <w:t xml:space="preserve"> </w:t>
      </w:r>
      <w:r w:rsidR="00AB0A15" w:rsidRPr="00006DBC">
        <w:rPr>
          <w:lang w:val="fr-FR"/>
        </w:rPr>
        <w:t>“</w:t>
      </w:r>
      <w:proofErr w:type="spellStart"/>
      <w:r w:rsidR="00AB0A15" w:rsidRPr="00006DBC">
        <w:rPr>
          <w:b/>
          <w:i/>
          <w:lang w:val="fr-FR"/>
        </w:rPr>
        <w:t>T</w:t>
      </w:r>
      <w:r w:rsidR="001F4DCD" w:rsidRPr="00006DBC">
        <w:rPr>
          <w:b/>
          <w:i/>
          <w:lang w:val="fr-FR"/>
        </w:rPr>
        <w:t>ATA_signal</w:t>
      </w:r>
      <w:proofErr w:type="spellEnd"/>
      <w:r w:rsidR="001F4DCD" w:rsidRPr="00006DBC">
        <w:rPr>
          <w:b/>
          <w:i/>
          <w:lang w:val="fr-FR"/>
        </w:rPr>
        <w:t xml:space="preserve"> et (si &lt;223&gt; présent)</w:t>
      </w:r>
      <w:r w:rsidR="00F6169D" w:rsidRPr="00006DBC">
        <w:rPr>
          <w:b/>
          <w:i/>
          <w:lang w:val="fr-FR"/>
        </w:rPr>
        <w:t> :</w:t>
      </w:r>
      <w:r w:rsidR="00C93337" w:rsidRPr="00006DBC">
        <w:rPr>
          <w:lang w:val="fr-FR"/>
        </w:rPr>
        <w:t>”</w:t>
      </w:r>
      <w:r w:rsidR="001F4DCD" w:rsidRPr="00006DBC">
        <w:rPr>
          <w:lang w:val="fr-FR"/>
        </w:rPr>
        <w:t>, et supprimer également de la note le texte suivant</w:t>
      </w:r>
      <w:r w:rsidR="00F6169D" w:rsidRPr="00006DBC">
        <w:rPr>
          <w:lang w:val="fr-FR"/>
        </w:rPr>
        <w:t> :</w:t>
      </w:r>
      <w:r w:rsidR="001F4DCD" w:rsidRPr="00006DBC">
        <w:rPr>
          <w:lang w:val="fr-FR"/>
        </w:rPr>
        <w:t xml:space="preserve"> </w:t>
      </w:r>
      <w:r w:rsidR="00C93337" w:rsidRPr="00006DBC">
        <w:rPr>
          <w:lang w:val="fr-FR"/>
        </w:rPr>
        <w:t>“</w:t>
      </w:r>
      <w:r w:rsidR="001F4DCD" w:rsidRPr="00006DBC">
        <w:rPr>
          <w:strike/>
          <w:lang w:val="fr-FR"/>
        </w:rPr>
        <w:t>(si &lt;223&gt; présent)</w:t>
      </w:r>
      <w:r w:rsidR="00C93337" w:rsidRPr="00006DBC">
        <w:rPr>
          <w:lang w:val="fr-FR"/>
        </w:rPr>
        <w:t>”</w:t>
      </w:r>
      <w:r w:rsidR="008467DD" w:rsidRPr="00006DBC">
        <w:rPr>
          <w:lang w:val="fr-FR"/>
        </w:rPr>
        <w:t>;</w:t>
      </w:r>
    </w:p>
    <w:p w:rsidR="007D7DEB" w:rsidRPr="00006DBC" w:rsidRDefault="007D7DEB">
      <w:pPr>
        <w:pStyle w:val="ONUMFS"/>
        <w:numPr>
          <w:ilvl w:val="1"/>
          <w:numId w:val="6"/>
        </w:numPr>
        <w:rPr>
          <w:lang w:val="fr-FR"/>
        </w:rPr>
      </w:pPr>
      <w:proofErr w:type="gramStart"/>
      <w:r w:rsidRPr="00006DBC">
        <w:rPr>
          <w:lang w:val="fr-FR"/>
        </w:rPr>
        <w:t>annexe</w:t>
      </w:r>
      <w:proofErr w:type="gramEnd"/>
      <w:r w:rsidRPr="00006DBC">
        <w:rPr>
          <w:lang w:val="fr-FR"/>
        </w:rPr>
        <w:t> VII, sc</w:t>
      </w:r>
      <w:r w:rsidR="001D7F21">
        <w:rPr>
          <w:lang w:val="fr-FR"/>
        </w:rPr>
        <w:t>é</w:t>
      </w:r>
      <w:r w:rsidRPr="00006DBC">
        <w:rPr>
          <w:lang w:val="fr-FR"/>
        </w:rPr>
        <w:t>nario 8</w:t>
      </w:r>
      <w:r w:rsidR="00F6169D" w:rsidRPr="00006DBC">
        <w:rPr>
          <w:lang w:val="fr-FR"/>
        </w:rPr>
        <w:t> :</w:t>
      </w:r>
      <w:r w:rsidRPr="00006DBC">
        <w:rPr>
          <w:lang w:val="fr-FR"/>
        </w:rPr>
        <w:t xml:space="preserve"> </w:t>
      </w:r>
      <w:r w:rsidR="00CD36F4" w:rsidRPr="00006DBC">
        <w:rPr>
          <w:lang w:val="fr-FR"/>
        </w:rPr>
        <w:t>remplacer la deuxième phrase de la note de bas de page par la suivante</w:t>
      </w:r>
      <w:r w:rsidR="00F6169D" w:rsidRPr="00006DBC">
        <w:rPr>
          <w:lang w:val="fr-FR"/>
        </w:rPr>
        <w:t> :</w:t>
      </w:r>
      <w:r w:rsidR="00CD36F4" w:rsidRPr="00006DBC">
        <w:rPr>
          <w:lang w:val="fr-FR"/>
        </w:rPr>
        <w:t xml:space="preserve"> </w:t>
      </w:r>
      <w:r w:rsidR="00CD36F4" w:rsidRPr="00006DBC">
        <w:rPr>
          <w:i/>
          <w:lang w:val="fr-FR"/>
        </w:rPr>
        <w:t>Dans un tel cas, afin d</w:t>
      </w:r>
      <w:r w:rsidR="00F6169D" w:rsidRPr="00006DBC">
        <w:rPr>
          <w:i/>
          <w:lang w:val="fr-FR"/>
        </w:rPr>
        <w:t>’</w:t>
      </w:r>
      <w:r w:rsidR="00CD36F4" w:rsidRPr="00006DBC">
        <w:rPr>
          <w:i/>
          <w:lang w:val="fr-FR"/>
        </w:rPr>
        <w:t>éviter l</w:t>
      </w:r>
      <w:r w:rsidR="00F6169D" w:rsidRPr="00006DBC">
        <w:rPr>
          <w:i/>
          <w:lang w:val="fr-FR"/>
        </w:rPr>
        <w:t>’</w:t>
      </w:r>
      <w:r w:rsidR="00CD36F4" w:rsidRPr="00006DBC">
        <w:rPr>
          <w:i/>
          <w:lang w:val="fr-FR"/>
        </w:rPr>
        <w:t>ajout d</w:t>
      </w:r>
      <w:r w:rsidR="00F6169D" w:rsidRPr="00006DBC">
        <w:rPr>
          <w:i/>
          <w:lang w:val="fr-FR"/>
        </w:rPr>
        <w:t>’</w:t>
      </w:r>
      <w:r w:rsidR="00CD36F4" w:rsidRPr="00006DBC">
        <w:rPr>
          <w:i/>
          <w:lang w:val="fr-FR"/>
        </w:rPr>
        <w:t>un objet pouvant entraîner une perte partielle de priorité, il est recommandé d</w:t>
      </w:r>
      <w:r w:rsidR="00F6169D" w:rsidRPr="00006DBC">
        <w:rPr>
          <w:i/>
          <w:lang w:val="fr-FR"/>
        </w:rPr>
        <w:t>’</w:t>
      </w:r>
      <w:r w:rsidR="00CD36F4" w:rsidRPr="00006DBC">
        <w:rPr>
          <w:i/>
          <w:lang w:val="fr-FR"/>
        </w:rPr>
        <w:t xml:space="preserve">inclure le terme plus limité </w:t>
      </w:r>
      <w:r w:rsidR="00F6169D" w:rsidRPr="00006DBC">
        <w:rPr>
          <w:i/>
          <w:lang w:val="fr-FR"/>
        </w:rPr>
        <w:t>“</w:t>
      </w:r>
      <w:proofErr w:type="spellStart"/>
      <w:r w:rsidR="00F6169D" w:rsidRPr="00006DBC">
        <w:rPr>
          <w:i/>
          <w:lang w:val="fr-FR"/>
        </w:rPr>
        <w:t>T</w:t>
      </w:r>
      <w:r w:rsidR="00CD36F4" w:rsidRPr="00006DBC">
        <w:rPr>
          <w:i/>
          <w:lang w:val="fr-FR"/>
        </w:rPr>
        <w:t>ATA_signa</w:t>
      </w:r>
      <w:r w:rsidR="00F6169D" w:rsidRPr="00006DBC">
        <w:rPr>
          <w:i/>
          <w:lang w:val="fr-FR"/>
        </w:rPr>
        <w:t>l</w:t>
      </w:r>
      <w:proofErr w:type="spellEnd"/>
      <w:r w:rsidR="00F6169D" w:rsidRPr="00006DBC">
        <w:rPr>
          <w:i/>
          <w:lang w:val="fr-FR"/>
        </w:rPr>
        <w:t>”</w:t>
      </w:r>
      <w:r w:rsidR="00CD36F4" w:rsidRPr="00006DBC">
        <w:rPr>
          <w:i/>
          <w:lang w:val="fr-FR"/>
        </w:rPr>
        <w:t xml:space="preserve"> dans un qualificateur </w:t>
      </w:r>
      <w:r w:rsidR="00F6169D" w:rsidRPr="00006DBC">
        <w:rPr>
          <w:i/>
          <w:lang w:val="fr-FR"/>
        </w:rPr>
        <w:t>“n</w:t>
      </w:r>
      <w:r w:rsidR="00CD36F4" w:rsidRPr="00006DBC">
        <w:rPr>
          <w:i/>
          <w:lang w:val="fr-FR"/>
        </w:rPr>
        <w:t>ot</w:t>
      </w:r>
      <w:r w:rsidR="00F6169D" w:rsidRPr="00006DBC">
        <w:rPr>
          <w:i/>
          <w:lang w:val="fr-FR"/>
        </w:rPr>
        <w:t>e”</w:t>
      </w:r>
      <w:r w:rsidR="00CD36F4" w:rsidRPr="00006DBC">
        <w:rPr>
          <w:i/>
          <w:lang w:val="fr-FR"/>
        </w:rPr>
        <w:t xml:space="preserve"> comme indiqué dans le tableau ci</w:t>
      </w:r>
      <w:r w:rsidR="00072F31">
        <w:rPr>
          <w:i/>
          <w:lang w:val="fr-FR"/>
        </w:rPr>
        <w:noBreakHyphen/>
      </w:r>
      <w:r w:rsidR="00CD36F4" w:rsidRPr="00006DBC">
        <w:rPr>
          <w:i/>
          <w:lang w:val="fr-FR"/>
        </w:rPr>
        <w:t>dessus (point n° 18).  Si, dans de rares cas, le déposant considère que l</w:t>
      </w:r>
      <w:r w:rsidR="00F6169D" w:rsidRPr="00006DBC">
        <w:rPr>
          <w:i/>
          <w:lang w:val="fr-FR"/>
        </w:rPr>
        <w:t>’</w:t>
      </w:r>
      <w:r w:rsidR="00CD36F4" w:rsidRPr="00006DBC">
        <w:rPr>
          <w:i/>
          <w:lang w:val="fr-FR"/>
        </w:rPr>
        <w:t xml:space="preserve">utilisation de la valeur </w:t>
      </w:r>
      <w:r w:rsidR="00F6169D" w:rsidRPr="00006DBC">
        <w:rPr>
          <w:i/>
          <w:lang w:val="fr-FR"/>
        </w:rPr>
        <w:t>“</w:t>
      </w:r>
      <w:proofErr w:type="spellStart"/>
      <w:r w:rsidR="00F6169D" w:rsidRPr="00006DBC">
        <w:rPr>
          <w:i/>
          <w:lang w:val="fr-FR"/>
        </w:rPr>
        <w:t>T</w:t>
      </w:r>
      <w:r w:rsidR="00CD36F4" w:rsidRPr="00006DBC">
        <w:rPr>
          <w:i/>
          <w:lang w:val="fr-FR"/>
        </w:rPr>
        <w:t>ATA_bo</w:t>
      </w:r>
      <w:r w:rsidR="00F6169D" w:rsidRPr="00006DBC">
        <w:rPr>
          <w:i/>
          <w:lang w:val="fr-FR"/>
        </w:rPr>
        <w:t>x</w:t>
      </w:r>
      <w:proofErr w:type="spellEnd"/>
      <w:r w:rsidR="00F6169D" w:rsidRPr="00006DBC">
        <w:rPr>
          <w:i/>
          <w:lang w:val="fr-FR"/>
        </w:rPr>
        <w:t>”</w:t>
      </w:r>
      <w:r w:rsidR="00CD36F4" w:rsidRPr="00006DBC">
        <w:rPr>
          <w:i/>
          <w:lang w:val="fr-FR"/>
        </w:rPr>
        <w:t xml:space="preserve"> pour le qualificateur </w:t>
      </w:r>
      <w:r w:rsidR="00F6169D" w:rsidRPr="00006DBC">
        <w:rPr>
          <w:i/>
          <w:lang w:val="fr-FR"/>
        </w:rPr>
        <w:t>“c</w:t>
      </w:r>
      <w:r w:rsidR="00CD36F4" w:rsidRPr="00006DBC">
        <w:rPr>
          <w:i/>
          <w:lang w:val="fr-FR"/>
        </w:rPr>
        <w:t>lasse réglementair</w:t>
      </w:r>
      <w:r w:rsidR="00F6169D" w:rsidRPr="00006DBC">
        <w:rPr>
          <w:i/>
          <w:lang w:val="fr-FR"/>
        </w:rPr>
        <w:t>e”</w:t>
      </w:r>
      <w:r w:rsidR="00CD36F4" w:rsidRPr="00006DBC">
        <w:rPr>
          <w:i/>
          <w:lang w:val="fr-FR"/>
        </w:rPr>
        <w:t xml:space="preserve"> n</w:t>
      </w:r>
      <w:r w:rsidR="00F6169D" w:rsidRPr="00006DBC">
        <w:rPr>
          <w:i/>
          <w:lang w:val="fr-FR"/>
        </w:rPr>
        <w:t>’</w:t>
      </w:r>
      <w:r w:rsidR="00CD36F4" w:rsidRPr="00006DBC">
        <w:rPr>
          <w:i/>
          <w:lang w:val="fr-FR"/>
        </w:rPr>
        <w:t>est pas appropriée, la valeur</w:t>
      </w:r>
      <w:r w:rsidR="00F6169D" w:rsidRPr="00006DBC">
        <w:rPr>
          <w:i/>
          <w:lang w:val="fr-FR"/>
        </w:rPr>
        <w:t> :</w:t>
      </w:r>
      <w:r w:rsidR="00CD36F4" w:rsidRPr="00006DBC">
        <w:rPr>
          <w:i/>
          <w:lang w:val="fr-FR"/>
        </w:rPr>
        <w:t xml:space="preserve"> </w:t>
      </w:r>
      <w:r w:rsidR="00F6169D" w:rsidRPr="00006DBC">
        <w:rPr>
          <w:i/>
          <w:lang w:val="fr-FR"/>
        </w:rPr>
        <w:t>“</w:t>
      </w:r>
      <w:proofErr w:type="spellStart"/>
      <w:r w:rsidR="00F6169D" w:rsidRPr="00006DBC">
        <w:rPr>
          <w:i/>
          <w:lang w:val="fr-FR"/>
        </w:rPr>
        <w:t>o</w:t>
      </w:r>
      <w:r w:rsidR="00CD36F4" w:rsidRPr="00006DBC">
        <w:rPr>
          <w:i/>
          <w:lang w:val="fr-FR"/>
        </w:rPr>
        <w:t>the</w:t>
      </w:r>
      <w:r w:rsidR="00F6169D" w:rsidRPr="00006DBC">
        <w:rPr>
          <w:i/>
          <w:lang w:val="fr-FR"/>
        </w:rPr>
        <w:t>r</w:t>
      </w:r>
      <w:proofErr w:type="spellEnd"/>
      <w:r w:rsidR="00F6169D" w:rsidRPr="00006DBC">
        <w:rPr>
          <w:i/>
          <w:lang w:val="fr-FR"/>
        </w:rPr>
        <w:t>”</w:t>
      </w:r>
      <w:r w:rsidR="00CD36F4" w:rsidRPr="00006DBC">
        <w:rPr>
          <w:i/>
          <w:lang w:val="fr-FR"/>
        </w:rPr>
        <w:t xml:space="preserve"> peut être utilisée à la place de </w:t>
      </w:r>
      <w:r w:rsidR="00F6169D" w:rsidRPr="00006DBC">
        <w:rPr>
          <w:i/>
          <w:lang w:val="fr-FR"/>
        </w:rPr>
        <w:t>“</w:t>
      </w:r>
      <w:proofErr w:type="spellStart"/>
      <w:r w:rsidR="00F6169D" w:rsidRPr="00006DBC">
        <w:rPr>
          <w:i/>
          <w:lang w:val="fr-FR"/>
        </w:rPr>
        <w:t>T</w:t>
      </w:r>
      <w:r w:rsidR="00CD36F4" w:rsidRPr="00006DBC">
        <w:rPr>
          <w:i/>
          <w:lang w:val="fr-FR"/>
        </w:rPr>
        <w:t>ATA_bo</w:t>
      </w:r>
      <w:r w:rsidR="00F6169D" w:rsidRPr="00006DBC">
        <w:rPr>
          <w:i/>
          <w:lang w:val="fr-FR"/>
        </w:rPr>
        <w:t>x</w:t>
      </w:r>
      <w:proofErr w:type="spellEnd"/>
      <w:r w:rsidR="00F6169D" w:rsidRPr="00006DBC">
        <w:rPr>
          <w:i/>
          <w:lang w:val="fr-FR"/>
        </w:rPr>
        <w:t>”</w:t>
      </w:r>
      <w:r w:rsidR="00CD36F4" w:rsidRPr="00006DBC">
        <w:rPr>
          <w:i/>
          <w:lang w:val="fr-FR"/>
        </w:rPr>
        <w:t>.</w:t>
      </w:r>
      <w:r w:rsidR="00B144F5" w:rsidRPr="00006DBC">
        <w:rPr>
          <w:i/>
          <w:lang w:val="fr-FR"/>
        </w:rPr>
        <w:t xml:space="preserve"> </w:t>
      </w:r>
      <w:r w:rsidR="00CD36F4" w:rsidRPr="00006DBC">
        <w:rPr>
          <w:i/>
          <w:lang w:val="fr-FR"/>
        </w:rPr>
        <w:t xml:space="preserve"> Dans ce cas, le terme </w:t>
      </w:r>
      <w:r w:rsidR="00F6169D" w:rsidRPr="00006DBC">
        <w:rPr>
          <w:i/>
          <w:lang w:val="fr-FR"/>
        </w:rPr>
        <w:t>“</w:t>
      </w:r>
      <w:proofErr w:type="spellStart"/>
      <w:r w:rsidR="00F6169D" w:rsidRPr="00006DBC">
        <w:rPr>
          <w:i/>
          <w:lang w:val="fr-FR"/>
        </w:rPr>
        <w:t>T</w:t>
      </w:r>
      <w:r w:rsidR="00CD36F4" w:rsidRPr="00006DBC">
        <w:rPr>
          <w:i/>
          <w:lang w:val="fr-FR"/>
        </w:rPr>
        <w:t>ATA_signa</w:t>
      </w:r>
      <w:r w:rsidR="00F6169D" w:rsidRPr="00006DBC">
        <w:rPr>
          <w:i/>
          <w:lang w:val="fr-FR"/>
        </w:rPr>
        <w:t>l</w:t>
      </w:r>
      <w:proofErr w:type="spellEnd"/>
      <w:r w:rsidR="00F6169D" w:rsidRPr="00006DBC">
        <w:rPr>
          <w:i/>
          <w:lang w:val="fr-FR"/>
        </w:rPr>
        <w:t>”</w:t>
      </w:r>
      <w:r w:rsidR="00CD36F4" w:rsidRPr="00006DBC">
        <w:rPr>
          <w:i/>
          <w:lang w:val="fr-FR"/>
        </w:rPr>
        <w:t xml:space="preserve"> doit être inclus dans un qualificateur </w:t>
      </w:r>
      <w:r w:rsidR="00F6169D" w:rsidRPr="00006DBC">
        <w:rPr>
          <w:i/>
          <w:lang w:val="fr-FR"/>
        </w:rPr>
        <w:t>“n</w:t>
      </w:r>
      <w:r w:rsidR="00CD36F4" w:rsidRPr="00006DBC">
        <w:rPr>
          <w:i/>
          <w:lang w:val="fr-FR"/>
        </w:rPr>
        <w:t>ot</w:t>
      </w:r>
      <w:r w:rsidR="00F6169D" w:rsidRPr="00006DBC">
        <w:rPr>
          <w:i/>
          <w:lang w:val="fr-FR"/>
        </w:rPr>
        <w:t>e”</w:t>
      </w:r>
      <w:r w:rsidR="00CD36F4" w:rsidRPr="00006DBC">
        <w:rPr>
          <w:i/>
          <w:lang w:val="fr-FR"/>
        </w:rPr>
        <w:t xml:space="preserve"> associé à la clé de caractérisation </w:t>
      </w:r>
      <w:r w:rsidR="00F6169D" w:rsidRPr="00006DBC">
        <w:rPr>
          <w:i/>
          <w:lang w:val="fr-FR"/>
        </w:rPr>
        <w:t>“r</w:t>
      </w:r>
      <w:r w:rsidR="00CD36F4" w:rsidRPr="00006DBC">
        <w:rPr>
          <w:i/>
          <w:lang w:val="fr-FR"/>
        </w:rPr>
        <w:t>églementair</w:t>
      </w:r>
      <w:r w:rsidR="00F6169D" w:rsidRPr="00006DBC">
        <w:rPr>
          <w:i/>
          <w:lang w:val="fr-FR"/>
        </w:rPr>
        <w:t>e”</w:t>
      </w:r>
      <w:r w:rsidRPr="00006DBC">
        <w:rPr>
          <w:lang w:val="fr-FR"/>
        </w:rPr>
        <w:t>;</w:t>
      </w:r>
    </w:p>
    <w:p w:rsidR="00AB0A15" w:rsidRPr="00006DBC" w:rsidRDefault="00A07937" w:rsidP="008E66D4">
      <w:pPr>
        <w:pStyle w:val="ONUMFS"/>
        <w:numPr>
          <w:ilvl w:val="1"/>
          <w:numId w:val="6"/>
        </w:numPr>
        <w:rPr>
          <w:lang w:val="fr-FR"/>
        </w:rPr>
      </w:pPr>
      <w:proofErr w:type="gramStart"/>
      <w:r w:rsidRPr="00006DBC">
        <w:rPr>
          <w:lang w:val="fr-FR"/>
        </w:rPr>
        <w:t>a</w:t>
      </w:r>
      <w:r w:rsidR="001F4DCD" w:rsidRPr="00006DBC">
        <w:rPr>
          <w:lang w:val="fr-FR"/>
        </w:rPr>
        <w:t>ppendice</w:t>
      </w:r>
      <w:proofErr w:type="gramEnd"/>
      <w:r w:rsidR="001F4DCD" w:rsidRPr="00006DBC">
        <w:rPr>
          <w:lang w:val="fr-FR"/>
        </w:rPr>
        <w:t xml:space="preserve"> </w:t>
      </w:r>
      <w:r w:rsidR="00B144F5" w:rsidRPr="00006DBC">
        <w:rPr>
          <w:lang w:val="fr-FR"/>
        </w:rPr>
        <w:t xml:space="preserve">de </w:t>
      </w:r>
      <w:r w:rsidR="001F4DCD" w:rsidRPr="00006DBC">
        <w:rPr>
          <w:lang w:val="fr-FR"/>
        </w:rPr>
        <w:t>l</w:t>
      </w:r>
      <w:r w:rsidR="00F6169D" w:rsidRPr="00006DBC">
        <w:rPr>
          <w:lang w:val="fr-FR"/>
        </w:rPr>
        <w:t>’</w:t>
      </w:r>
      <w:r w:rsidR="00AB0A15" w:rsidRPr="00006DBC">
        <w:rPr>
          <w:lang w:val="fr-FR"/>
        </w:rPr>
        <w:t>annexe V</w:t>
      </w:r>
      <w:r w:rsidR="001F4DCD" w:rsidRPr="00006DBC">
        <w:rPr>
          <w:lang w:val="fr-FR"/>
        </w:rPr>
        <w:t>I</w:t>
      </w:r>
      <w:r w:rsidR="00F6169D" w:rsidRPr="00006DBC">
        <w:rPr>
          <w:lang w:val="fr-FR"/>
        </w:rPr>
        <w:t> :</w:t>
      </w:r>
      <w:r w:rsidR="001F4DCD" w:rsidRPr="00006DBC">
        <w:rPr>
          <w:lang w:val="fr-FR"/>
        </w:rPr>
        <w:t xml:space="preserve"> toute modification correspondante requise en raison des mises à jour de l</w:t>
      </w:r>
      <w:r w:rsidR="00F6169D" w:rsidRPr="00006DBC">
        <w:rPr>
          <w:lang w:val="fr-FR"/>
        </w:rPr>
        <w:t>’</w:t>
      </w:r>
      <w:r w:rsidR="00AB0A15" w:rsidRPr="00006DBC">
        <w:rPr>
          <w:lang w:val="fr-FR"/>
        </w:rPr>
        <w:t>annexe V</w:t>
      </w:r>
      <w:r w:rsidR="001F4DCD" w:rsidRPr="00006DBC">
        <w:rPr>
          <w:lang w:val="fr-FR"/>
        </w:rPr>
        <w:t>I.  L</w:t>
      </w:r>
      <w:r w:rsidR="00F6169D" w:rsidRPr="00006DBC">
        <w:rPr>
          <w:lang w:val="fr-FR"/>
        </w:rPr>
        <w:t>’</w:t>
      </w:r>
      <w:r w:rsidR="001F4DCD" w:rsidRPr="00006DBC">
        <w:rPr>
          <w:lang w:val="fr-FR"/>
        </w:rPr>
        <w:t xml:space="preserve">appendice </w:t>
      </w:r>
      <w:r w:rsidR="00B144F5" w:rsidRPr="00006DBC">
        <w:rPr>
          <w:lang w:val="fr-FR"/>
        </w:rPr>
        <w:t xml:space="preserve">de </w:t>
      </w:r>
      <w:r w:rsidR="001F4DCD" w:rsidRPr="00006DBC">
        <w:rPr>
          <w:lang w:val="fr-FR"/>
        </w:rPr>
        <w:t>l</w:t>
      </w:r>
      <w:r w:rsidR="00F6169D" w:rsidRPr="00006DBC">
        <w:rPr>
          <w:lang w:val="fr-FR"/>
        </w:rPr>
        <w:t>’</w:t>
      </w:r>
      <w:r w:rsidR="00AB0A15" w:rsidRPr="00006DBC">
        <w:rPr>
          <w:lang w:val="fr-FR"/>
        </w:rPr>
        <w:t>annexe V</w:t>
      </w:r>
      <w:r w:rsidR="001F4DCD" w:rsidRPr="00006DBC">
        <w:rPr>
          <w:lang w:val="fr-FR"/>
        </w:rPr>
        <w:t>I est fourni en tant qu</w:t>
      </w:r>
      <w:r w:rsidR="00F6169D" w:rsidRPr="00006DBC">
        <w:rPr>
          <w:lang w:val="fr-FR"/>
        </w:rPr>
        <w:t>’</w:t>
      </w:r>
      <w:r w:rsidR="00AB0A15" w:rsidRPr="00006DBC">
        <w:rPr>
          <w:lang w:val="fr-FR"/>
        </w:rPr>
        <w:t>annexe I</w:t>
      </w:r>
      <w:r w:rsidR="001F4DCD" w:rsidRPr="00006DBC">
        <w:rPr>
          <w:lang w:val="fr-FR"/>
        </w:rPr>
        <w:t>I du présent document.</w:t>
      </w:r>
    </w:p>
    <w:p w:rsidR="001F4DCD" w:rsidRPr="00006DBC" w:rsidRDefault="008E66D4" w:rsidP="008E66D4">
      <w:pPr>
        <w:pStyle w:val="Heading2"/>
        <w:rPr>
          <w:lang w:val="fr-FR"/>
        </w:rPr>
      </w:pPr>
      <w:r w:rsidRPr="00006DBC">
        <w:rPr>
          <w:lang w:val="fr-FR"/>
        </w:rPr>
        <w:t>Principes directeurs pour la révision de la norme</w:t>
      </w:r>
      <w:r w:rsidR="008467DD" w:rsidRPr="00006DBC">
        <w:rPr>
          <w:lang w:val="fr-FR"/>
        </w:rPr>
        <w:t> </w:t>
      </w:r>
      <w:r w:rsidRPr="00006DBC">
        <w:rPr>
          <w:lang w:val="fr-FR"/>
        </w:rPr>
        <w:t>ST.26</w:t>
      </w:r>
    </w:p>
    <w:p w:rsidR="00AB0A15" w:rsidRPr="00006DBC" w:rsidRDefault="001F4DCD" w:rsidP="008E66D4">
      <w:pPr>
        <w:pStyle w:val="ONUMFS"/>
        <w:rPr>
          <w:lang w:val="fr-FR"/>
        </w:rPr>
      </w:pPr>
      <w:r w:rsidRPr="00006DBC">
        <w:rPr>
          <w:lang w:val="fr-FR"/>
        </w:rPr>
        <w:t>Comme indiqué ci</w:t>
      </w:r>
      <w:r w:rsidR="00072F31">
        <w:rPr>
          <w:lang w:val="fr-FR"/>
        </w:rPr>
        <w:noBreakHyphen/>
      </w:r>
      <w:r w:rsidRPr="00006DBC">
        <w:rPr>
          <w:lang w:val="fr-FR"/>
        </w:rPr>
        <w:t>dessus, le Bureau international a pris note, à la neuv</w:t>
      </w:r>
      <w:r w:rsidR="00F6169D" w:rsidRPr="00006DBC">
        <w:rPr>
          <w:lang w:val="fr-FR"/>
        </w:rPr>
        <w:t>ième session</w:t>
      </w:r>
      <w:r w:rsidR="00AB0A15" w:rsidRPr="00006DBC">
        <w:rPr>
          <w:lang w:val="fr-FR"/>
        </w:rPr>
        <w:t xml:space="preserve"> du CWS</w:t>
      </w:r>
      <w:r w:rsidRPr="00006DBC">
        <w:rPr>
          <w:lang w:val="fr-FR"/>
        </w:rPr>
        <w:t>, des préoccupations concernant les mises à jour régulières de la norme</w:t>
      </w:r>
      <w:r w:rsidR="008467DD" w:rsidRPr="00006DBC">
        <w:rPr>
          <w:lang w:val="fr-FR"/>
        </w:rPr>
        <w:t> </w:t>
      </w:r>
      <w:r w:rsidRPr="00006DBC">
        <w:rPr>
          <w:lang w:val="fr-FR"/>
        </w:rPr>
        <w:t>ST.26 de l</w:t>
      </w:r>
      <w:r w:rsidR="00F6169D" w:rsidRPr="00006DBC">
        <w:rPr>
          <w:lang w:val="fr-FR"/>
        </w:rPr>
        <w:t>’</w:t>
      </w:r>
      <w:r w:rsidRPr="00006DBC">
        <w:rPr>
          <w:lang w:val="fr-FR"/>
        </w:rPr>
        <w:t xml:space="preserve">OMPI et de leurs incidences potentielles (voir </w:t>
      </w:r>
      <w:r w:rsidR="00A07937" w:rsidRPr="00006DBC">
        <w:rPr>
          <w:lang w:val="fr-FR"/>
        </w:rPr>
        <w:t xml:space="preserve">le </w:t>
      </w:r>
      <w:r w:rsidR="00AB0A15" w:rsidRPr="00006DBC">
        <w:rPr>
          <w:lang w:val="fr-FR"/>
        </w:rPr>
        <w:t>paragraphe 4</w:t>
      </w:r>
      <w:r w:rsidRPr="00006DBC">
        <w:rPr>
          <w:lang w:val="fr-FR"/>
        </w:rPr>
        <w:t xml:space="preserve"> du présent document).</w:t>
      </w:r>
    </w:p>
    <w:p w:rsidR="00AB0A15" w:rsidRPr="00006DBC" w:rsidRDefault="001F4DCD" w:rsidP="008E66D4">
      <w:pPr>
        <w:pStyle w:val="ONUMFS"/>
        <w:rPr>
          <w:lang w:val="fr-FR"/>
        </w:rPr>
      </w:pPr>
      <w:r w:rsidRPr="00006DBC">
        <w:rPr>
          <w:lang w:val="fr-FR"/>
        </w:rPr>
        <w:t>Il convient de noter que la norme</w:t>
      </w:r>
      <w:r w:rsidR="008467DD" w:rsidRPr="00006DBC">
        <w:rPr>
          <w:lang w:val="fr-FR"/>
        </w:rPr>
        <w:t> </w:t>
      </w:r>
      <w:r w:rsidRPr="00006DBC">
        <w:rPr>
          <w:lang w:val="fr-FR"/>
        </w:rPr>
        <w:t>ST.26 de l</w:t>
      </w:r>
      <w:r w:rsidR="00F6169D" w:rsidRPr="00006DBC">
        <w:rPr>
          <w:lang w:val="fr-FR"/>
        </w:rPr>
        <w:t>’</w:t>
      </w:r>
      <w:r w:rsidRPr="00006DBC">
        <w:rPr>
          <w:lang w:val="fr-FR"/>
        </w:rPr>
        <w:t>OMPI ne sera mise à jour qu</w:t>
      </w:r>
      <w:r w:rsidR="00F6169D" w:rsidRPr="00006DBC">
        <w:rPr>
          <w:lang w:val="fr-FR"/>
        </w:rPr>
        <w:t>’</w:t>
      </w:r>
      <w:r w:rsidRPr="00006DBC">
        <w:rPr>
          <w:lang w:val="fr-FR"/>
        </w:rPr>
        <w:t>une fois par an au maximum, selon les besoins et avec l</w:t>
      </w:r>
      <w:r w:rsidR="00F6169D" w:rsidRPr="00006DBC">
        <w:rPr>
          <w:lang w:val="fr-FR"/>
        </w:rPr>
        <w:t>’</w:t>
      </w:r>
      <w:r w:rsidRPr="00006DBC">
        <w:rPr>
          <w:lang w:val="fr-FR"/>
        </w:rPr>
        <w:t>approbation</w:t>
      </w:r>
      <w:r w:rsidR="00AB0A15" w:rsidRPr="00006DBC">
        <w:rPr>
          <w:lang w:val="fr-FR"/>
        </w:rPr>
        <w:t xml:space="preserve"> du </w:t>
      </w:r>
      <w:r w:rsidR="00006DBC" w:rsidRPr="00006DBC">
        <w:rPr>
          <w:lang w:val="fr-FR"/>
        </w:rPr>
        <w:t>CWS.  Da</w:t>
      </w:r>
      <w:r w:rsidRPr="00006DBC">
        <w:rPr>
          <w:lang w:val="fr-FR"/>
        </w:rPr>
        <w:t>ns la proposition de révision présentée</w:t>
      </w:r>
      <w:r w:rsidR="00AB0A15" w:rsidRPr="00006DBC">
        <w:rPr>
          <w:lang w:val="fr-FR"/>
        </w:rPr>
        <w:t xml:space="preserve"> au CWS</w:t>
      </w:r>
      <w:r w:rsidRPr="00006DBC">
        <w:rPr>
          <w:lang w:val="fr-FR"/>
        </w:rPr>
        <w:t>/10, il y a à la fois des modifications de forme et de fo</w:t>
      </w:r>
      <w:r w:rsidR="00006DBC" w:rsidRPr="00006DBC">
        <w:rPr>
          <w:lang w:val="fr-FR"/>
        </w:rPr>
        <w:t>nd.  Le</w:t>
      </w:r>
      <w:r w:rsidRPr="00006DBC">
        <w:rPr>
          <w:lang w:val="fr-FR"/>
        </w:rPr>
        <w:t>s modifications de forme apportées au corps du texte ne devraient pas avoir de conséquences majeures sur les utilisateurs, notamment les offices de propriété intellectuel</w:t>
      </w:r>
      <w:r w:rsidR="00006DBC" w:rsidRPr="00006DBC">
        <w:rPr>
          <w:lang w:val="fr-FR"/>
        </w:rPr>
        <w:t>le.  Le</w:t>
      </w:r>
      <w:r w:rsidRPr="00006DBC">
        <w:rPr>
          <w:lang w:val="fr-FR"/>
        </w:rPr>
        <w:t xml:space="preserve">s modifications de fond apportées aux </w:t>
      </w:r>
      <w:r w:rsidR="00AB0A15" w:rsidRPr="00006DBC">
        <w:rPr>
          <w:lang w:val="fr-FR"/>
        </w:rPr>
        <w:t>annexes V</w:t>
      </w:r>
      <w:r w:rsidRPr="00006DBC">
        <w:rPr>
          <w:lang w:val="fr-FR"/>
        </w:rPr>
        <w:t>I et VII ne devraient pas non plus avoir de conséquences sur les offices de propriété intellectuelle et les utilisateurs.</w:t>
      </w:r>
    </w:p>
    <w:p w:rsidR="00AB0A15" w:rsidRPr="00006DBC" w:rsidRDefault="001F4DCD" w:rsidP="008E66D4">
      <w:pPr>
        <w:pStyle w:val="ONUMFS"/>
        <w:rPr>
          <w:lang w:val="fr-FR"/>
        </w:rPr>
      </w:pPr>
      <w:r w:rsidRPr="00006DBC">
        <w:rPr>
          <w:lang w:val="fr-FR"/>
        </w:rPr>
        <w:t>Le Bureau international fournira, dans les futures versions de la norme</w:t>
      </w:r>
      <w:r w:rsidR="008467DD" w:rsidRPr="00006DBC">
        <w:rPr>
          <w:lang w:val="fr-FR"/>
        </w:rPr>
        <w:t> </w:t>
      </w:r>
      <w:r w:rsidRPr="00006DBC">
        <w:rPr>
          <w:lang w:val="fr-FR"/>
        </w:rPr>
        <w:t>ST.26 de l</w:t>
      </w:r>
      <w:r w:rsidR="00F6169D" w:rsidRPr="00006DBC">
        <w:rPr>
          <w:lang w:val="fr-FR"/>
        </w:rPr>
        <w:t>’</w:t>
      </w:r>
      <w:r w:rsidRPr="00006DBC">
        <w:rPr>
          <w:lang w:val="fr-FR"/>
        </w:rPr>
        <w:t xml:space="preserve">OMPI, un numéro de version approprié, X.Y, qui indiquera aux utilisateurs de la norme si cette révision est considérée comme </w:t>
      </w:r>
      <w:proofErr w:type="spellStart"/>
      <w:r w:rsidRPr="00006DBC">
        <w:rPr>
          <w:lang w:val="fr-FR"/>
        </w:rPr>
        <w:t>rétrocompatible</w:t>
      </w:r>
      <w:proofErr w:type="spellEnd"/>
      <w:r w:rsidRPr="00006DBC">
        <w:rPr>
          <w:lang w:val="fr-FR"/>
        </w:rPr>
        <w:t xml:space="preserve"> avec la version précéden</w:t>
      </w:r>
      <w:r w:rsidR="00006DBC" w:rsidRPr="00006DBC">
        <w:rPr>
          <w:lang w:val="fr-FR"/>
        </w:rPr>
        <w:t>te.  Le</w:t>
      </w:r>
      <w:r w:rsidRPr="00006DBC">
        <w:rPr>
          <w:lang w:val="fr-FR"/>
        </w:rPr>
        <w:t>s mises à jour mineures de la norme</w:t>
      </w:r>
      <w:r w:rsidR="008467DD" w:rsidRPr="00006DBC">
        <w:rPr>
          <w:lang w:val="fr-FR"/>
        </w:rPr>
        <w:t> </w:t>
      </w:r>
      <w:r w:rsidR="00630D67" w:rsidRPr="00006DBC">
        <w:rPr>
          <w:lang w:val="fr-FR"/>
        </w:rPr>
        <w:t>S</w:t>
      </w:r>
      <w:r w:rsidRPr="00006DBC">
        <w:rPr>
          <w:lang w:val="fr-FR"/>
        </w:rPr>
        <w:t xml:space="preserve">T.26 </w:t>
      </w:r>
      <w:r w:rsidR="00630D67" w:rsidRPr="00006DBC">
        <w:rPr>
          <w:lang w:val="fr-FR"/>
        </w:rPr>
        <w:t>de l</w:t>
      </w:r>
      <w:r w:rsidR="00F6169D" w:rsidRPr="00006DBC">
        <w:rPr>
          <w:lang w:val="fr-FR"/>
        </w:rPr>
        <w:t>’</w:t>
      </w:r>
      <w:r w:rsidR="00630D67" w:rsidRPr="00006DBC">
        <w:rPr>
          <w:lang w:val="fr-FR"/>
        </w:rPr>
        <w:t xml:space="preserve">OMPI </w:t>
      </w:r>
      <w:r w:rsidRPr="00006DBC">
        <w:rPr>
          <w:lang w:val="fr-FR"/>
        </w:rPr>
        <w:t>sont indiquées par un incrémen</w:t>
      </w:r>
      <w:r w:rsidR="00630D67" w:rsidRPr="00006DBC">
        <w:rPr>
          <w:lang w:val="fr-FR"/>
        </w:rPr>
        <w:t>t au deuxième chiffre seulement </w:t>
      </w:r>
      <w:r w:rsidRPr="00006DBC">
        <w:rPr>
          <w:lang w:val="fr-FR"/>
        </w:rPr>
        <w:t>(</w:t>
      </w:r>
      <w:r w:rsidR="00C93337" w:rsidRPr="00006DBC">
        <w:rPr>
          <w:lang w:val="fr-FR"/>
        </w:rPr>
        <w:t>“</w:t>
      </w:r>
      <w:r w:rsidRPr="00006DBC">
        <w:rPr>
          <w:lang w:val="fr-FR"/>
        </w:rPr>
        <w:t>Y</w:t>
      </w:r>
      <w:r w:rsidR="00F6169D" w:rsidRPr="00006DBC">
        <w:rPr>
          <w:lang w:val="fr-FR"/>
        </w:rPr>
        <w:t>’</w:t>
      </w:r>
      <w:r w:rsidRPr="00006DBC">
        <w:rPr>
          <w:lang w:val="fr-FR"/>
        </w:rPr>
        <w:t>) et celles</w:t>
      </w:r>
      <w:r w:rsidR="00072F31">
        <w:rPr>
          <w:lang w:val="fr-FR"/>
        </w:rPr>
        <w:noBreakHyphen/>
      </w:r>
      <w:r w:rsidRPr="00006DBC">
        <w:rPr>
          <w:lang w:val="fr-FR"/>
        </w:rPr>
        <w:t xml:space="preserve">ci sont considérées comme </w:t>
      </w:r>
      <w:proofErr w:type="spellStart"/>
      <w:r w:rsidRPr="00006DBC">
        <w:rPr>
          <w:lang w:val="fr-FR"/>
        </w:rPr>
        <w:t>rétrocompatibl</w:t>
      </w:r>
      <w:r w:rsidR="00006DBC" w:rsidRPr="00006DBC">
        <w:rPr>
          <w:lang w:val="fr-FR"/>
        </w:rPr>
        <w:t>es</w:t>
      </w:r>
      <w:proofErr w:type="spellEnd"/>
      <w:r w:rsidR="00006DBC" w:rsidRPr="00006DBC">
        <w:rPr>
          <w:lang w:val="fr-FR"/>
        </w:rPr>
        <w:t>.  Le</w:t>
      </w:r>
      <w:r w:rsidRPr="00006DBC">
        <w:rPr>
          <w:lang w:val="fr-FR"/>
        </w:rPr>
        <w:t>s mises à jour majeures, qui sont indiquées par un incrément au premier chiffre (</w:t>
      </w:r>
      <w:r w:rsidR="00C93337" w:rsidRPr="00006DBC">
        <w:rPr>
          <w:lang w:val="fr-FR"/>
        </w:rPr>
        <w:t>“</w:t>
      </w:r>
      <w:r w:rsidRPr="00006DBC">
        <w:rPr>
          <w:lang w:val="fr-FR"/>
        </w:rPr>
        <w:t>X</w:t>
      </w:r>
      <w:r w:rsidR="00C93337" w:rsidRPr="00006DBC">
        <w:rPr>
          <w:lang w:val="fr-FR"/>
        </w:rPr>
        <w:t>”</w:t>
      </w:r>
      <w:r w:rsidRPr="00006DBC">
        <w:rPr>
          <w:lang w:val="fr-FR"/>
        </w:rPr>
        <w:t>), auront probablement un impact sur vos systèmes informatiques et peuvent nécessiter un</w:t>
      </w:r>
      <w:r w:rsidR="008D1791" w:rsidRPr="00006DBC">
        <w:rPr>
          <w:lang w:val="fr-FR"/>
        </w:rPr>
        <w:t>e</w:t>
      </w:r>
      <w:r w:rsidRPr="00006DBC">
        <w:rPr>
          <w:lang w:val="fr-FR"/>
        </w:rPr>
        <w:t xml:space="preserve"> réorganisati</w:t>
      </w:r>
      <w:r w:rsidR="00006DBC" w:rsidRPr="00006DBC">
        <w:rPr>
          <w:lang w:val="fr-FR"/>
        </w:rPr>
        <w:t>on.  Le</w:t>
      </w:r>
      <w:r w:rsidRPr="00006DBC">
        <w:rPr>
          <w:lang w:val="fr-FR"/>
        </w:rPr>
        <w:t xml:space="preserve"> numéro de version de</w:t>
      </w:r>
      <w:r w:rsidR="00AB0A15" w:rsidRPr="00006DBC">
        <w:rPr>
          <w:lang w:val="fr-FR"/>
        </w:rPr>
        <w:t xml:space="preserve"> la DTD</w:t>
      </w:r>
      <w:r w:rsidRPr="00006DBC">
        <w:rPr>
          <w:lang w:val="fr-FR"/>
        </w:rPr>
        <w:t xml:space="preserve"> peut être différent de celui du corps du texte et des autres annexes.</w:t>
      </w:r>
    </w:p>
    <w:p w:rsidR="00AB0A15" w:rsidRPr="00006DBC" w:rsidRDefault="001F4DCD" w:rsidP="00072F31">
      <w:pPr>
        <w:pStyle w:val="ONUMFS"/>
        <w:keepLines/>
        <w:rPr>
          <w:lang w:val="fr-FR"/>
        </w:rPr>
      </w:pPr>
      <w:r w:rsidRPr="00006DBC">
        <w:rPr>
          <w:lang w:val="fr-FR"/>
        </w:rPr>
        <w:lastRenderedPageBreak/>
        <w:t>Étant donné qu</w:t>
      </w:r>
      <w:r w:rsidR="00F6169D" w:rsidRPr="00006DBC">
        <w:rPr>
          <w:lang w:val="fr-FR"/>
        </w:rPr>
        <w:t>’</w:t>
      </w:r>
      <w:r w:rsidRPr="00006DBC">
        <w:rPr>
          <w:lang w:val="fr-FR"/>
        </w:rPr>
        <w:t>aucune modification n</w:t>
      </w:r>
      <w:r w:rsidR="00F6169D" w:rsidRPr="00006DBC">
        <w:rPr>
          <w:lang w:val="fr-FR"/>
        </w:rPr>
        <w:t>’</w:t>
      </w:r>
      <w:r w:rsidRPr="00006DBC">
        <w:rPr>
          <w:lang w:val="fr-FR"/>
        </w:rPr>
        <w:t>est proposée à</w:t>
      </w:r>
      <w:r w:rsidR="00AB0A15" w:rsidRPr="00006DBC">
        <w:rPr>
          <w:lang w:val="fr-FR"/>
        </w:rPr>
        <w:t xml:space="preserve"> la DTD</w:t>
      </w:r>
      <w:r w:rsidRPr="00006DBC">
        <w:rPr>
          <w:lang w:val="fr-FR"/>
        </w:rPr>
        <w:t xml:space="preserve"> de la norme</w:t>
      </w:r>
      <w:r w:rsidR="008467DD" w:rsidRPr="00006DBC">
        <w:rPr>
          <w:lang w:val="fr-FR"/>
        </w:rPr>
        <w:t> </w:t>
      </w:r>
      <w:r w:rsidRPr="00006DBC">
        <w:rPr>
          <w:lang w:val="fr-FR"/>
        </w:rPr>
        <w:t>ST.26 de l</w:t>
      </w:r>
      <w:r w:rsidR="00F6169D" w:rsidRPr="00006DBC">
        <w:rPr>
          <w:lang w:val="fr-FR"/>
        </w:rPr>
        <w:t>’</w:t>
      </w:r>
      <w:r w:rsidRPr="00006DBC">
        <w:rPr>
          <w:lang w:val="fr-FR"/>
        </w:rPr>
        <w:t>OMPI, à l</w:t>
      </w:r>
      <w:r w:rsidR="00F6169D" w:rsidRPr="00006DBC">
        <w:rPr>
          <w:lang w:val="fr-FR"/>
        </w:rPr>
        <w:t>’</w:t>
      </w:r>
      <w:r w:rsidRPr="00006DBC">
        <w:rPr>
          <w:lang w:val="fr-FR"/>
        </w:rPr>
        <w:t>exception de l</w:t>
      </w:r>
      <w:r w:rsidR="00F6169D" w:rsidRPr="00006DBC">
        <w:rPr>
          <w:lang w:val="fr-FR"/>
        </w:rPr>
        <w:t>’</w:t>
      </w:r>
      <w:r w:rsidRPr="00006DBC">
        <w:rPr>
          <w:lang w:val="fr-FR"/>
        </w:rPr>
        <w:t>ajout d</w:t>
      </w:r>
      <w:r w:rsidR="00F6169D" w:rsidRPr="00006DBC">
        <w:rPr>
          <w:lang w:val="fr-FR"/>
        </w:rPr>
        <w:t>’</w:t>
      </w:r>
      <w:r w:rsidRPr="00006DBC">
        <w:rPr>
          <w:lang w:val="fr-FR"/>
        </w:rPr>
        <w:t>un commentaire dans cette nouvelle version, et que les modifications proposées au corps du texte et aux annexes portent principalement sur la forme ou sont envisagées à des fins de clarification, le numéro de version de</w:t>
      </w:r>
      <w:r w:rsidR="00AB0A15" w:rsidRPr="00006DBC">
        <w:rPr>
          <w:lang w:val="fr-FR"/>
        </w:rPr>
        <w:t xml:space="preserve"> la DTD</w:t>
      </w:r>
      <w:r w:rsidRPr="00006DBC">
        <w:rPr>
          <w:lang w:val="fr-FR"/>
        </w:rPr>
        <w:t xml:space="preserve"> dans ce cas restera la version</w:t>
      </w:r>
      <w:r w:rsidR="00C93337" w:rsidRPr="00006DBC">
        <w:rPr>
          <w:lang w:val="fr-FR"/>
        </w:rPr>
        <w:t> </w:t>
      </w:r>
      <w:r w:rsidRPr="00006DBC">
        <w:rPr>
          <w:lang w:val="fr-FR"/>
        </w:rPr>
        <w:t>1.3 et le numéro de version de la norme sera mis à jour à la version</w:t>
      </w:r>
      <w:r w:rsidR="00C93337" w:rsidRPr="00006DBC">
        <w:rPr>
          <w:lang w:val="fr-FR"/>
        </w:rPr>
        <w:t> </w:t>
      </w:r>
      <w:r w:rsidRPr="00006DBC">
        <w:rPr>
          <w:lang w:val="fr-FR"/>
        </w:rPr>
        <w:t>1.6.</w:t>
      </w:r>
    </w:p>
    <w:p w:rsidR="00AB0A15" w:rsidRPr="00006DBC" w:rsidRDefault="001F4DCD" w:rsidP="008E66D4">
      <w:pPr>
        <w:pStyle w:val="ONUMFS"/>
        <w:rPr>
          <w:lang w:val="fr-FR"/>
        </w:rPr>
      </w:pPr>
      <w:r w:rsidRPr="00006DBC">
        <w:rPr>
          <w:lang w:val="fr-FR"/>
        </w:rPr>
        <w:t>Si la révision proposée obtient l</w:t>
      </w:r>
      <w:r w:rsidR="00F6169D" w:rsidRPr="00006DBC">
        <w:rPr>
          <w:lang w:val="fr-FR"/>
        </w:rPr>
        <w:t>’</w:t>
      </w:r>
      <w:r w:rsidRPr="00006DBC">
        <w:rPr>
          <w:lang w:val="fr-FR"/>
        </w:rPr>
        <w:t>approbation</w:t>
      </w:r>
      <w:r w:rsidR="00AB0A15" w:rsidRPr="00006DBC">
        <w:rPr>
          <w:lang w:val="fr-FR"/>
        </w:rPr>
        <w:t xml:space="preserve"> du CWS</w:t>
      </w:r>
      <w:r w:rsidRPr="00006DBC">
        <w:rPr>
          <w:lang w:val="fr-FR"/>
        </w:rPr>
        <w:t xml:space="preserve"> et l</w:t>
      </w:r>
      <w:r w:rsidR="00F6169D" w:rsidRPr="00006DBC">
        <w:rPr>
          <w:lang w:val="fr-FR"/>
        </w:rPr>
        <w:t>’</w:t>
      </w:r>
      <w:r w:rsidRPr="00006DBC">
        <w:rPr>
          <w:lang w:val="fr-FR"/>
        </w:rPr>
        <w:t>appui de l</w:t>
      </w:r>
      <w:r w:rsidR="00F6169D" w:rsidRPr="00006DBC">
        <w:rPr>
          <w:lang w:val="fr-FR"/>
        </w:rPr>
        <w:t>’</w:t>
      </w:r>
      <w:r w:rsidRPr="00006DBC">
        <w:rPr>
          <w:lang w:val="fr-FR"/>
        </w:rPr>
        <w:t>Équipe d</w:t>
      </w:r>
      <w:r w:rsidR="00F6169D" w:rsidRPr="00006DBC">
        <w:rPr>
          <w:lang w:val="fr-FR"/>
        </w:rPr>
        <w:t>’</w:t>
      </w:r>
      <w:r w:rsidRPr="00006DBC">
        <w:rPr>
          <w:lang w:val="fr-FR"/>
        </w:rPr>
        <w:t>experts chargée du listage des séquences, le Bureau international intégrera les modifications adoptées à la norme</w:t>
      </w:r>
      <w:r w:rsidR="008467DD" w:rsidRPr="00006DBC">
        <w:rPr>
          <w:lang w:val="fr-FR"/>
        </w:rPr>
        <w:t> </w:t>
      </w:r>
      <w:r w:rsidRPr="00006DBC">
        <w:rPr>
          <w:lang w:val="fr-FR"/>
        </w:rPr>
        <w:t>ST.26 de l</w:t>
      </w:r>
      <w:r w:rsidR="00F6169D" w:rsidRPr="00006DBC">
        <w:rPr>
          <w:lang w:val="fr-FR"/>
        </w:rPr>
        <w:t>’</w:t>
      </w:r>
      <w:r w:rsidRPr="00006DBC">
        <w:rPr>
          <w:lang w:val="fr-FR"/>
        </w:rPr>
        <w:t xml:space="preserve">OMPI et la publiera </w:t>
      </w:r>
      <w:r w:rsidR="00AB0A15" w:rsidRPr="00006DBC">
        <w:rPr>
          <w:lang w:val="fr-FR"/>
        </w:rPr>
        <w:t>en 2022</w:t>
      </w:r>
      <w:r w:rsidRPr="00006DBC">
        <w:rPr>
          <w:lang w:val="fr-FR"/>
        </w:rPr>
        <w:t>.</w:t>
      </w:r>
    </w:p>
    <w:p w:rsidR="001F4DCD" w:rsidRPr="00006DBC" w:rsidRDefault="001F4DCD" w:rsidP="001D7F21">
      <w:pPr>
        <w:pStyle w:val="ONUMFS"/>
        <w:keepNext/>
        <w:ind w:left="5533"/>
        <w:rPr>
          <w:i/>
          <w:lang w:val="fr-FR"/>
        </w:rPr>
      </w:pPr>
      <w:r w:rsidRPr="00006DBC">
        <w:rPr>
          <w:i/>
          <w:lang w:val="fr-FR"/>
        </w:rPr>
        <w:t>Le CWS</w:t>
      </w:r>
      <w:r w:rsidR="008E66D4" w:rsidRPr="00006DBC">
        <w:rPr>
          <w:i/>
          <w:lang w:val="fr-FR"/>
        </w:rPr>
        <w:t xml:space="preserve"> est invité à</w:t>
      </w:r>
    </w:p>
    <w:p w:rsidR="001F4DCD" w:rsidRPr="00006DBC" w:rsidRDefault="001F4DCD" w:rsidP="008E66D4">
      <w:pPr>
        <w:pStyle w:val="ONUMFS"/>
        <w:numPr>
          <w:ilvl w:val="1"/>
          <w:numId w:val="6"/>
        </w:numPr>
        <w:tabs>
          <w:tab w:val="left" w:pos="6804"/>
        </w:tabs>
        <w:ind w:left="5533" w:firstLine="704"/>
        <w:rPr>
          <w:i/>
          <w:lang w:val="fr-FR"/>
        </w:rPr>
      </w:pPr>
      <w:proofErr w:type="gramStart"/>
      <w:r w:rsidRPr="00006DBC">
        <w:rPr>
          <w:i/>
          <w:lang w:val="fr-FR"/>
        </w:rPr>
        <w:t>prendre</w:t>
      </w:r>
      <w:proofErr w:type="gramEnd"/>
      <w:r w:rsidRPr="00006DBC">
        <w:rPr>
          <w:i/>
          <w:lang w:val="fr-FR"/>
        </w:rPr>
        <w:t xml:space="preserve"> note du contenu du présent document et de ses annexes</w:t>
      </w:r>
      <w:r w:rsidR="008E66D4" w:rsidRPr="00006DBC">
        <w:rPr>
          <w:i/>
          <w:lang w:val="fr-FR"/>
        </w:rPr>
        <w:t xml:space="preserve"> </w:t>
      </w:r>
      <w:r w:rsidRPr="00006DBC">
        <w:rPr>
          <w:i/>
          <w:lang w:val="fr-FR"/>
        </w:rPr>
        <w:t>et</w:t>
      </w:r>
    </w:p>
    <w:p w:rsidR="001F4DCD" w:rsidRPr="00006DBC" w:rsidRDefault="001F4DCD" w:rsidP="008E66D4">
      <w:pPr>
        <w:pStyle w:val="ONUMFS"/>
        <w:numPr>
          <w:ilvl w:val="1"/>
          <w:numId w:val="6"/>
        </w:numPr>
        <w:tabs>
          <w:tab w:val="left" w:pos="6804"/>
        </w:tabs>
        <w:ind w:left="5533" w:firstLine="704"/>
        <w:rPr>
          <w:i/>
          <w:lang w:val="fr-FR"/>
        </w:rPr>
      </w:pPr>
      <w:proofErr w:type="gramStart"/>
      <w:r w:rsidRPr="00006DBC">
        <w:rPr>
          <w:i/>
          <w:lang w:val="fr-FR"/>
        </w:rPr>
        <w:t>examiner</w:t>
      </w:r>
      <w:proofErr w:type="gramEnd"/>
      <w:r w:rsidRPr="00006DBC">
        <w:rPr>
          <w:i/>
          <w:lang w:val="fr-FR"/>
        </w:rPr>
        <w:t xml:space="preserve"> et approuver les proposition</w:t>
      </w:r>
      <w:r w:rsidR="006226B3" w:rsidRPr="00006DBC">
        <w:rPr>
          <w:i/>
          <w:lang w:val="fr-FR"/>
        </w:rPr>
        <w:t>s</w:t>
      </w:r>
      <w:r w:rsidRPr="00006DBC">
        <w:rPr>
          <w:i/>
          <w:lang w:val="fr-FR"/>
        </w:rPr>
        <w:t xml:space="preserve"> de révision de la norme</w:t>
      </w:r>
      <w:r w:rsidR="008467DD" w:rsidRPr="00006DBC">
        <w:rPr>
          <w:i/>
          <w:lang w:val="fr-FR"/>
        </w:rPr>
        <w:t> </w:t>
      </w:r>
      <w:r w:rsidR="008D1791" w:rsidRPr="00006DBC">
        <w:rPr>
          <w:i/>
          <w:lang w:val="fr-FR"/>
        </w:rPr>
        <w:t>ST</w:t>
      </w:r>
      <w:r w:rsidR="00C93337" w:rsidRPr="00006DBC">
        <w:rPr>
          <w:i/>
          <w:lang w:val="fr-FR"/>
        </w:rPr>
        <w:t>.</w:t>
      </w:r>
      <w:r w:rsidRPr="00006DBC">
        <w:rPr>
          <w:i/>
          <w:lang w:val="fr-FR"/>
        </w:rPr>
        <w:t xml:space="preserve">26 telles que visées aux </w:t>
      </w:r>
      <w:r w:rsidR="00AB0A15" w:rsidRPr="00006DBC">
        <w:rPr>
          <w:i/>
          <w:lang w:val="fr-FR"/>
        </w:rPr>
        <w:t>paragraphes 7</w:t>
      </w:r>
      <w:r w:rsidRPr="00006DBC">
        <w:rPr>
          <w:i/>
          <w:lang w:val="fr-FR"/>
        </w:rPr>
        <w:t xml:space="preserve"> et</w:t>
      </w:r>
      <w:r w:rsidR="008D1791" w:rsidRPr="00006DBC">
        <w:rPr>
          <w:i/>
          <w:lang w:val="fr-FR"/>
        </w:rPr>
        <w:t> </w:t>
      </w:r>
      <w:r w:rsidRPr="00006DBC">
        <w:rPr>
          <w:i/>
          <w:lang w:val="fr-FR"/>
        </w:rPr>
        <w:t>8 ci</w:t>
      </w:r>
      <w:r w:rsidR="00072F31">
        <w:rPr>
          <w:i/>
          <w:lang w:val="fr-FR"/>
        </w:rPr>
        <w:noBreakHyphen/>
      </w:r>
      <w:r w:rsidRPr="00006DBC">
        <w:rPr>
          <w:i/>
          <w:lang w:val="fr-FR"/>
        </w:rPr>
        <w:t xml:space="preserve">dessus et reproduites dans les </w:t>
      </w:r>
      <w:r w:rsidR="00AB0A15" w:rsidRPr="00006DBC">
        <w:rPr>
          <w:i/>
          <w:lang w:val="fr-FR"/>
        </w:rPr>
        <w:t>annexes I</w:t>
      </w:r>
      <w:r w:rsidRPr="00006DBC">
        <w:rPr>
          <w:i/>
          <w:lang w:val="fr-FR"/>
        </w:rPr>
        <w:t xml:space="preserve"> et II du présent document.</w:t>
      </w:r>
    </w:p>
    <w:p w:rsidR="000F5E56" w:rsidRPr="00006DBC" w:rsidRDefault="001F4DCD" w:rsidP="008E66D4">
      <w:pPr>
        <w:pStyle w:val="Endofdocument-Annex"/>
      </w:pPr>
      <w:r w:rsidRPr="00006DBC">
        <w:t>[L</w:t>
      </w:r>
      <w:r w:rsidR="00F6169D" w:rsidRPr="00006DBC">
        <w:t>’</w:t>
      </w:r>
      <w:r w:rsidR="00AB0A15" w:rsidRPr="00006DBC">
        <w:t>annexe I</w:t>
      </w:r>
      <w:r w:rsidRPr="00006DBC">
        <w:t xml:space="preserve"> (les nouveaux exemples proposés pour l</w:t>
      </w:r>
      <w:r w:rsidR="00F6169D" w:rsidRPr="00006DBC">
        <w:t>’</w:t>
      </w:r>
      <w:r w:rsidR="00AB0A15" w:rsidRPr="00006DBC">
        <w:t>annexe V</w:t>
      </w:r>
      <w:r w:rsidRPr="00006DBC">
        <w:t>I) suit]</w:t>
      </w:r>
    </w:p>
    <w:sectPr w:rsidR="000F5E56" w:rsidRPr="00006DBC" w:rsidSect="001F4DCD">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DCD" w:rsidRDefault="001F4DCD">
      <w:r>
        <w:separator/>
      </w:r>
    </w:p>
  </w:endnote>
  <w:endnote w:type="continuationSeparator" w:id="0">
    <w:p w:rsidR="001F4DCD" w:rsidRPr="009D30E6" w:rsidRDefault="001F4DCD" w:rsidP="00D45252">
      <w:pPr>
        <w:rPr>
          <w:sz w:val="17"/>
          <w:szCs w:val="17"/>
        </w:rPr>
      </w:pPr>
      <w:r w:rsidRPr="009D30E6">
        <w:rPr>
          <w:sz w:val="17"/>
          <w:szCs w:val="17"/>
        </w:rPr>
        <w:separator/>
      </w:r>
    </w:p>
    <w:p w:rsidR="001F4DCD" w:rsidRPr="009D30E6" w:rsidRDefault="001F4DCD" w:rsidP="00D45252">
      <w:pPr>
        <w:spacing w:after="60"/>
        <w:rPr>
          <w:sz w:val="17"/>
          <w:szCs w:val="17"/>
        </w:rPr>
      </w:pPr>
      <w:r w:rsidRPr="009D30E6">
        <w:rPr>
          <w:sz w:val="17"/>
          <w:szCs w:val="17"/>
        </w:rPr>
        <w:t>[Suite de la note de la page précédente]</w:t>
      </w:r>
    </w:p>
  </w:endnote>
  <w:endnote w:type="continuationNotice" w:id="1">
    <w:p w:rsidR="001F4DCD" w:rsidRPr="009D30E6" w:rsidRDefault="001F4DC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DCD" w:rsidRDefault="001F4DCD">
      <w:r>
        <w:separator/>
      </w:r>
    </w:p>
  </w:footnote>
  <w:footnote w:type="continuationSeparator" w:id="0">
    <w:p w:rsidR="001F4DCD" w:rsidRDefault="001F4DCD" w:rsidP="007461F1">
      <w:r>
        <w:separator/>
      </w:r>
    </w:p>
    <w:p w:rsidR="001F4DCD" w:rsidRPr="009D30E6" w:rsidRDefault="001F4DCD" w:rsidP="007461F1">
      <w:pPr>
        <w:spacing w:after="60"/>
        <w:rPr>
          <w:sz w:val="17"/>
          <w:szCs w:val="17"/>
        </w:rPr>
      </w:pPr>
      <w:r w:rsidRPr="009D30E6">
        <w:rPr>
          <w:sz w:val="17"/>
          <w:szCs w:val="17"/>
        </w:rPr>
        <w:t>[Suite de la note de la page précédente]</w:t>
      </w:r>
    </w:p>
  </w:footnote>
  <w:footnote w:type="continuationNotice" w:id="1">
    <w:p w:rsidR="001F4DCD" w:rsidRPr="009D30E6" w:rsidRDefault="001F4DC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1F4DCD" w:rsidP="00477D6B">
    <w:pPr>
      <w:jc w:val="right"/>
    </w:pPr>
    <w:bookmarkStart w:id="6" w:name="Code2"/>
    <w:bookmarkEnd w:id="6"/>
    <w:r>
      <w:t>CWS/10/13</w:t>
    </w:r>
    <w:r w:rsidR="00F33456">
      <w:t> Rev.2</w:t>
    </w:r>
  </w:p>
  <w:p w:rsidR="004F4E31" w:rsidRDefault="00F16975" w:rsidP="008E66D4">
    <w:pPr>
      <w:spacing w:after="480"/>
      <w:jc w:val="right"/>
    </w:pPr>
    <w:r>
      <w:t>page</w:t>
    </w:r>
    <w:r w:rsidR="008E66D4">
      <w:t> </w:t>
    </w:r>
    <w:r>
      <w:fldChar w:fldCharType="begin"/>
    </w:r>
    <w:r>
      <w:instrText xml:space="preserve"> PAGE  \* MERGEFORMAT </w:instrText>
    </w:r>
    <w:r>
      <w:fldChar w:fldCharType="separate"/>
    </w:r>
    <w:r w:rsidR="00ED0A02">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2D1496"/>
    <w:multiLevelType w:val="hybridMultilevel"/>
    <w:tmpl w:val="1B5CF252"/>
    <w:lvl w:ilvl="0" w:tplc="43BCD7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C562BF1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i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5B7704F"/>
    <w:multiLevelType w:val="hybridMultilevel"/>
    <w:tmpl w:val="B3148A78"/>
    <w:lvl w:ilvl="0" w:tplc="33106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E85BBD"/>
    <w:multiLevelType w:val="hybridMultilevel"/>
    <w:tmpl w:val="A5180DF2"/>
    <w:lvl w:ilvl="0" w:tplc="A1A26DD2">
      <w:start w:val="1"/>
      <w:numFmt w:val="lowerLetter"/>
      <w:lvlText w:val="%1)"/>
      <w:lvlJc w:val="left"/>
      <w:pPr>
        <w:ind w:left="6597" w:hanging="360"/>
      </w:pPr>
      <w:rPr>
        <w:rFonts w:eastAsia="Arial"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CD"/>
    <w:rsid w:val="00000B0B"/>
    <w:rsid w:val="00006DBC"/>
    <w:rsid w:val="00011B7D"/>
    <w:rsid w:val="00072F31"/>
    <w:rsid w:val="00075432"/>
    <w:rsid w:val="000B4AEC"/>
    <w:rsid w:val="000C758B"/>
    <w:rsid w:val="000F0245"/>
    <w:rsid w:val="000F33C8"/>
    <w:rsid w:val="000F5E56"/>
    <w:rsid w:val="001362EE"/>
    <w:rsid w:val="00161846"/>
    <w:rsid w:val="001832A6"/>
    <w:rsid w:val="00195C6E"/>
    <w:rsid w:val="00197881"/>
    <w:rsid w:val="001B266A"/>
    <w:rsid w:val="001D3D56"/>
    <w:rsid w:val="001D7F21"/>
    <w:rsid w:val="001F4DCD"/>
    <w:rsid w:val="00240654"/>
    <w:rsid w:val="002634C4"/>
    <w:rsid w:val="002D4918"/>
    <w:rsid w:val="002E4D1A"/>
    <w:rsid w:val="002F16BC"/>
    <w:rsid w:val="002F4E68"/>
    <w:rsid w:val="00315FCA"/>
    <w:rsid w:val="00323EA5"/>
    <w:rsid w:val="0038373F"/>
    <w:rsid w:val="003845C1"/>
    <w:rsid w:val="003A1BCD"/>
    <w:rsid w:val="004008A2"/>
    <w:rsid w:val="004025DF"/>
    <w:rsid w:val="00423E3E"/>
    <w:rsid w:val="00427AF4"/>
    <w:rsid w:val="004647DA"/>
    <w:rsid w:val="00477D6B"/>
    <w:rsid w:val="004D6471"/>
    <w:rsid w:val="004F4E31"/>
    <w:rsid w:val="004F59E9"/>
    <w:rsid w:val="00525B63"/>
    <w:rsid w:val="00547476"/>
    <w:rsid w:val="00561DB8"/>
    <w:rsid w:val="00567A4C"/>
    <w:rsid w:val="00571472"/>
    <w:rsid w:val="005E6516"/>
    <w:rsid w:val="00605827"/>
    <w:rsid w:val="006226B3"/>
    <w:rsid w:val="00630D67"/>
    <w:rsid w:val="00675E0D"/>
    <w:rsid w:val="00676936"/>
    <w:rsid w:val="006B0DB5"/>
    <w:rsid w:val="006D472A"/>
    <w:rsid w:val="006E4243"/>
    <w:rsid w:val="006E7FC6"/>
    <w:rsid w:val="007461F1"/>
    <w:rsid w:val="007C109E"/>
    <w:rsid w:val="007D6961"/>
    <w:rsid w:val="007D7DEB"/>
    <w:rsid w:val="007F07CB"/>
    <w:rsid w:val="00810CEF"/>
    <w:rsid w:val="0081208D"/>
    <w:rsid w:val="008236DE"/>
    <w:rsid w:val="00842A13"/>
    <w:rsid w:val="008467DD"/>
    <w:rsid w:val="00872F5C"/>
    <w:rsid w:val="008B2CC1"/>
    <w:rsid w:val="008D1791"/>
    <w:rsid w:val="008E66D4"/>
    <w:rsid w:val="008E7930"/>
    <w:rsid w:val="0090731E"/>
    <w:rsid w:val="00966A22"/>
    <w:rsid w:val="00974CD6"/>
    <w:rsid w:val="009C7077"/>
    <w:rsid w:val="009D30E6"/>
    <w:rsid w:val="009E3F6F"/>
    <w:rsid w:val="009F499F"/>
    <w:rsid w:val="00A02BD3"/>
    <w:rsid w:val="00A07937"/>
    <w:rsid w:val="00A6692C"/>
    <w:rsid w:val="00AA1F20"/>
    <w:rsid w:val="00AB0A15"/>
    <w:rsid w:val="00AC0AE4"/>
    <w:rsid w:val="00AD61DB"/>
    <w:rsid w:val="00B112E5"/>
    <w:rsid w:val="00B144F5"/>
    <w:rsid w:val="00B4423F"/>
    <w:rsid w:val="00B86230"/>
    <w:rsid w:val="00B87BCF"/>
    <w:rsid w:val="00B936A0"/>
    <w:rsid w:val="00BA62D4"/>
    <w:rsid w:val="00C153FD"/>
    <w:rsid w:val="00C40E15"/>
    <w:rsid w:val="00C664C8"/>
    <w:rsid w:val="00C76A79"/>
    <w:rsid w:val="00C93337"/>
    <w:rsid w:val="00CA15F5"/>
    <w:rsid w:val="00CD36F4"/>
    <w:rsid w:val="00CF0460"/>
    <w:rsid w:val="00D27373"/>
    <w:rsid w:val="00D45252"/>
    <w:rsid w:val="00D71B4D"/>
    <w:rsid w:val="00D75C1E"/>
    <w:rsid w:val="00D93D55"/>
    <w:rsid w:val="00DB0349"/>
    <w:rsid w:val="00DD6A16"/>
    <w:rsid w:val="00E0091A"/>
    <w:rsid w:val="00E203AA"/>
    <w:rsid w:val="00E527A5"/>
    <w:rsid w:val="00E54761"/>
    <w:rsid w:val="00E76456"/>
    <w:rsid w:val="00EB591D"/>
    <w:rsid w:val="00ED079F"/>
    <w:rsid w:val="00ED0A02"/>
    <w:rsid w:val="00EE71CB"/>
    <w:rsid w:val="00F16975"/>
    <w:rsid w:val="00F33456"/>
    <w:rsid w:val="00F6169D"/>
    <w:rsid w:val="00F66152"/>
    <w:rsid w:val="00FD5C00"/>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04A2CAF-D24E-41D7-9597-599C430C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E66D4"/>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1"/>
    <w:qFormat/>
    <w:rsid w:val="001F4DCD"/>
    <w:pPr>
      <w:ind w:left="720"/>
      <w:contextualSpacing/>
    </w:pPr>
    <w:rPr>
      <w:lang w:val="en-US"/>
    </w:rPr>
  </w:style>
  <w:style w:type="character" w:styleId="Hyperlink">
    <w:name w:val="Hyperlink"/>
    <w:basedOn w:val="DefaultParagraphFont"/>
    <w:semiHidden/>
    <w:unhideWhenUsed/>
    <w:rsid w:val="008D17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(F)</Template>
  <TotalTime>0</TotalTime>
  <Pages>6</Pages>
  <Words>2553</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CWS/10/13</vt:lpstr>
    </vt:vector>
  </TitlesOfParts>
  <Company>WIPO</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dc:title>
  <dc:creator>OLIVIÉ Karen</dc:creator>
  <cp:keywords>FOR OFFICIAL USE ONLY</cp:keywords>
  <cp:lastModifiedBy>CHAVAS Louison</cp:lastModifiedBy>
  <cp:revision>2</cp:revision>
  <cp:lastPrinted>2011-05-19T12:37:00Z</cp:lastPrinted>
  <dcterms:created xsi:type="dcterms:W3CDTF">2022-12-01T11:28:00Z</dcterms:created>
  <dcterms:modified xsi:type="dcterms:W3CDTF">2022-12-01T11:28:00Z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