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5905E9" w:rsidRDefault="00DB0349" w:rsidP="00DB0349">
      <w:pPr>
        <w:spacing w:after="120"/>
        <w:jc w:val="right"/>
        <w:rPr>
          <w:lang w:val="fr-FR"/>
        </w:rPr>
      </w:pPr>
      <w:r w:rsidRPr="005905E9">
        <w:rPr>
          <w:noProof/>
          <w:lang w:val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5905E9">
        <w:rPr>
          <w:rFonts w:ascii="Arial Black" w:hAnsi="Arial Black"/>
          <w:caps/>
          <w:noProof/>
          <w:sz w:val="15"/>
          <w:szCs w:val="15"/>
          <w:lang w:val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10295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5905E9" w:rsidRDefault="00197881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905E9">
        <w:rPr>
          <w:rFonts w:ascii="Arial Black" w:hAnsi="Arial Black"/>
          <w:caps/>
          <w:sz w:val="15"/>
          <w:szCs w:val="15"/>
          <w:lang w:val="fr-FR"/>
        </w:rPr>
        <w:t>CWS/10/</w:t>
      </w:r>
      <w:bookmarkStart w:id="0" w:name="Code"/>
      <w:bookmarkEnd w:id="0"/>
      <w:r w:rsidR="0020173E" w:rsidRPr="005905E9">
        <w:rPr>
          <w:rFonts w:ascii="Arial Black" w:hAnsi="Arial Black"/>
          <w:caps/>
          <w:sz w:val="15"/>
          <w:szCs w:val="15"/>
          <w:lang w:val="fr-FR"/>
        </w:rPr>
        <w:t>18</w:t>
      </w:r>
    </w:p>
    <w:p w:rsidR="008B2CC1" w:rsidRPr="005905E9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905E9">
        <w:rPr>
          <w:rFonts w:ascii="Arial Black" w:hAnsi="Arial Black"/>
          <w:caps/>
          <w:sz w:val="15"/>
          <w:szCs w:val="15"/>
          <w:lang w:val="fr-FR"/>
        </w:rPr>
        <w:t>Original</w:t>
      </w:r>
      <w:r w:rsidR="00571225" w:rsidRPr="005905E9">
        <w:rPr>
          <w:rFonts w:ascii="Arial Black" w:hAnsi="Arial Black"/>
          <w:caps/>
          <w:sz w:val="15"/>
          <w:szCs w:val="15"/>
          <w:lang w:val="fr-FR"/>
        </w:rPr>
        <w:t> :</w:t>
      </w:r>
      <w:r w:rsidRPr="005905E9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20173E" w:rsidRPr="005905E9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:rsidR="008B2CC1" w:rsidRPr="005905E9" w:rsidRDefault="00DB0349" w:rsidP="00DB0349">
      <w:pPr>
        <w:spacing w:after="1200"/>
        <w:jc w:val="right"/>
        <w:rPr>
          <w:rFonts w:ascii="Arial Black" w:hAnsi="Arial Black"/>
          <w:b/>
          <w:caps/>
          <w:sz w:val="15"/>
          <w:szCs w:val="15"/>
          <w:lang w:val="fr-FR"/>
        </w:rPr>
      </w:pPr>
      <w:r w:rsidRPr="005905E9">
        <w:rPr>
          <w:rFonts w:ascii="Arial Black" w:hAnsi="Arial Black"/>
          <w:caps/>
          <w:sz w:val="15"/>
          <w:szCs w:val="15"/>
          <w:lang w:val="fr-FR"/>
        </w:rPr>
        <w:t>date</w:t>
      </w:r>
      <w:r w:rsidR="00571225" w:rsidRPr="005905E9">
        <w:rPr>
          <w:rFonts w:ascii="Arial Black" w:hAnsi="Arial Black"/>
          <w:caps/>
          <w:sz w:val="15"/>
          <w:szCs w:val="15"/>
          <w:lang w:val="fr-FR"/>
        </w:rPr>
        <w:t> :</w:t>
      </w:r>
      <w:r w:rsidRPr="005905E9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20173E" w:rsidRPr="005905E9">
        <w:rPr>
          <w:rFonts w:ascii="Arial Black" w:hAnsi="Arial Black"/>
          <w:caps/>
          <w:sz w:val="15"/>
          <w:szCs w:val="15"/>
          <w:lang w:val="fr-FR"/>
        </w:rPr>
        <w:t>4 octobre 2022</w:t>
      </w:r>
    </w:p>
    <w:p w:rsidR="00C40E15" w:rsidRPr="005905E9" w:rsidRDefault="00197881" w:rsidP="00DB0349">
      <w:pPr>
        <w:spacing w:after="600"/>
        <w:rPr>
          <w:b/>
          <w:sz w:val="28"/>
          <w:szCs w:val="28"/>
          <w:lang w:val="fr-FR"/>
        </w:rPr>
      </w:pPr>
      <w:bookmarkStart w:id="3" w:name="_GoBack"/>
      <w:bookmarkEnd w:id="2"/>
      <w:bookmarkEnd w:id="3"/>
      <w:r w:rsidRPr="005905E9">
        <w:rPr>
          <w:b/>
          <w:sz w:val="28"/>
          <w:szCs w:val="28"/>
          <w:lang w:val="fr-FR"/>
        </w:rPr>
        <w:t>Comité des normes de l</w:t>
      </w:r>
      <w:r w:rsidR="00571225" w:rsidRPr="005905E9">
        <w:rPr>
          <w:b/>
          <w:sz w:val="28"/>
          <w:szCs w:val="28"/>
          <w:lang w:val="fr-FR"/>
        </w:rPr>
        <w:t>’</w:t>
      </w:r>
      <w:r w:rsidRPr="005905E9">
        <w:rPr>
          <w:b/>
          <w:sz w:val="28"/>
          <w:szCs w:val="28"/>
          <w:lang w:val="fr-FR"/>
        </w:rPr>
        <w:t>OMPI (CWS)</w:t>
      </w:r>
    </w:p>
    <w:p w:rsidR="008B2CC1" w:rsidRPr="005905E9" w:rsidRDefault="00197881" w:rsidP="008B2CC1">
      <w:pPr>
        <w:rPr>
          <w:b/>
          <w:sz w:val="28"/>
          <w:szCs w:val="24"/>
          <w:lang w:val="fr-FR"/>
        </w:rPr>
      </w:pPr>
      <w:r w:rsidRPr="005905E9">
        <w:rPr>
          <w:b/>
          <w:sz w:val="24"/>
          <w:lang w:val="fr-FR"/>
        </w:rPr>
        <w:t>Dix</w:t>
      </w:r>
      <w:r w:rsidR="00571225" w:rsidRPr="005905E9">
        <w:rPr>
          <w:b/>
          <w:sz w:val="24"/>
          <w:lang w:val="fr-FR"/>
        </w:rPr>
        <w:t>ième session</w:t>
      </w:r>
    </w:p>
    <w:p w:rsidR="008B2CC1" w:rsidRPr="005905E9" w:rsidRDefault="00197881" w:rsidP="00DB0349">
      <w:pPr>
        <w:spacing w:after="720"/>
        <w:rPr>
          <w:b/>
          <w:sz w:val="28"/>
          <w:szCs w:val="24"/>
          <w:lang w:val="fr-FR"/>
        </w:rPr>
      </w:pPr>
      <w:r w:rsidRPr="005905E9">
        <w:rPr>
          <w:b/>
          <w:sz w:val="24"/>
          <w:lang w:val="fr-FR"/>
        </w:rPr>
        <w:t>Genève, 21</w:t>
      </w:r>
      <w:r w:rsidR="008236DE" w:rsidRPr="005905E9">
        <w:rPr>
          <w:b/>
          <w:sz w:val="24"/>
          <w:lang w:val="fr-FR"/>
        </w:rPr>
        <w:t xml:space="preserve"> </w:t>
      </w:r>
      <w:r w:rsidRPr="005905E9">
        <w:rPr>
          <w:b/>
          <w:sz w:val="24"/>
          <w:lang w:val="fr-FR"/>
        </w:rPr>
        <w:t>– 2</w:t>
      </w:r>
      <w:r w:rsidR="00571225" w:rsidRPr="005905E9">
        <w:rPr>
          <w:b/>
          <w:sz w:val="24"/>
          <w:lang w:val="fr-FR"/>
        </w:rPr>
        <w:t>5 novembre 20</w:t>
      </w:r>
      <w:r w:rsidRPr="005905E9">
        <w:rPr>
          <w:b/>
          <w:sz w:val="24"/>
          <w:lang w:val="fr-FR"/>
        </w:rPr>
        <w:t>22</w:t>
      </w:r>
    </w:p>
    <w:p w:rsidR="008B2CC1" w:rsidRPr="005905E9" w:rsidRDefault="0020173E" w:rsidP="00DB0349">
      <w:pPr>
        <w:spacing w:after="360"/>
        <w:rPr>
          <w:caps/>
          <w:sz w:val="24"/>
          <w:lang w:val="fr-FR"/>
        </w:rPr>
      </w:pPr>
      <w:bookmarkStart w:id="4" w:name="TitleOfDoc"/>
      <w:r w:rsidRPr="005905E9">
        <w:rPr>
          <w:caps/>
          <w:sz w:val="24"/>
          <w:lang w:val="fr-FR"/>
        </w:rPr>
        <w:t>Analy</w:t>
      </w:r>
      <w:r w:rsidR="009C407A">
        <w:rPr>
          <w:caps/>
          <w:sz w:val="24"/>
          <w:lang w:val="fr-FR"/>
        </w:rPr>
        <w:t>s</w:t>
      </w:r>
      <w:r w:rsidRPr="005905E9">
        <w:rPr>
          <w:caps/>
          <w:sz w:val="24"/>
          <w:lang w:val="fr-FR"/>
        </w:rPr>
        <w:t>e des résultats de l</w:t>
      </w:r>
      <w:r w:rsidR="00571225" w:rsidRPr="005905E9">
        <w:rPr>
          <w:caps/>
          <w:sz w:val="24"/>
          <w:lang w:val="fr-FR"/>
        </w:rPr>
        <w:t>’</w:t>
      </w:r>
      <w:r w:rsidRPr="005905E9">
        <w:rPr>
          <w:caps/>
          <w:sz w:val="24"/>
          <w:lang w:val="fr-FR"/>
        </w:rPr>
        <w:t>enquête sur les modes d</w:t>
      </w:r>
      <w:r w:rsidR="00571225" w:rsidRPr="005905E9">
        <w:rPr>
          <w:caps/>
          <w:sz w:val="24"/>
          <w:lang w:val="fr-FR"/>
        </w:rPr>
        <w:t>’</w:t>
      </w:r>
      <w:r w:rsidRPr="005905E9">
        <w:rPr>
          <w:caps/>
          <w:sz w:val="24"/>
          <w:lang w:val="fr-FR"/>
        </w:rPr>
        <w:t>indication des dates</w:t>
      </w:r>
    </w:p>
    <w:p w:rsidR="00525B63" w:rsidRPr="005905E9" w:rsidRDefault="0020173E" w:rsidP="00DB0349">
      <w:pPr>
        <w:spacing w:after="960"/>
        <w:rPr>
          <w:i/>
          <w:lang w:val="fr-FR"/>
        </w:rPr>
      </w:pPr>
      <w:bookmarkStart w:id="5" w:name="Prepared"/>
      <w:bookmarkEnd w:id="4"/>
      <w:r w:rsidRPr="005905E9">
        <w:rPr>
          <w:i/>
          <w:lang w:val="fr-FR"/>
        </w:rPr>
        <w:t>Document établi par le Bureau international</w:t>
      </w:r>
    </w:p>
    <w:bookmarkEnd w:id="5"/>
    <w:p w:rsidR="0020173E" w:rsidRPr="005905E9" w:rsidRDefault="0094150D" w:rsidP="0094150D">
      <w:pPr>
        <w:pStyle w:val="Heading2"/>
        <w:rPr>
          <w:rFonts w:eastAsia="Malgun Gothic"/>
          <w:szCs w:val="22"/>
          <w:lang w:val="fr-FR"/>
        </w:rPr>
      </w:pPr>
      <w:r w:rsidRPr="005905E9">
        <w:rPr>
          <w:lang w:val="fr-FR"/>
        </w:rPr>
        <w:t>Rappel</w:t>
      </w:r>
    </w:p>
    <w:p w:rsidR="0020173E" w:rsidRPr="005905E9" w:rsidRDefault="0020173E" w:rsidP="0020173E">
      <w:pPr>
        <w:pStyle w:val="ONUMFS"/>
        <w:rPr>
          <w:lang w:val="fr-FR"/>
        </w:rPr>
      </w:pPr>
      <w:r w:rsidRPr="005905E9">
        <w:rPr>
          <w:lang w:val="fr-FR"/>
        </w:rPr>
        <w:t>À sa neuv</w:t>
      </w:r>
      <w:r w:rsidR="00571225" w:rsidRPr="005905E9">
        <w:rPr>
          <w:lang w:val="fr-FR"/>
        </w:rPr>
        <w:t>ième session</w:t>
      </w:r>
      <w:r w:rsidRPr="005905E9">
        <w:rPr>
          <w:lang w:val="fr-FR"/>
        </w:rPr>
        <w:t xml:space="preserve">, </w:t>
      </w:r>
      <w:r w:rsidR="00571225" w:rsidRPr="005905E9">
        <w:rPr>
          <w:lang w:val="fr-FR"/>
        </w:rPr>
        <w:t>en 2021</w:t>
      </w:r>
      <w:r w:rsidRPr="005905E9">
        <w:rPr>
          <w:lang w:val="fr-FR"/>
        </w:rPr>
        <w:t>, le Comité des normes de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OMPI (CWS) a approuvé un calendrier révisé pour la mise à jour des enquêtes de la partie</w:t>
      </w:r>
      <w:r w:rsidR="004A56FD">
        <w:rPr>
          <w:lang w:val="fr-FR"/>
        </w:rPr>
        <w:t> </w:t>
      </w:r>
      <w:r w:rsidRPr="005905E9">
        <w:rPr>
          <w:lang w:val="fr-FR"/>
        </w:rPr>
        <w:t xml:space="preserve">7 du </w:t>
      </w:r>
      <w:r w:rsidRPr="005905E9">
        <w:rPr>
          <w:i/>
          <w:iCs/>
          <w:lang w:val="fr-FR"/>
        </w:rPr>
        <w:t>Manuel de l</w:t>
      </w:r>
      <w:r w:rsidR="00571225" w:rsidRPr="005905E9">
        <w:rPr>
          <w:i/>
          <w:iCs/>
          <w:lang w:val="fr-FR"/>
        </w:rPr>
        <w:t>’</w:t>
      </w:r>
      <w:r w:rsidRPr="005905E9">
        <w:rPr>
          <w:i/>
          <w:iCs/>
          <w:lang w:val="fr-FR"/>
        </w:rPr>
        <w:t>OMPI sur l</w:t>
      </w:r>
      <w:r w:rsidR="00571225" w:rsidRPr="005905E9">
        <w:rPr>
          <w:i/>
          <w:iCs/>
          <w:lang w:val="fr-FR"/>
        </w:rPr>
        <w:t>’</w:t>
      </w:r>
      <w:r w:rsidRPr="005905E9">
        <w:rPr>
          <w:i/>
          <w:iCs/>
          <w:lang w:val="fr-FR"/>
        </w:rPr>
        <w:t>information et la documentation en matière de propriété intellectuel</w:t>
      </w:r>
      <w:r w:rsidR="00D854E7" w:rsidRPr="005905E9">
        <w:rPr>
          <w:i/>
          <w:iCs/>
          <w:lang w:val="fr-FR"/>
        </w:rPr>
        <w:t>le</w:t>
      </w:r>
      <w:r w:rsidR="00D854E7" w:rsidRPr="009C407A">
        <w:rPr>
          <w:iCs/>
          <w:lang w:val="fr-FR"/>
        </w:rPr>
        <w:t xml:space="preserve">.  </w:t>
      </w:r>
      <w:r w:rsidR="00D854E7" w:rsidRPr="005905E9">
        <w:rPr>
          <w:lang w:val="fr-FR"/>
        </w:rPr>
        <w:t>Le</w:t>
      </w:r>
      <w:r w:rsidRPr="005905E9">
        <w:rPr>
          <w:lang w:val="fr-FR"/>
        </w:rPr>
        <w:t xml:space="preserve"> calendrier comprend une mise à jour de la partie</w:t>
      </w:r>
      <w:r w:rsidR="004A56FD">
        <w:rPr>
          <w:lang w:val="fr-FR"/>
        </w:rPr>
        <w:t> </w:t>
      </w:r>
      <w:r w:rsidRPr="005905E9">
        <w:rPr>
          <w:lang w:val="fr-FR"/>
        </w:rPr>
        <w:t xml:space="preserve">7.1 relative aux dates à réaliser </w:t>
      </w:r>
      <w:r w:rsidR="00571225" w:rsidRPr="005905E9">
        <w:rPr>
          <w:lang w:val="fr-FR"/>
        </w:rPr>
        <w:t>en 2022</w:t>
      </w:r>
      <w:r w:rsidRPr="005905E9">
        <w:rPr>
          <w:lang w:val="fr-FR"/>
        </w:rPr>
        <w:t xml:space="preserve"> (voir les </w:t>
      </w:r>
      <w:r w:rsidR="00571225" w:rsidRPr="005905E9">
        <w:rPr>
          <w:lang w:val="fr-FR"/>
        </w:rPr>
        <w:t>paragraphes 1</w:t>
      </w:r>
      <w:r w:rsidR="009C407A">
        <w:rPr>
          <w:lang w:val="fr-FR"/>
        </w:rPr>
        <w:t>09 à </w:t>
      </w:r>
      <w:r w:rsidRPr="005905E9">
        <w:rPr>
          <w:lang w:val="fr-FR"/>
        </w:rPr>
        <w:t>114 du document CWS/9/25).</w:t>
      </w:r>
    </w:p>
    <w:p w:rsidR="0020173E" w:rsidRPr="005905E9" w:rsidRDefault="0020173E" w:rsidP="0020173E">
      <w:pPr>
        <w:pStyle w:val="ONUMFS"/>
        <w:rPr>
          <w:lang w:val="fr-FR"/>
        </w:rPr>
      </w:pPr>
      <w:r w:rsidRPr="005905E9">
        <w:rPr>
          <w:lang w:val="fr-FR"/>
        </w:rPr>
        <w:t>En août 2022, le Secrétariat a diffusé la circulaire C.CWS.162 invitant les offices de propriété intellectuelle à participer à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enquête sur les modes d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indication des dates du calendri</w:t>
      </w:r>
      <w:r w:rsidR="00D854E7" w:rsidRPr="005905E9">
        <w:rPr>
          <w:lang w:val="fr-FR"/>
        </w:rPr>
        <w:t>er.  Au</w:t>
      </w:r>
      <w:r w:rsidRPr="005905E9">
        <w:rPr>
          <w:lang w:val="fr-FR"/>
        </w:rPr>
        <w:t xml:space="preserve"> 2</w:t>
      </w:r>
      <w:r w:rsidR="00571225" w:rsidRPr="005905E9">
        <w:rPr>
          <w:lang w:val="fr-FR"/>
        </w:rPr>
        <w:t>6 septembre 20</w:t>
      </w:r>
      <w:r w:rsidRPr="005905E9">
        <w:rPr>
          <w:lang w:val="fr-FR"/>
        </w:rPr>
        <w:t>22, 37</w:t>
      </w:r>
      <w:r w:rsidR="004A56FD">
        <w:rPr>
          <w:lang w:val="fr-FR"/>
        </w:rPr>
        <w:t> </w:t>
      </w:r>
      <w:r w:rsidRPr="005905E9">
        <w:rPr>
          <w:lang w:val="fr-FR"/>
        </w:rPr>
        <w:t>offices de propriété intellectuelle y ont répon</w:t>
      </w:r>
      <w:r w:rsidR="00D854E7" w:rsidRPr="005905E9">
        <w:rPr>
          <w:lang w:val="fr-FR"/>
        </w:rPr>
        <w:t>du.  Le</w:t>
      </w:r>
      <w:r w:rsidRPr="005905E9">
        <w:rPr>
          <w:lang w:val="fr-FR"/>
        </w:rPr>
        <w:t>s réponses à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enquête devraient être publiées dans la partie 7 du Manuel de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OMPI d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 xml:space="preserve">ici la fin </w:t>
      </w:r>
      <w:r w:rsidR="00571225" w:rsidRPr="005905E9">
        <w:rPr>
          <w:lang w:val="fr-FR"/>
        </w:rPr>
        <w:t>de 2022</w:t>
      </w:r>
      <w:r w:rsidRPr="005905E9">
        <w:rPr>
          <w:lang w:val="fr-FR"/>
        </w:rPr>
        <w:t>, compte tenu du temps nécessaire pour les préparer les faire traduire</w:t>
      </w:r>
      <w:r w:rsidRPr="005905E9">
        <w:rPr>
          <w:rStyle w:val="FootnoteReference"/>
          <w:lang w:val="fr-FR"/>
        </w:rPr>
        <w:footnoteReference w:id="2"/>
      </w:r>
      <w:r w:rsidRPr="005905E9">
        <w:rPr>
          <w:lang w:val="fr-FR"/>
        </w:rPr>
        <w:t>.</w:t>
      </w:r>
    </w:p>
    <w:p w:rsidR="0020173E" w:rsidRPr="005905E9" w:rsidRDefault="0094150D" w:rsidP="0094150D">
      <w:pPr>
        <w:pStyle w:val="Heading2"/>
        <w:rPr>
          <w:rFonts w:eastAsia="Malgun Gothic"/>
          <w:szCs w:val="22"/>
          <w:lang w:val="fr-FR"/>
        </w:rPr>
      </w:pPr>
      <w:r w:rsidRPr="005905E9">
        <w:rPr>
          <w:lang w:val="fr-FR"/>
        </w:rPr>
        <w:t>Analyse des résultats de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enquête</w:t>
      </w:r>
    </w:p>
    <w:p w:rsidR="0020173E" w:rsidRPr="005905E9" w:rsidRDefault="0020173E" w:rsidP="0020173E">
      <w:pPr>
        <w:pStyle w:val="ONUMFS"/>
        <w:rPr>
          <w:lang w:val="fr-FR"/>
        </w:rPr>
      </w:pPr>
      <w:r w:rsidRPr="005905E9">
        <w:rPr>
          <w:lang w:val="fr-FR"/>
        </w:rPr>
        <w:t>Des réponses ont été reçues de 37</w:t>
      </w:r>
      <w:r w:rsidR="004A56FD">
        <w:rPr>
          <w:lang w:val="fr-FR"/>
        </w:rPr>
        <w:t> </w:t>
      </w:r>
      <w:r w:rsidRPr="005905E9">
        <w:rPr>
          <w:lang w:val="fr-FR"/>
        </w:rPr>
        <w:t>États membres et offices de propriété intellectuelle régiona</w:t>
      </w:r>
      <w:r w:rsidR="00D854E7" w:rsidRPr="005905E9">
        <w:rPr>
          <w:lang w:val="fr-FR"/>
        </w:rPr>
        <w:t>ux.  Le</w:t>
      </w:r>
      <w:r w:rsidRPr="005905E9">
        <w:rPr>
          <w:lang w:val="fr-FR"/>
        </w:rPr>
        <w:t>s 34 États membres ci</w:t>
      </w:r>
      <w:r w:rsidR="009C407A">
        <w:rPr>
          <w:lang w:val="fr-FR"/>
        </w:rPr>
        <w:noBreakHyphen/>
      </w:r>
      <w:r w:rsidRPr="005905E9">
        <w:rPr>
          <w:lang w:val="fr-FR"/>
        </w:rPr>
        <w:t>après ont répondu à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enquête</w:t>
      </w:r>
      <w:r w:rsidR="00571225" w:rsidRPr="005905E9">
        <w:rPr>
          <w:lang w:val="fr-FR"/>
        </w:rPr>
        <w:t> :</w:t>
      </w:r>
      <w:r w:rsidRPr="005905E9">
        <w:rPr>
          <w:lang w:val="fr-FR"/>
        </w:rPr>
        <w:t xml:space="preserve"> Australie;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Autriche;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Bahreïn;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Burkina Faso;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Canada;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Chili;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Chine;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Colombie;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Croatie;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Cuba;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Danemark;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Espagne;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Estonie;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>États</w:t>
      </w:r>
      <w:r w:rsidR="009C407A">
        <w:rPr>
          <w:lang w:val="fr-FR"/>
        </w:rPr>
        <w:noBreakHyphen/>
      </w:r>
      <w:r w:rsidRPr="005905E9">
        <w:rPr>
          <w:lang w:val="fr-FR"/>
        </w:rPr>
        <w:t>Unis d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 xml:space="preserve">Amérique;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Finlande;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France;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Hong Kong, Chine;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Hongrie;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Japon;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Kazakhstan;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Lettonie;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Lituanie;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Mexique;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Norvège;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>Nouvelle</w:t>
      </w:r>
      <w:r w:rsidR="009C407A">
        <w:rPr>
          <w:lang w:val="fr-FR"/>
        </w:rPr>
        <w:noBreakHyphen/>
      </w:r>
      <w:r w:rsidRPr="005905E9">
        <w:rPr>
          <w:lang w:val="fr-FR"/>
        </w:rPr>
        <w:t xml:space="preserve">Zélande;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Philippines;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Pologne;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Portugal;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>Royaume</w:t>
      </w:r>
      <w:r w:rsidR="009C407A">
        <w:rPr>
          <w:lang w:val="fr-FR"/>
        </w:rPr>
        <w:noBreakHyphen/>
      </w:r>
      <w:r w:rsidRPr="005905E9">
        <w:rPr>
          <w:lang w:val="fr-FR"/>
        </w:rPr>
        <w:t xml:space="preserve">Uni;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Slovaquie;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Slovénie;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Suède;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>Ukrai</w:t>
      </w:r>
      <w:r w:rsidR="00D854E7" w:rsidRPr="005905E9">
        <w:rPr>
          <w:lang w:val="fr-FR"/>
        </w:rPr>
        <w:t>ne.  Le</w:t>
      </w:r>
      <w:r w:rsidRPr="005905E9">
        <w:rPr>
          <w:lang w:val="fr-FR"/>
        </w:rPr>
        <w:t>s trois</w:t>
      </w:r>
      <w:r w:rsidR="00AA73F9" w:rsidRPr="005905E9">
        <w:rPr>
          <w:lang w:val="fr-FR"/>
        </w:rPr>
        <w:t> </w:t>
      </w:r>
      <w:r w:rsidRPr="005905E9">
        <w:rPr>
          <w:lang w:val="fr-FR"/>
        </w:rPr>
        <w:t>offices régionaux de propriété intellectuelle ci</w:t>
      </w:r>
      <w:r w:rsidR="009C407A">
        <w:rPr>
          <w:lang w:val="fr-FR"/>
        </w:rPr>
        <w:noBreakHyphen/>
      </w:r>
      <w:r w:rsidRPr="005905E9">
        <w:rPr>
          <w:lang w:val="fr-FR"/>
        </w:rPr>
        <w:t>après ont répondu à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enquête</w:t>
      </w:r>
      <w:r w:rsidR="00571225" w:rsidRPr="005905E9">
        <w:rPr>
          <w:lang w:val="fr-FR"/>
        </w:rPr>
        <w:t> :</w:t>
      </w:r>
      <w:r w:rsidRPr="005905E9">
        <w:rPr>
          <w:lang w:val="fr-FR"/>
        </w:rPr>
        <w:t xml:space="preserve">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Office de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 xml:space="preserve">Union </w:t>
      </w:r>
      <w:r w:rsidRPr="005905E9">
        <w:rPr>
          <w:lang w:val="fr-FR"/>
        </w:rPr>
        <w:lastRenderedPageBreak/>
        <w:t>européenne pour la propriété intellectuelle (EUIPO),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Office européen des brevets (OEB) et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Organisation eurasienne des brevets (OEAB).</w:t>
      </w:r>
    </w:p>
    <w:p w:rsidR="0020173E" w:rsidRPr="005905E9" w:rsidRDefault="0020173E" w:rsidP="0020173E">
      <w:pPr>
        <w:pStyle w:val="ONUMFS"/>
        <w:rPr>
          <w:lang w:val="fr-FR"/>
        </w:rPr>
      </w:pPr>
      <w:r w:rsidRPr="005905E9">
        <w:rPr>
          <w:lang w:val="fr-FR"/>
        </w:rPr>
        <w:t>On trouvera ci</w:t>
      </w:r>
      <w:r w:rsidR="009C407A">
        <w:rPr>
          <w:lang w:val="fr-FR"/>
        </w:rPr>
        <w:noBreakHyphen/>
      </w:r>
      <w:r w:rsidRPr="005905E9">
        <w:rPr>
          <w:lang w:val="fr-FR"/>
        </w:rPr>
        <w:t>après un aperçu des résultats obten</w:t>
      </w:r>
      <w:r w:rsidR="00D854E7" w:rsidRPr="005905E9">
        <w:rPr>
          <w:lang w:val="fr-FR"/>
        </w:rPr>
        <w:t>us.  La</w:t>
      </w:r>
      <w:r w:rsidRPr="005905E9">
        <w:rPr>
          <w:lang w:val="fr-FR"/>
        </w:rPr>
        <w:t xml:space="preserve"> somme des pourcentages n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est pas égale à 100%, car la plupart des questions permettent des réponses multipl</w:t>
      </w:r>
      <w:r w:rsidR="00D854E7" w:rsidRPr="005905E9">
        <w:rPr>
          <w:lang w:val="fr-FR"/>
        </w:rPr>
        <w:t>es.  Ce</w:t>
      </w:r>
      <w:r w:rsidRPr="005905E9">
        <w:rPr>
          <w:lang w:val="fr-FR"/>
        </w:rPr>
        <w:t>la montre que chaque office de propriété intellectuelle publie de nombreux types de documents pour lesquels le mode d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indication des dates peut varier.</w:t>
      </w:r>
    </w:p>
    <w:p w:rsidR="0020173E" w:rsidRPr="005905E9" w:rsidRDefault="0020173E" w:rsidP="0020173E">
      <w:pPr>
        <w:pStyle w:val="ONUMFS"/>
        <w:rPr>
          <w:lang w:val="fr-FR"/>
        </w:rPr>
      </w:pPr>
      <w:r w:rsidRPr="005905E9">
        <w:rPr>
          <w:lang w:val="fr-FR"/>
        </w:rPr>
        <w:t>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ordre dans lequel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année est indiquée en premier dans les dates numériques, par exemple 2022.09.27, n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est utilisé que par 16</w:t>
      </w:r>
      <w:r w:rsidR="004A56FD">
        <w:rPr>
          <w:lang w:val="fr-FR"/>
        </w:rPr>
        <w:t> </w:t>
      </w:r>
      <w:r w:rsidRPr="005905E9">
        <w:rPr>
          <w:lang w:val="fr-FR"/>
        </w:rPr>
        <w:t>offices (43%) ayant répondu à la première question de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enquête, alors qu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il s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agit du format préféré recommandé dans la norme</w:t>
      </w:r>
      <w:r w:rsidR="00AA73F9" w:rsidRPr="005905E9">
        <w:rPr>
          <w:lang w:val="fr-FR"/>
        </w:rPr>
        <w:t> </w:t>
      </w:r>
      <w:r w:rsidRPr="005905E9">
        <w:rPr>
          <w:lang w:val="fr-FR"/>
        </w:rPr>
        <w:t>ST.2 de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 xml:space="preserve">OMPI pour les offices de propriété intellectuelle </w:t>
      </w:r>
      <w:r w:rsidR="00571225" w:rsidRPr="005905E9">
        <w:rPr>
          <w:lang w:val="fr-FR"/>
        </w:rPr>
        <w:t>depuis 1997</w:t>
      </w:r>
      <w:r w:rsidRPr="005905E9">
        <w:rPr>
          <w:lang w:val="fr-FR"/>
        </w:rPr>
        <w:t>. 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ordre dans lequel le jour est indiqué en premier, par exemple 27.09.2022, est utilisé par 68% des offices, ce qui est en contradiction avec la norme</w:t>
      </w:r>
      <w:r w:rsidR="00AA73F9" w:rsidRPr="005905E9">
        <w:rPr>
          <w:lang w:val="fr-FR"/>
        </w:rPr>
        <w:t> </w:t>
      </w:r>
      <w:r w:rsidRPr="005905E9">
        <w:rPr>
          <w:lang w:val="fr-FR"/>
        </w:rPr>
        <w:t>ST.2 de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O</w:t>
      </w:r>
      <w:r w:rsidR="00D854E7" w:rsidRPr="005905E9">
        <w:rPr>
          <w:lang w:val="fr-FR"/>
        </w:rPr>
        <w:t>MPI.  Le</w:t>
      </w:r>
      <w:r w:rsidRPr="005905E9">
        <w:rPr>
          <w:lang w:val="fr-FR"/>
        </w:rPr>
        <w:t>s autres offices utilisent un autre format ou n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utilisent pas de dates purement numériques.</w:t>
      </w:r>
    </w:p>
    <w:p w:rsidR="0020173E" w:rsidRPr="005905E9" w:rsidRDefault="0020173E" w:rsidP="0020173E">
      <w:pPr>
        <w:pStyle w:val="ONUMFS"/>
        <w:rPr>
          <w:lang w:val="fr-FR"/>
        </w:rPr>
      </w:pPr>
      <w:r w:rsidRPr="005905E9">
        <w:rPr>
          <w:lang w:val="fr-FR"/>
        </w:rPr>
        <w:t>Les statistiques relatives à la première question sont trompeuses pour plusieurs raisons</w:t>
      </w:r>
      <w:r w:rsidR="00571225" w:rsidRPr="005905E9">
        <w:rPr>
          <w:lang w:val="fr-FR"/>
        </w:rPr>
        <w:t> :</w:t>
      </w:r>
    </w:p>
    <w:p w:rsidR="0020173E" w:rsidRPr="005905E9" w:rsidRDefault="0020173E" w:rsidP="0094150D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5905E9">
        <w:rPr>
          <w:lang w:val="fr-FR"/>
        </w:rPr>
        <w:t>Les offices pouvaient choisir plusieurs réponses à la première question, afin de tenir compte du fait que les pratiques en matière d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indication de la date peuvent varier d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un document à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aut</w:t>
      </w:r>
      <w:r w:rsidR="00D854E7" w:rsidRPr="005905E9">
        <w:rPr>
          <w:lang w:val="fr-FR"/>
        </w:rPr>
        <w:t>re.  De</w:t>
      </w:r>
      <w:r w:rsidRPr="005905E9">
        <w:rPr>
          <w:lang w:val="fr-FR"/>
        </w:rPr>
        <w:t xml:space="preserve"> nombreux office</w:t>
      </w:r>
      <w:r w:rsidR="004A56FD">
        <w:rPr>
          <w:lang w:val="fr-FR"/>
        </w:rPr>
        <w:t>s</w:t>
      </w:r>
      <w:r w:rsidRPr="005905E9">
        <w:rPr>
          <w:lang w:val="fr-FR"/>
        </w:rPr>
        <w:t xml:space="preserve"> ayant choisi d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indiquer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année en premier ont également choisi d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indiquer le jour en premi</w:t>
      </w:r>
      <w:r w:rsidR="00D854E7" w:rsidRPr="005905E9">
        <w:rPr>
          <w:lang w:val="fr-FR"/>
        </w:rPr>
        <w:t>er.  Se</w:t>
      </w:r>
      <w:r w:rsidRPr="005905E9">
        <w:rPr>
          <w:lang w:val="fr-FR"/>
        </w:rPr>
        <w:t>uls neuf</w:t>
      </w:r>
      <w:r w:rsidR="00AA73F9" w:rsidRPr="005905E9">
        <w:rPr>
          <w:lang w:val="fr-FR"/>
        </w:rPr>
        <w:t> </w:t>
      </w:r>
      <w:r w:rsidRPr="005905E9">
        <w:rPr>
          <w:lang w:val="fr-FR"/>
        </w:rPr>
        <w:t>offices (24%) ont déclar</w:t>
      </w:r>
      <w:r w:rsidR="004A56FD">
        <w:rPr>
          <w:lang w:val="fr-FR"/>
        </w:rPr>
        <w:t>é</w:t>
      </w:r>
      <w:r w:rsidRPr="005905E9">
        <w:rPr>
          <w:lang w:val="fr-FR"/>
        </w:rPr>
        <w:t xml:space="preserve"> utiliser comme unique mode d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indication des dates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ordre dans lequel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année est indiquée en premier, conformément à la norme</w:t>
      </w:r>
      <w:r w:rsidR="00AA73F9" w:rsidRPr="005905E9">
        <w:rPr>
          <w:lang w:val="fr-FR"/>
        </w:rPr>
        <w:t> </w:t>
      </w:r>
      <w:r w:rsidRPr="005905E9">
        <w:rPr>
          <w:lang w:val="fr-FR"/>
        </w:rPr>
        <w:t>ST.2.  Ces offices étaient les suivants</w:t>
      </w:r>
      <w:r w:rsidR="00571225" w:rsidRPr="005905E9">
        <w:rPr>
          <w:lang w:val="fr-FR"/>
        </w:rPr>
        <w:t> :</w:t>
      </w:r>
      <w:r w:rsidRPr="005905E9">
        <w:rPr>
          <w:lang w:val="fr-FR"/>
        </w:rPr>
        <w:t xml:space="preserve"> Chine;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Danemark;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Hongrie;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Japon;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Lituanie;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Norvège;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Portugal; 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>Suède;</w:t>
      </w:r>
      <w:r w:rsidR="00AA73F9" w:rsidRPr="005905E9">
        <w:rPr>
          <w:lang w:val="fr-FR"/>
        </w:rPr>
        <w:t xml:space="preserve"> </w:t>
      </w:r>
      <w:r w:rsidRPr="005905E9">
        <w:rPr>
          <w:lang w:val="fr-FR"/>
        </w:rPr>
        <w:t xml:space="preserve"> et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OEAB.</w:t>
      </w:r>
    </w:p>
    <w:p w:rsidR="0020173E" w:rsidRPr="005905E9" w:rsidRDefault="0020173E" w:rsidP="0094150D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5905E9">
        <w:rPr>
          <w:lang w:val="fr-FR"/>
        </w:rPr>
        <w:t>Au moins un office n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a pas sélectionné le mode d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indication des dates dans lequel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année est indiquée en premier dans les formats de dates qu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il utilise, mais a précisé dans les observations qu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il utilisait les formats de dates dans lesquels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année est indiquée en premier dans certains cas.</w:t>
      </w:r>
    </w:p>
    <w:p w:rsidR="0020173E" w:rsidRPr="005905E9" w:rsidRDefault="0020173E" w:rsidP="0094150D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5905E9">
        <w:rPr>
          <w:lang w:val="fr-FR"/>
        </w:rPr>
        <w:t>Pour la question 6, 24 offices ont déclaré utiliser un des formats spécifiques dans lesquels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année est indiquée en premi</w:t>
      </w:r>
      <w:r w:rsidR="00D854E7" w:rsidRPr="005905E9">
        <w:rPr>
          <w:lang w:val="fr-FR"/>
        </w:rPr>
        <w:t>er.  Ce</w:t>
      </w:r>
      <w:r w:rsidRPr="005905E9">
        <w:rPr>
          <w:lang w:val="fr-FR"/>
        </w:rPr>
        <w:t>la laisse supposer que les huit</w:t>
      </w:r>
      <w:r w:rsidR="00AA73F9" w:rsidRPr="005905E9">
        <w:rPr>
          <w:lang w:val="fr-FR"/>
        </w:rPr>
        <w:t> </w:t>
      </w:r>
      <w:r w:rsidRPr="005905E9">
        <w:rPr>
          <w:lang w:val="fr-FR"/>
        </w:rPr>
        <w:t>offices qui ont choisi le format dans lequel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année est indiquée en premier en réponse à la question</w:t>
      </w:r>
      <w:r w:rsidR="004A56FD">
        <w:rPr>
          <w:lang w:val="fr-FR"/>
        </w:rPr>
        <w:t> </w:t>
      </w:r>
      <w:r w:rsidRPr="005905E9">
        <w:rPr>
          <w:lang w:val="fr-FR"/>
        </w:rPr>
        <w:t>6, mais n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ont pas indiqué la même réponse à la première question, ont peut</w:t>
      </w:r>
      <w:r w:rsidR="009C407A">
        <w:rPr>
          <w:lang w:val="fr-FR"/>
        </w:rPr>
        <w:noBreakHyphen/>
      </w:r>
      <w:r w:rsidRPr="005905E9">
        <w:rPr>
          <w:lang w:val="fr-FR"/>
        </w:rPr>
        <w:t>être mal compris la première question.</w:t>
      </w:r>
    </w:p>
    <w:p w:rsidR="0020173E" w:rsidRPr="005905E9" w:rsidRDefault="0020173E" w:rsidP="0020173E">
      <w:pPr>
        <w:pStyle w:val="ONUMFS"/>
        <w:rPr>
          <w:lang w:val="fr-FR"/>
        </w:rPr>
      </w:pPr>
      <w:r w:rsidRPr="005905E9">
        <w:rPr>
          <w:lang w:val="fr-FR"/>
        </w:rPr>
        <w:t>Le caractère de séparation le plus fréquemment utilisé entre les éléments de la date est le point “.” (68%), suivi du tiret “</w:t>
      </w:r>
      <w:r w:rsidR="009C407A">
        <w:rPr>
          <w:lang w:val="fr-FR"/>
        </w:rPr>
        <w:noBreakHyphen/>
      </w:r>
      <w:r w:rsidRPr="005905E9">
        <w:rPr>
          <w:lang w:val="fr-FR"/>
        </w:rPr>
        <w:t>“, de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espace ou de la virgu</w:t>
      </w:r>
      <w:r w:rsidR="00D854E7" w:rsidRPr="005905E9">
        <w:rPr>
          <w:lang w:val="fr-FR"/>
        </w:rPr>
        <w:t>le.  To</w:t>
      </w:r>
      <w:r w:rsidRPr="005905E9">
        <w:rPr>
          <w:lang w:val="fr-FR"/>
        </w:rPr>
        <w:t>utefois, 32% des offices ont indiqué utiliser un autre caractère de séparation dans au moins certaines de leurs dates publiées.</w:t>
      </w:r>
    </w:p>
    <w:p w:rsidR="0020173E" w:rsidRPr="005905E9" w:rsidRDefault="0020173E" w:rsidP="0020173E">
      <w:pPr>
        <w:pStyle w:val="ONUMFS"/>
        <w:rPr>
          <w:lang w:val="fr-FR"/>
        </w:rPr>
      </w:pPr>
      <w:r w:rsidRPr="005905E9">
        <w:rPr>
          <w:lang w:val="fr-FR"/>
        </w:rPr>
        <w:t>Un peu plus de 80% des offices ont indiqué qu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ils utilisaient toujours un ou plusieurs zéros dans leurs dates numériques, par exemple “09” pour le mois de septemb</w:t>
      </w:r>
      <w:r w:rsidR="00D854E7" w:rsidRPr="005905E9">
        <w:rPr>
          <w:lang w:val="fr-FR"/>
        </w:rPr>
        <w:t>re.  To</w:t>
      </w:r>
      <w:r w:rsidRPr="005905E9">
        <w:rPr>
          <w:lang w:val="fr-FR"/>
        </w:rPr>
        <w:t>utefois, 19% des offices ont indiqué qu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ils omettaient les zéros dans certains c</w:t>
      </w:r>
      <w:r w:rsidR="00D854E7" w:rsidRPr="005905E9">
        <w:rPr>
          <w:lang w:val="fr-FR"/>
        </w:rPr>
        <w:t>as.  Ce</w:t>
      </w:r>
      <w:r w:rsidRPr="005905E9">
        <w:rPr>
          <w:lang w:val="fr-FR"/>
        </w:rPr>
        <w:t>la est en contradiction avec la norme</w:t>
      </w:r>
      <w:r w:rsidR="00AA73F9" w:rsidRPr="005905E9">
        <w:rPr>
          <w:lang w:val="fr-FR"/>
        </w:rPr>
        <w:t> </w:t>
      </w:r>
      <w:r w:rsidRPr="005905E9">
        <w:rPr>
          <w:lang w:val="fr-FR"/>
        </w:rPr>
        <w:t>ST.2 qui, depuis 1997, recommande de toujours utiliser deux</w:t>
      </w:r>
      <w:r w:rsidR="00AA73F9" w:rsidRPr="005905E9">
        <w:rPr>
          <w:lang w:val="fr-FR"/>
        </w:rPr>
        <w:t> </w:t>
      </w:r>
      <w:r w:rsidRPr="005905E9">
        <w:rPr>
          <w:lang w:val="fr-FR"/>
        </w:rPr>
        <w:t>chiffres pour le jour et pour le mois pour éviter toute confusion.</w:t>
      </w:r>
    </w:p>
    <w:p w:rsidR="0020173E" w:rsidRPr="005905E9" w:rsidRDefault="0020173E" w:rsidP="0020173E">
      <w:pPr>
        <w:pStyle w:val="ONUMFS"/>
        <w:rPr>
          <w:lang w:val="fr-FR"/>
        </w:rPr>
      </w:pPr>
      <w:r w:rsidRPr="005905E9">
        <w:rPr>
          <w:lang w:val="fr-FR"/>
        </w:rPr>
        <w:t>Un peu plus de la moitié (51%) des offices ont déclaré qu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ils n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indiquaient jamais en entier les noms des mois dans la da</w:t>
      </w:r>
      <w:r w:rsidR="00D854E7" w:rsidRPr="005905E9">
        <w:rPr>
          <w:lang w:val="fr-FR"/>
        </w:rPr>
        <w:t>te.  Le</w:t>
      </w:r>
      <w:r w:rsidRPr="005905E9">
        <w:rPr>
          <w:lang w:val="fr-FR"/>
        </w:rPr>
        <w:t>s autres offices indiquent les noms des mois en entier ou en abrégé dans au moins certaines dates publié</w:t>
      </w:r>
      <w:r w:rsidR="00D854E7" w:rsidRPr="005905E9">
        <w:rPr>
          <w:lang w:val="fr-FR"/>
        </w:rPr>
        <w:t>es.  Le</w:t>
      </w:r>
      <w:r w:rsidRPr="005905E9">
        <w:rPr>
          <w:lang w:val="fr-FR"/>
        </w:rPr>
        <w:t>s langues les plus utilisées pour les noms des mois sont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anglais (47%),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espagnol (21%) et le français (15%).</w:t>
      </w:r>
    </w:p>
    <w:p w:rsidR="0020173E" w:rsidRPr="005905E9" w:rsidRDefault="0020173E" w:rsidP="004A56FD">
      <w:pPr>
        <w:pStyle w:val="ONUMFS"/>
        <w:keepLines/>
        <w:rPr>
          <w:lang w:val="fr-FR"/>
        </w:rPr>
      </w:pPr>
      <w:r w:rsidRPr="005905E9">
        <w:rPr>
          <w:lang w:val="fr-FR"/>
        </w:rPr>
        <w:lastRenderedPageBreak/>
        <w:t>Parmi les configurations utilisées par les offices, la plus courante (indépendamment des caractères de séparation) est DD.MM.CCYY, qui est utilisée par 27</w:t>
      </w:r>
      <w:r w:rsidR="004A56FD">
        <w:rPr>
          <w:lang w:val="fr-FR"/>
        </w:rPr>
        <w:t> </w:t>
      </w:r>
      <w:r w:rsidRPr="005905E9">
        <w:rPr>
          <w:lang w:val="fr-FR"/>
        </w:rPr>
        <w:t>offices (73%), puis CCYY.MM.DD, qui est utilisée par 24</w:t>
      </w:r>
      <w:r w:rsidR="004A56FD">
        <w:rPr>
          <w:lang w:val="fr-FR"/>
        </w:rPr>
        <w:t> </w:t>
      </w:r>
      <w:r w:rsidRPr="005905E9">
        <w:rPr>
          <w:lang w:val="fr-FR"/>
        </w:rPr>
        <w:t>offices (65%).  Les autres configurations courantes sont DD.MM.AA, pour 13</w:t>
      </w:r>
      <w:r w:rsidR="004A56FD">
        <w:rPr>
          <w:lang w:val="fr-FR"/>
        </w:rPr>
        <w:t> </w:t>
      </w:r>
      <w:r w:rsidRPr="005905E9">
        <w:rPr>
          <w:lang w:val="fr-FR"/>
        </w:rPr>
        <w:t>offices (36%), CCYY.(M)M.(D)D, c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est</w:t>
      </w:r>
      <w:r w:rsidR="009C407A">
        <w:rPr>
          <w:lang w:val="fr-FR"/>
        </w:rPr>
        <w:noBreakHyphen/>
      </w:r>
      <w:r w:rsidRPr="005905E9">
        <w:rPr>
          <w:lang w:val="fr-FR"/>
        </w:rPr>
        <w:t>à</w:t>
      </w:r>
      <w:r w:rsidR="009C407A">
        <w:rPr>
          <w:lang w:val="fr-FR"/>
        </w:rPr>
        <w:noBreakHyphen/>
      </w:r>
      <w:r w:rsidRPr="005905E9">
        <w:rPr>
          <w:lang w:val="fr-FR"/>
        </w:rPr>
        <w:t>dire l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année en premier, avec omission des zéros pour 12</w:t>
      </w:r>
      <w:r w:rsidR="004A56FD">
        <w:rPr>
          <w:lang w:val="fr-FR"/>
        </w:rPr>
        <w:t> </w:t>
      </w:r>
      <w:r w:rsidRPr="005905E9">
        <w:rPr>
          <w:lang w:val="fr-FR"/>
        </w:rPr>
        <w:t>offices (32%), et (D)D.(M)M.CCYY, c</w:t>
      </w:r>
      <w:r w:rsidR="00571225" w:rsidRPr="005905E9">
        <w:rPr>
          <w:lang w:val="fr-FR"/>
        </w:rPr>
        <w:t>’</w:t>
      </w:r>
      <w:r w:rsidRPr="005905E9">
        <w:rPr>
          <w:lang w:val="fr-FR"/>
        </w:rPr>
        <w:t>est</w:t>
      </w:r>
      <w:r w:rsidR="009C407A">
        <w:rPr>
          <w:lang w:val="fr-FR"/>
        </w:rPr>
        <w:noBreakHyphen/>
      </w:r>
      <w:r w:rsidRPr="005905E9">
        <w:rPr>
          <w:lang w:val="fr-FR"/>
        </w:rPr>
        <w:t>à</w:t>
      </w:r>
      <w:r w:rsidR="009C407A">
        <w:rPr>
          <w:lang w:val="fr-FR"/>
        </w:rPr>
        <w:noBreakHyphen/>
      </w:r>
      <w:r w:rsidRPr="005905E9">
        <w:rPr>
          <w:lang w:val="fr-FR"/>
        </w:rPr>
        <w:t>dire le jour en premier, avec omission des zéros pour 10</w:t>
      </w:r>
      <w:r w:rsidR="004A56FD">
        <w:rPr>
          <w:lang w:val="fr-FR"/>
        </w:rPr>
        <w:t> </w:t>
      </w:r>
      <w:r w:rsidRPr="005905E9">
        <w:rPr>
          <w:lang w:val="fr-FR"/>
        </w:rPr>
        <w:t>offices (27%).  En outre, neuf</w:t>
      </w:r>
      <w:r w:rsidR="00AA73F9" w:rsidRPr="005905E9">
        <w:rPr>
          <w:lang w:val="fr-FR"/>
        </w:rPr>
        <w:t> </w:t>
      </w:r>
      <w:r w:rsidRPr="005905E9">
        <w:rPr>
          <w:lang w:val="fr-FR"/>
        </w:rPr>
        <w:t>offices (24%) utilisent la configuration (D)D.MM.YY et 8</w:t>
      </w:r>
      <w:r w:rsidR="004A56FD">
        <w:rPr>
          <w:lang w:val="fr-FR"/>
        </w:rPr>
        <w:t> </w:t>
      </w:r>
      <w:r w:rsidRPr="005905E9">
        <w:rPr>
          <w:lang w:val="fr-FR"/>
        </w:rPr>
        <w:t>offices (22%) utilisent la configuration YY.MM.DD ou YY.(M)M.(D)D.</w:t>
      </w:r>
    </w:p>
    <w:p w:rsidR="0020173E" w:rsidRPr="005905E9" w:rsidRDefault="0094150D" w:rsidP="0020173E">
      <w:pPr>
        <w:pStyle w:val="ONUMFS"/>
        <w:rPr>
          <w:lang w:val="fr-FR"/>
        </w:rPr>
      </w:pPr>
      <w:r w:rsidRPr="005905E9">
        <w:rPr>
          <w:lang w:val="fr-FR"/>
        </w:rPr>
        <w:t>Pour le stockage de la date, 28 </w:t>
      </w:r>
      <w:r w:rsidR="0020173E" w:rsidRPr="005905E9">
        <w:rPr>
          <w:lang w:val="fr-FR"/>
        </w:rPr>
        <w:t>offices (75%) ont déclaré utiliser des champs de bases de données pour stocker les configurations des dates pour les documents de propriété intellectuel</w:t>
      </w:r>
      <w:r w:rsidR="00D854E7" w:rsidRPr="005905E9">
        <w:rPr>
          <w:lang w:val="fr-FR"/>
        </w:rPr>
        <w:t>le.  Un</w:t>
      </w:r>
      <w:r w:rsidR="0020173E" w:rsidRPr="005905E9">
        <w:rPr>
          <w:lang w:val="fr-FR"/>
        </w:rPr>
        <w:t xml:space="preserve"> horodatage (nombre de secondes ou de millisecondes à partir d</w:t>
      </w:r>
      <w:r w:rsidR="00571225" w:rsidRPr="005905E9">
        <w:rPr>
          <w:lang w:val="fr-FR"/>
        </w:rPr>
        <w:t>’</w:t>
      </w:r>
      <w:r w:rsidR="0020173E" w:rsidRPr="005905E9">
        <w:rPr>
          <w:lang w:val="fr-FR"/>
        </w:rPr>
        <w:t>un point fixe) est utilisé par six</w:t>
      </w:r>
      <w:r w:rsidR="00AA73F9" w:rsidRPr="005905E9">
        <w:rPr>
          <w:lang w:val="fr-FR"/>
        </w:rPr>
        <w:t> </w:t>
      </w:r>
      <w:r w:rsidR="0020173E" w:rsidRPr="005905E9">
        <w:rPr>
          <w:lang w:val="fr-FR"/>
        </w:rPr>
        <w:t>offices (16%), tandis qu</w:t>
      </w:r>
      <w:r w:rsidR="00571225" w:rsidRPr="005905E9">
        <w:rPr>
          <w:lang w:val="fr-FR"/>
        </w:rPr>
        <w:t>’</w:t>
      </w:r>
      <w:r w:rsidR="0020173E" w:rsidRPr="005905E9">
        <w:rPr>
          <w:lang w:val="fr-FR"/>
        </w:rPr>
        <w:t>un décalage distinct fondé sur un nombre entier et utilisé par quatre</w:t>
      </w:r>
      <w:r w:rsidR="00AA73F9" w:rsidRPr="005905E9">
        <w:rPr>
          <w:lang w:val="fr-FR"/>
        </w:rPr>
        <w:t> </w:t>
      </w:r>
      <w:r w:rsidR="0020173E" w:rsidRPr="005905E9">
        <w:rPr>
          <w:lang w:val="fr-FR"/>
        </w:rPr>
        <w:t>offices (11%).  Seuls quatre</w:t>
      </w:r>
      <w:r w:rsidR="00AA73F9" w:rsidRPr="005905E9">
        <w:rPr>
          <w:lang w:val="fr-FR"/>
        </w:rPr>
        <w:t> </w:t>
      </w:r>
      <w:r w:rsidR="0020173E" w:rsidRPr="005905E9">
        <w:rPr>
          <w:lang w:val="fr-FR"/>
        </w:rPr>
        <w:t>offices ont indiqué que leurs systèmes pourraient potentiellement être affectés par des bogues de formatage de l</w:t>
      </w:r>
      <w:r w:rsidR="00571225" w:rsidRPr="005905E9">
        <w:rPr>
          <w:lang w:val="fr-FR"/>
        </w:rPr>
        <w:t>’</w:t>
      </w:r>
      <w:r w:rsidR="0020173E" w:rsidRPr="005905E9">
        <w:rPr>
          <w:lang w:val="fr-FR"/>
        </w:rPr>
        <w:t xml:space="preserve">heure et de la date </w:t>
      </w:r>
      <w:r w:rsidR="00571225" w:rsidRPr="005905E9">
        <w:rPr>
          <w:lang w:val="fr-FR"/>
        </w:rPr>
        <w:t>en 2036</w:t>
      </w:r>
      <w:r w:rsidR="0020173E" w:rsidRPr="005905E9">
        <w:rPr>
          <w:lang w:val="fr-FR"/>
        </w:rPr>
        <w:t>, 2038 ou</w:t>
      </w:r>
      <w:r w:rsidRPr="005905E9">
        <w:rPr>
          <w:lang w:val="fr-FR"/>
        </w:rPr>
        <w:t> </w:t>
      </w:r>
      <w:r w:rsidR="0020173E" w:rsidRPr="005905E9">
        <w:rPr>
          <w:lang w:val="fr-FR"/>
        </w:rPr>
        <w:t>2079.</w:t>
      </w:r>
    </w:p>
    <w:p w:rsidR="00571225" w:rsidRPr="005905E9" w:rsidRDefault="0020173E" w:rsidP="0094150D">
      <w:pPr>
        <w:pStyle w:val="ONUMFS"/>
        <w:ind w:left="5533"/>
        <w:rPr>
          <w:i/>
          <w:lang w:val="fr-FR"/>
        </w:rPr>
      </w:pPr>
      <w:r w:rsidRPr="005905E9">
        <w:rPr>
          <w:i/>
          <w:lang w:val="fr-FR"/>
        </w:rPr>
        <w:t>Le CWS est invité</w:t>
      </w:r>
    </w:p>
    <w:p w:rsidR="00571225" w:rsidRPr="005905E9" w:rsidRDefault="0020173E" w:rsidP="0094150D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  <w:lang w:val="fr-FR"/>
        </w:rPr>
      </w:pPr>
      <w:r w:rsidRPr="005905E9">
        <w:rPr>
          <w:i/>
          <w:lang w:val="fr-FR"/>
        </w:rPr>
        <w:t>à prendre note du contenu du présent document et</w:t>
      </w:r>
    </w:p>
    <w:p w:rsidR="0020173E" w:rsidRPr="005905E9" w:rsidRDefault="0020173E" w:rsidP="0094150D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  <w:lang w:val="fr-FR"/>
        </w:rPr>
      </w:pPr>
      <w:r w:rsidRPr="005905E9">
        <w:rPr>
          <w:i/>
          <w:lang w:val="fr-FR"/>
        </w:rPr>
        <w:t>à examiner et à approuver le contenu de l</w:t>
      </w:r>
      <w:r w:rsidR="00571225" w:rsidRPr="005905E9">
        <w:rPr>
          <w:i/>
          <w:lang w:val="fr-FR"/>
        </w:rPr>
        <w:t>’</w:t>
      </w:r>
      <w:r w:rsidRPr="005905E9">
        <w:rPr>
          <w:i/>
          <w:lang w:val="fr-FR"/>
        </w:rPr>
        <w:t>analyse de l</w:t>
      </w:r>
      <w:r w:rsidR="00571225" w:rsidRPr="005905E9">
        <w:rPr>
          <w:i/>
          <w:lang w:val="fr-FR"/>
        </w:rPr>
        <w:t>’</w:t>
      </w:r>
      <w:r w:rsidRPr="005905E9">
        <w:rPr>
          <w:i/>
          <w:lang w:val="fr-FR"/>
        </w:rPr>
        <w:t>enquê</w:t>
      </w:r>
      <w:r w:rsidR="0094150D" w:rsidRPr="005905E9">
        <w:rPr>
          <w:i/>
          <w:lang w:val="fr-FR"/>
        </w:rPr>
        <w:t>te figurant aux paragraphes 3 à </w:t>
      </w:r>
      <w:r w:rsidRPr="005905E9">
        <w:rPr>
          <w:i/>
          <w:lang w:val="fr-FR"/>
        </w:rPr>
        <w:t>11 afin qu</w:t>
      </w:r>
      <w:r w:rsidR="00571225" w:rsidRPr="005905E9">
        <w:rPr>
          <w:i/>
          <w:lang w:val="fr-FR"/>
        </w:rPr>
        <w:t>’</w:t>
      </w:r>
      <w:r w:rsidRPr="005905E9">
        <w:rPr>
          <w:i/>
          <w:lang w:val="fr-FR"/>
        </w:rPr>
        <w:t>elle soit publiée conjointement avec les résultats de l</w:t>
      </w:r>
      <w:r w:rsidR="00571225" w:rsidRPr="005905E9">
        <w:rPr>
          <w:i/>
          <w:lang w:val="fr-FR"/>
        </w:rPr>
        <w:t>’</w:t>
      </w:r>
      <w:r w:rsidRPr="005905E9">
        <w:rPr>
          <w:i/>
          <w:lang w:val="fr-FR"/>
        </w:rPr>
        <w:t>enquête dans le Manuel de l</w:t>
      </w:r>
      <w:r w:rsidR="00571225" w:rsidRPr="005905E9">
        <w:rPr>
          <w:i/>
          <w:lang w:val="fr-FR"/>
        </w:rPr>
        <w:t>’</w:t>
      </w:r>
      <w:r w:rsidRPr="005905E9">
        <w:rPr>
          <w:i/>
          <w:lang w:val="fr-FR"/>
        </w:rPr>
        <w:t>OMPI.</w:t>
      </w:r>
    </w:p>
    <w:p w:rsidR="000F5E56" w:rsidRPr="005905E9" w:rsidRDefault="0020173E" w:rsidP="0020173E">
      <w:pPr>
        <w:pStyle w:val="Endofdocument-Annex"/>
      </w:pPr>
      <w:r w:rsidRPr="005905E9">
        <w:t>[Fin du document]</w:t>
      </w:r>
    </w:p>
    <w:sectPr w:rsidR="000F5E56" w:rsidRPr="005905E9" w:rsidSect="00201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A9F" w:rsidRDefault="00894A9F">
      <w:r>
        <w:separator/>
      </w:r>
    </w:p>
  </w:endnote>
  <w:endnote w:type="continuationSeparator" w:id="0">
    <w:p w:rsidR="00894A9F" w:rsidRPr="009D30E6" w:rsidRDefault="00894A9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94A9F" w:rsidRPr="009D30E6" w:rsidRDefault="00894A9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894A9F" w:rsidRPr="009D30E6" w:rsidRDefault="00894A9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A61" w:rsidRDefault="00E25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A61" w:rsidRDefault="00E25A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A61" w:rsidRDefault="00E25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A9F" w:rsidRDefault="00894A9F">
      <w:r>
        <w:separator/>
      </w:r>
    </w:p>
  </w:footnote>
  <w:footnote w:type="continuationSeparator" w:id="0">
    <w:p w:rsidR="00894A9F" w:rsidRDefault="00894A9F" w:rsidP="007461F1">
      <w:r>
        <w:separator/>
      </w:r>
    </w:p>
    <w:p w:rsidR="00894A9F" w:rsidRPr="009D30E6" w:rsidRDefault="00894A9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894A9F" w:rsidRPr="009D30E6" w:rsidRDefault="00894A9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20173E" w:rsidRDefault="0020173E" w:rsidP="002017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4150D">
        <w:tab/>
      </w:r>
      <w:r>
        <w:t>On trouvera un aperçu des résultats non traduits à l</w:t>
      </w:r>
      <w:r w:rsidR="00BF7C7B">
        <w:t>’</w:t>
      </w:r>
      <w:r>
        <w:t>adresse suivante</w:t>
      </w:r>
      <w:r w:rsidR="00BF7C7B">
        <w:t> :</w:t>
      </w:r>
      <w:r>
        <w:t xml:space="preserve"> </w:t>
      </w:r>
      <w:hyperlink r:id="rId1" w:history="1">
        <w:r w:rsidR="00571225">
          <w:rPr>
            <w:rStyle w:val="Hyperlink"/>
          </w:rPr>
          <w:t>http://www.wipo.int/meetings/fr/doc_details.jsp?doc_id=586531</w:t>
        </w:r>
      </w:hyperlink>
      <w:r w:rsidR="00D854E7" w:rsidRPr="00D854E7">
        <w:rPr>
          <w:rStyle w:val="Hyperlink"/>
          <w:color w:val="auto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A61" w:rsidRDefault="00E25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20173E" w:rsidP="00477D6B">
    <w:pPr>
      <w:jc w:val="right"/>
    </w:pPr>
    <w:bookmarkStart w:id="6" w:name="Code2"/>
    <w:bookmarkEnd w:id="6"/>
    <w:r>
      <w:t>CWS/10/18</w:t>
    </w:r>
  </w:p>
  <w:p w:rsidR="004F4E31" w:rsidRDefault="0094150D" w:rsidP="0094150D">
    <w:pPr>
      <w:spacing w:after="480"/>
      <w:jc w:val="right"/>
    </w:pPr>
    <w:r>
      <w:t>page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7E7AA0">
      <w:rPr>
        <w:noProof/>
      </w:rPr>
      <w:t>3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A61" w:rsidRDefault="00E25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922900"/>
    <w:multiLevelType w:val="hybridMultilevel"/>
    <w:tmpl w:val="4F84037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351FB"/>
    <w:multiLevelType w:val="multilevel"/>
    <w:tmpl w:val="BA5263C6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6AEE7E33"/>
    <w:multiLevelType w:val="hybridMultilevel"/>
    <w:tmpl w:val="5780362A"/>
    <w:lvl w:ilvl="0" w:tplc="36BAC89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3E"/>
    <w:rsid w:val="00011B7D"/>
    <w:rsid w:val="00075432"/>
    <w:rsid w:val="000F5E56"/>
    <w:rsid w:val="001362EE"/>
    <w:rsid w:val="001832A6"/>
    <w:rsid w:val="00195C6E"/>
    <w:rsid w:val="00197881"/>
    <w:rsid w:val="001B266A"/>
    <w:rsid w:val="001D3D56"/>
    <w:rsid w:val="0020173E"/>
    <w:rsid w:val="00240654"/>
    <w:rsid w:val="002634C4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A56FD"/>
    <w:rsid w:val="004D6471"/>
    <w:rsid w:val="004F4E31"/>
    <w:rsid w:val="00525B63"/>
    <w:rsid w:val="00547476"/>
    <w:rsid w:val="00561DB8"/>
    <w:rsid w:val="00567A4C"/>
    <w:rsid w:val="00571225"/>
    <w:rsid w:val="005905E9"/>
    <w:rsid w:val="005E6516"/>
    <w:rsid w:val="00605827"/>
    <w:rsid w:val="00676936"/>
    <w:rsid w:val="006B0DB5"/>
    <w:rsid w:val="006E4243"/>
    <w:rsid w:val="007461F1"/>
    <w:rsid w:val="007D6961"/>
    <w:rsid w:val="007E7AA0"/>
    <w:rsid w:val="007F07CB"/>
    <w:rsid w:val="00810CEF"/>
    <w:rsid w:val="0081208D"/>
    <w:rsid w:val="008236DE"/>
    <w:rsid w:val="00842A13"/>
    <w:rsid w:val="00881A42"/>
    <w:rsid w:val="00894A9F"/>
    <w:rsid w:val="008B2CC1"/>
    <w:rsid w:val="008E7930"/>
    <w:rsid w:val="0090731E"/>
    <w:rsid w:val="0094150D"/>
    <w:rsid w:val="00966A22"/>
    <w:rsid w:val="00974CD6"/>
    <w:rsid w:val="009C407A"/>
    <w:rsid w:val="009D30E6"/>
    <w:rsid w:val="009E3F6F"/>
    <w:rsid w:val="009F499F"/>
    <w:rsid w:val="00A02BD3"/>
    <w:rsid w:val="00AA1F20"/>
    <w:rsid w:val="00AA73F9"/>
    <w:rsid w:val="00AC0AE4"/>
    <w:rsid w:val="00AD61DB"/>
    <w:rsid w:val="00B87BCF"/>
    <w:rsid w:val="00BA62D4"/>
    <w:rsid w:val="00BF7C7B"/>
    <w:rsid w:val="00C153FD"/>
    <w:rsid w:val="00C40E15"/>
    <w:rsid w:val="00C664C8"/>
    <w:rsid w:val="00C76A79"/>
    <w:rsid w:val="00CA15F5"/>
    <w:rsid w:val="00CF0460"/>
    <w:rsid w:val="00D45252"/>
    <w:rsid w:val="00D71B4D"/>
    <w:rsid w:val="00D75C1E"/>
    <w:rsid w:val="00D854E7"/>
    <w:rsid w:val="00D93D55"/>
    <w:rsid w:val="00DB0349"/>
    <w:rsid w:val="00DD6A16"/>
    <w:rsid w:val="00E0091A"/>
    <w:rsid w:val="00E203AA"/>
    <w:rsid w:val="00E25A61"/>
    <w:rsid w:val="00E527A5"/>
    <w:rsid w:val="00E7645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C19CB4-694A-45C3-B060-B89FF5EE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20173E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2017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Endofdocument">
    <w:name w:val="End of document"/>
    <w:basedOn w:val="Normal"/>
    <w:rsid w:val="0020173E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20173E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20173E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2017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meetings/fr/doc_details.jsp?doc_id=58653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CWS_10 (F).dotm</Template>
  <TotalTime>0</TotalTime>
  <Pages>3</Pages>
  <Words>1065</Words>
  <Characters>5680</Characters>
  <Application>Microsoft Office Word</Application>
  <DocSecurity>0</DocSecurity>
  <Lines>99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</vt:lpstr>
    </vt:vector>
  </TitlesOfParts>
  <Company>WIPO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CWS/10/18</dc:title>
  <dc:creator>WIPO</dc:creator>
  <cp:keywords>FOR OFFICIAL USE ONLY</cp:keywords>
  <cp:lastModifiedBy>CHAVAS Louison</cp:lastModifiedBy>
  <cp:revision>2</cp:revision>
  <cp:lastPrinted>2011-05-19T12:37:00Z</cp:lastPrinted>
  <dcterms:created xsi:type="dcterms:W3CDTF">2022-10-17T09:22:00Z</dcterms:created>
  <dcterms:modified xsi:type="dcterms:W3CDTF">2022-10-17T09:22:00Z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