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9A7C" w14:textId="05B8A1C6" w:rsidR="00A7060E" w:rsidRPr="00DA29FA" w:rsidRDefault="00DA29FA" w:rsidP="00DA29FA">
      <w:pPr>
        <w:pStyle w:val="Heading2"/>
        <w:spacing w:after="360"/>
      </w:pPr>
      <w:r w:rsidRPr="00DA29FA">
        <w:t>Descriptif de projet : proposition de recommandations relatives au cadre d’échange de données</w:t>
      </w:r>
    </w:p>
    <w:p w14:paraId="1FE8A6D8" w14:textId="44BD0645" w:rsidR="00A7060E" w:rsidRPr="00DA29FA" w:rsidRDefault="00A7060E" w:rsidP="00DA29FA">
      <w:pPr>
        <w:widowControl/>
        <w:spacing w:after="960"/>
        <w:jc w:val="left"/>
        <w:rPr>
          <w:rFonts w:asciiTheme="majorHAnsi" w:hAnsiTheme="majorHAnsi" w:cstheme="majorHAnsi"/>
          <w:i/>
          <w:iCs/>
        </w:rPr>
      </w:pPr>
      <w:r w:rsidRPr="00DA29FA">
        <w:rPr>
          <w:rFonts w:asciiTheme="majorHAnsi" w:hAnsiTheme="majorHAnsi"/>
          <w:i/>
        </w:rPr>
        <w:t>Document établi par la délégation du Japon</w:t>
      </w:r>
    </w:p>
    <w:p w14:paraId="79D34C9A" w14:textId="734AD971" w:rsidR="00A7060E" w:rsidRPr="00DA29FA" w:rsidRDefault="00A7060E" w:rsidP="00DA29FA">
      <w:pPr>
        <w:pStyle w:val="Heading3"/>
      </w:pPr>
      <w:r w:rsidRPr="00DA29FA">
        <w:t>Contexte</w:t>
      </w:r>
    </w:p>
    <w:p w14:paraId="7A209F21" w14:textId="03EC948E" w:rsidR="00A7060E" w:rsidRPr="001349A9" w:rsidRDefault="009E197E" w:rsidP="0066229C">
      <w:pPr>
        <w:widowControl/>
        <w:spacing w:after="240"/>
        <w:jc w:val="left"/>
        <w:rPr>
          <w:rFonts w:asciiTheme="majorHAnsi" w:hAnsiTheme="majorHAnsi" w:cstheme="majorHAnsi"/>
        </w:rPr>
      </w:pPr>
      <w:r>
        <w:rPr>
          <w:rFonts w:asciiTheme="majorHAnsi" w:hAnsiTheme="majorHAnsi"/>
        </w:rPr>
        <w:t>Ces dernières années, les initiatives relatives aux données ouvertes sont devenues une tendance mondiale, dans le cadre de laquelle les organismes publics fournissent des données (notamment les données des bulletins de propriété intellectuelle) au public dans un format déchiffrable par machine pour en faciliter l</w:t>
      </w:r>
      <w:r w:rsidR="005F18A7">
        <w:rPr>
          <w:rFonts w:asciiTheme="majorHAnsi" w:hAnsiTheme="majorHAnsi"/>
        </w:rPr>
        <w:t>’</w:t>
      </w:r>
      <w:r>
        <w:rPr>
          <w:rFonts w:asciiTheme="majorHAnsi" w:hAnsiTheme="majorHAnsi"/>
        </w:rPr>
        <w:t>utilisation secondaire, et le secteur privé utilise les données fournies à des fins d</w:t>
      </w:r>
      <w:r w:rsidR="005F18A7">
        <w:rPr>
          <w:rFonts w:asciiTheme="majorHAnsi" w:hAnsiTheme="majorHAnsi"/>
        </w:rPr>
        <w:t>’</w:t>
      </w:r>
      <w:r>
        <w:rPr>
          <w:rFonts w:asciiTheme="majorHAnsi" w:hAnsiTheme="majorHAnsi"/>
        </w:rPr>
        <w:t>innovation ou à d</w:t>
      </w:r>
      <w:r w:rsidR="005F18A7">
        <w:rPr>
          <w:rFonts w:asciiTheme="majorHAnsi" w:hAnsiTheme="majorHAnsi"/>
        </w:rPr>
        <w:t>’</w:t>
      </w:r>
      <w:r>
        <w:rPr>
          <w:rFonts w:asciiTheme="majorHAnsi" w:hAnsiTheme="majorHAnsi"/>
        </w:rPr>
        <w:t>autres fins.</w:t>
      </w:r>
    </w:p>
    <w:p w14:paraId="3A2E9D7E" w14:textId="1979623D" w:rsidR="00A7060E" w:rsidRPr="001349A9" w:rsidRDefault="009E197E" w:rsidP="0066229C">
      <w:pPr>
        <w:pStyle w:val="ListParagraph"/>
        <w:widowControl/>
        <w:spacing w:after="240"/>
        <w:ind w:leftChars="0" w:left="0"/>
        <w:jc w:val="left"/>
        <w:rPr>
          <w:rFonts w:asciiTheme="majorHAnsi" w:hAnsiTheme="majorHAnsi" w:cstheme="majorHAnsi"/>
        </w:rPr>
      </w:pPr>
      <w:r>
        <w:rPr>
          <w:rFonts w:asciiTheme="majorHAnsi" w:hAnsiTheme="majorHAnsi"/>
        </w:rPr>
        <w:t xml:space="preserve">Au sein des pays développés, la </w:t>
      </w:r>
      <w:r>
        <w:rPr>
          <w:rFonts w:asciiTheme="majorHAnsi" w:hAnsiTheme="majorHAnsi"/>
          <w:color w:val="000000" w:themeColor="text1"/>
        </w:rPr>
        <w:t>“</w:t>
      </w:r>
      <w:hyperlink r:id="rId11" w:history="1">
        <w:r>
          <w:rPr>
            <w:rStyle w:val="Hyperlink"/>
            <w:rFonts w:asciiTheme="majorHAnsi" w:hAnsiTheme="majorHAnsi"/>
            <w:color w:val="000000" w:themeColor="text1"/>
          </w:rPr>
          <w:t>Charte sur les données ouvertes</w:t>
        </w:r>
      </w:hyperlink>
      <w:r>
        <w:rPr>
          <w:rFonts w:asciiTheme="majorHAnsi" w:hAnsiTheme="majorHAnsi"/>
        </w:rPr>
        <w:t xml:space="preserve">” du </w:t>
      </w:r>
      <w:r w:rsidR="00DA29FA">
        <w:rPr>
          <w:rFonts w:asciiTheme="majorHAnsi" w:hAnsiTheme="majorHAnsi"/>
        </w:rPr>
        <w:t>G</w:t>
      </w:r>
      <w:r>
        <w:rPr>
          <w:rFonts w:asciiTheme="majorHAnsi" w:hAnsiTheme="majorHAnsi"/>
        </w:rPr>
        <w:t>roupe des Huit</w:t>
      </w:r>
      <w:r w:rsidR="00CE3A30">
        <w:rPr>
          <w:rFonts w:asciiTheme="majorHAnsi" w:hAnsiTheme="majorHAnsi"/>
        </w:rPr>
        <w:t> </w:t>
      </w:r>
      <w:r>
        <w:rPr>
          <w:rFonts w:asciiTheme="majorHAnsi" w:hAnsiTheme="majorHAnsi"/>
        </w:rPr>
        <w:t xml:space="preserve">(G8) a été adoptée au Sommet du G8 </w:t>
      </w:r>
      <w:r w:rsidR="005F18A7">
        <w:rPr>
          <w:rFonts w:asciiTheme="majorHAnsi" w:hAnsiTheme="majorHAnsi"/>
        </w:rPr>
        <w:t>de 2013</w:t>
      </w:r>
      <w:r>
        <w:rPr>
          <w:rFonts w:asciiTheme="majorHAnsi" w:hAnsiTheme="majorHAnsi"/>
        </w:rPr>
        <w:t>.</w:t>
      </w:r>
      <w:r w:rsidR="00CE3A30">
        <w:rPr>
          <w:rFonts w:asciiTheme="majorHAnsi" w:hAnsiTheme="majorHAnsi"/>
        </w:rPr>
        <w:t xml:space="preserve"> </w:t>
      </w:r>
      <w:r>
        <w:rPr>
          <w:rFonts w:asciiTheme="majorHAnsi" w:hAnsiTheme="majorHAnsi"/>
        </w:rPr>
        <w:t xml:space="preserve"> Une collaboration internationale entre les pays en développement et les pays développés est également en cours dans le cadre de l</w:t>
      </w:r>
      <w:r w:rsidR="005F18A7">
        <w:rPr>
          <w:rFonts w:asciiTheme="majorHAnsi" w:hAnsiTheme="majorHAnsi"/>
        </w:rPr>
        <w:t>’</w:t>
      </w:r>
      <w:r>
        <w:rPr>
          <w:rFonts w:asciiTheme="majorHAnsi" w:hAnsiTheme="majorHAnsi"/>
        </w:rPr>
        <w:t xml:space="preserve">initiative intitulée </w:t>
      </w:r>
      <w:r w:rsidR="00DA29FA">
        <w:rPr>
          <w:rFonts w:asciiTheme="majorHAnsi" w:hAnsiTheme="majorHAnsi"/>
        </w:rPr>
        <w:t>“</w:t>
      </w:r>
      <w:hyperlink r:id="rId12" w:history="1">
        <w:r>
          <w:rPr>
            <w:rStyle w:val="Hyperlink"/>
            <w:rFonts w:asciiTheme="majorHAnsi" w:hAnsiTheme="majorHAnsi"/>
            <w:color w:val="000000" w:themeColor="text1"/>
          </w:rPr>
          <w:t>Partenariat pour un gouvernement ouvert</w:t>
        </w:r>
      </w:hyperlink>
      <w:r w:rsidR="00DA29FA">
        <w:rPr>
          <w:rFonts w:asciiTheme="majorHAnsi" w:hAnsiTheme="majorHAnsi"/>
        </w:rPr>
        <w:t>”</w:t>
      </w:r>
      <w:r>
        <w:rPr>
          <w:rFonts w:asciiTheme="majorHAnsi" w:hAnsiTheme="majorHAnsi"/>
        </w:rPr>
        <w:t>, qui réunit 75</w:t>
      </w:r>
      <w:r w:rsidR="00DA29FA">
        <w:rPr>
          <w:rFonts w:asciiTheme="majorHAnsi" w:hAnsiTheme="majorHAnsi"/>
        </w:rPr>
        <w:t> </w:t>
      </w:r>
      <w:r>
        <w:rPr>
          <w:rFonts w:asciiTheme="majorHAnsi" w:hAnsiTheme="majorHAnsi"/>
        </w:rPr>
        <w:t>pays.</w:t>
      </w:r>
    </w:p>
    <w:p w14:paraId="295CB3D5" w14:textId="7F72857E" w:rsidR="00A7060E" w:rsidRPr="001349A9" w:rsidRDefault="009E197E" w:rsidP="0066229C">
      <w:pPr>
        <w:widowControl/>
        <w:jc w:val="left"/>
        <w:rPr>
          <w:rFonts w:asciiTheme="majorHAnsi" w:hAnsiTheme="majorHAnsi" w:cstheme="majorHAnsi"/>
        </w:rPr>
      </w:pPr>
      <w:r>
        <w:rPr>
          <w:rFonts w:asciiTheme="majorHAnsi" w:hAnsiTheme="majorHAnsi"/>
        </w:rPr>
        <w:t>Si les États membres de l</w:t>
      </w:r>
      <w:r w:rsidR="005F18A7">
        <w:rPr>
          <w:rFonts w:asciiTheme="majorHAnsi" w:hAnsiTheme="majorHAnsi"/>
        </w:rPr>
        <w:t>’</w:t>
      </w:r>
      <w:r>
        <w:rPr>
          <w:rFonts w:asciiTheme="majorHAnsi" w:hAnsiTheme="majorHAnsi"/>
        </w:rPr>
        <w:t>OMPI peuvent échanger les données des bulletins de propriété intellectuelle efficacement et de façon fluide, leurs offices de propriété intellectuelle respectifs seront en mesure de réaliser des examens de meilleure qualité et les utilisateurs de chaque pays pourront effectuer une recherche technique plus adaptée, contribuant ainsi à la promotion de l</w:t>
      </w:r>
      <w:r w:rsidR="005F18A7">
        <w:rPr>
          <w:rFonts w:asciiTheme="majorHAnsi" w:hAnsiTheme="majorHAnsi"/>
        </w:rPr>
        <w:t>’</w:t>
      </w:r>
      <w:r>
        <w:rPr>
          <w:rFonts w:asciiTheme="majorHAnsi" w:hAnsiTheme="majorHAnsi"/>
        </w:rPr>
        <w:t>innovation.</w:t>
      </w:r>
    </w:p>
    <w:p w14:paraId="11592DA3" w14:textId="437787CC" w:rsidR="00A7060E" w:rsidRPr="00DA29FA" w:rsidRDefault="00A7060E" w:rsidP="00DA29FA">
      <w:pPr>
        <w:pStyle w:val="Heading3"/>
      </w:pPr>
      <w:r w:rsidRPr="00DA29FA">
        <w:t>Problèmes à résoudre</w:t>
      </w:r>
    </w:p>
    <w:p w14:paraId="25388D40" w14:textId="7CCB07D5" w:rsidR="00A7060E" w:rsidRPr="001349A9" w:rsidRDefault="009E197E" w:rsidP="0066229C">
      <w:pPr>
        <w:widowControl/>
        <w:spacing w:after="240"/>
        <w:jc w:val="left"/>
        <w:rPr>
          <w:rFonts w:asciiTheme="majorHAnsi" w:hAnsiTheme="majorHAnsi" w:cstheme="majorHAnsi"/>
        </w:rPr>
      </w:pPr>
      <w:r>
        <w:rPr>
          <w:rFonts w:asciiTheme="majorHAnsi" w:hAnsiTheme="majorHAnsi"/>
        </w:rPr>
        <w:t>Dans ce contexte, les offices de propriété intellectuelle devront négocier divers aspects, notamment les conditions générales relatives à l</w:t>
      </w:r>
      <w:r w:rsidR="005F18A7">
        <w:rPr>
          <w:rFonts w:asciiTheme="majorHAnsi" w:hAnsiTheme="majorHAnsi"/>
        </w:rPr>
        <w:t>’</w:t>
      </w:r>
      <w:r>
        <w:rPr>
          <w:rFonts w:asciiTheme="majorHAnsi" w:hAnsiTheme="majorHAnsi"/>
        </w:rPr>
        <w:t>utilisation de données, les plateformes utilisées et le format des données, pour échanger les données des bulletins de propriété intellectuelle ou d</w:t>
      </w:r>
      <w:r w:rsidR="005F18A7">
        <w:rPr>
          <w:rFonts w:asciiTheme="majorHAnsi" w:hAnsiTheme="majorHAnsi"/>
        </w:rPr>
        <w:t>’</w:t>
      </w:r>
      <w:r>
        <w:rPr>
          <w:rFonts w:asciiTheme="majorHAnsi" w:hAnsiTheme="majorHAnsi"/>
        </w:rPr>
        <w:t>autres documen</w:t>
      </w:r>
      <w:r w:rsidR="00CD2342">
        <w:rPr>
          <w:rFonts w:asciiTheme="majorHAnsi" w:hAnsiTheme="majorHAnsi"/>
        </w:rPr>
        <w:t>ts. Le</w:t>
      </w:r>
      <w:r>
        <w:rPr>
          <w:rFonts w:asciiTheme="majorHAnsi" w:hAnsiTheme="majorHAnsi"/>
        </w:rPr>
        <w:t xml:space="preserve"> processus de négociation demande généralement du temps et des ressourc</w:t>
      </w:r>
      <w:r w:rsidR="00CD2342">
        <w:rPr>
          <w:rFonts w:asciiTheme="majorHAnsi" w:hAnsiTheme="majorHAnsi"/>
        </w:rPr>
        <w:t>es. L’e</w:t>
      </w:r>
      <w:r>
        <w:rPr>
          <w:rFonts w:asciiTheme="majorHAnsi" w:hAnsiTheme="majorHAnsi"/>
        </w:rPr>
        <w:t>fficacité de l</w:t>
      </w:r>
      <w:r w:rsidR="005F18A7">
        <w:rPr>
          <w:rFonts w:asciiTheme="majorHAnsi" w:hAnsiTheme="majorHAnsi"/>
        </w:rPr>
        <w:t>’</w:t>
      </w:r>
      <w:r>
        <w:rPr>
          <w:rFonts w:asciiTheme="majorHAnsi" w:hAnsiTheme="majorHAnsi"/>
        </w:rPr>
        <w:t>échange de données peut encore être améliorée.</w:t>
      </w:r>
    </w:p>
    <w:p w14:paraId="5B8865C2" w14:textId="22267413" w:rsidR="00967981" w:rsidRPr="001349A9" w:rsidRDefault="00F63021" w:rsidP="0066229C">
      <w:pPr>
        <w:widowControl/>
        <w:jc w:val="left"/>
        <w:rPr>
          <w:rFonts w:asciiTheme="majorHAnsi" w:hAnsiTheme="majorHAnsi" w:cstheme="majorHAnsi"/>
        </w:rPr>
      </w:pPr>
      <w:r>
        <w:rPr>
          <w:rFonts w:asciiTheme="majorHAnsi" w:hAnsiTheme="majorHAnsi"/>
        </w:rPr>
        <w:t>Tous les pays peuvent bénéficier de l</w:t>
      </w:r>
      <w:r w:rsidR="005F18A7">
        <w:rPr>
          <w:rFonts w:asciiTheme="majorHAnsi" w:hAnsiTheme="majorHAnsi"/>
        </w:rPr>
        <w:t>’</w:t>
      </w:r>
      <w:r>
        <w:rPr>
          <w:rFonts w:asciiTheme="majorHAnsi" w:hAnsiTheme="majorHAnsi"/>
        </w:rPr>
        <w:t>échange de données, bien que les offices de propriété intellectuelle ne partagent pas de vision commune des avantages de l</w:t>
      </w:r>
      <w:r w:rsidR="005F18A7">
        <w:rPr>
          <w:rFonts w:asciiTheme="majorHAnsi" w:hAnsiTheme="majorHAnsi"/>
        </w:rPr>
        <w:t>’</w:t>
      </w:r>
      <w:r>
        <w:rPr>
          <w:rFonts w:asciiTheme="majorHAnsi" w:hAnsiTheme="majorHAnsi"/>
        </w:rPr>
        <w:t>échange de données et de la priorité en matière de partage de données avec d</w:t>
      </w:r>
      <w:r w:rsidR="005F18A7">
        <w:rPr>
          <w:rFonts w:asciiTheme="majorHAnsi" w:hAnsiTheme="majorHAnsi"/>
        </w:rPr>
        <w:t>’</w:t>
      </w:r>
      <w:r>
        <w:rPr>
          <w:rFonts w:asciiTheme="majorHAnsi" w:hAnsiTheme="majorHAnsi"/>
        </w:rPr>
        <w:t>autres offices de propriété intellectuelle.</w:t>
      </w:r>
    </w:p>
    <w:p w14:paraId="250AA8FB" w14:textId="3A2CAF61" w:rsidR="00A7060E" w:rsidRPr="00DA29FA" w:rsidRDefault="00C41B70" w:rsidP="00DA29FA">
      <w:pPr>
        <w:pStyle w:val="Heading3"/>
      </w:pPr>
      <w:r w:rsidRPr="00DA29FA">
        <w:t>Objectifs de la proposition</w:t>
      </w:r>
    </w:p>
    <w:p w14:paraId="1BDC21D5" w14:textId="60BA8843" w:rsidR="00A7060E" w:rsidRPr="001349A9" w:rsidRDefault="00D953E1" w:rsidP="0066229C">
      <w:pPr>
        <w:widowControl/>
        <w:jc w:val="left"/>
        <w:rPr>
          <w:rFonts w:asciiTheme="majorHAnsi" w:hAnsiTheme="majorHAnsi" w:cstheme="majorHAnsi"/>
        </w:rPr>
      </w:pPr>
      <w:r>
        <w:rPr>
          <w:rFonts w:asciiTheme="majorHAnsi" w:hAnsiTheme="majorHAnsi"/>
        </w:rPr>
        <w:t>Il est proposé de créer une nouvelle tâche et d</w:t>
      </w:r>
      <w:r w:rsidR="005F18A7">
        <w:rPr>
          <w:rFonts w:asciiTheme="majorHAnsi" w:hAnsiTheme="majorHAnsi"/>
        </w:rPr>
        <w:t>’</w:t>
      </w:r>
      <w:r>
        <w:rPr>
          <w:rFonts w:asciiTheme="majorHAnsi" w:hAnsiTheme="majorHAnsi"/>
        </w:rPr>
        <w:t>établir l</w:t>
      </w:r>
      <w:r w:rsidR="005F18A7">
        <w:rPr>
          <w:rFonts w:asciiTheme="majorHAnsi" w:hAnsiTheme="majorHAnsi"/>
        </w:rPr>
        <w:t>’</w:t>
      </w:r>
      <w:r>
        <w:rPr>
          <w:rFonts w:asciiTheme="majorHAnsi" w:hAnsiTheme="majorHAnsi"/>
        </w:rPr>
        <w:t>équipe d</w:t>
      </w:r>
      <w:r w:rsidR="005F18A7">
        <w:rPr>
          <w:rFonts w:asciiTheme="majorHAnsi" w:hAnsiTheme="majorHAnsi"/>
        </w:rPr>
        <w:t>’</w:t>
      </w:r>
      <w:r>
        <w:rPr>
          <w:rFonts w:asciiTheme="majorHAnsi" w:hAnsiTheme="majorHAnsi"/>
        </w:rPr>
        <w:t>experts correspondante sous l</w:t>
      </w:r>
      <w:r w:rsidR="005F18A7">
        <w:rPr>
          <w:rFonts w:asciiTheme="majorHAnsi" w:hAnsiTheme="majorHAnsi"/>
        </w:rPr>
        <w:t>’</w:t>
      </w:r>
      <w:r>
        <w:rPr>
          <w:rFonts w:asciiTheme="majorHAnsi" w:hAnsiTheme="majorHAnsi"/>
        </w:rPr>
        <w:t>égide du Comité des normes de l</w:t>
      </w:r>
      <w:r w:rsidR="005F18A7">
        <w:rPr>
          <w:rFonts w:asciiTheme="majorHAnsi" w:hAnsiTheme="majorHAnsi"/>
        </w:rPr>
        <w:t>’</w:t>
      </w:r>
      <w:r>
        <w:rPr>
          <w:rFonts w:asciiTheme="majorHAnsi" w:hAnsiTheme="majorHAnsi"/>
        </w:rPr>
        <w:t>OMPI (CWS) pour faciliter les discussions relatives aux problèmes décrits ci</w:t>
      </w:r>
      <w:r w:rsidR="00BA7FF4">
        <w:rPr>
          <w:rFonts w:asciiTheme="majorHAnsi" w:hAnsiTheme="majorHAnsi"/>
        </w:rPr>
        <w:noBreakHyphen/>
      </w:r>
      <w:r>
        <w:rPr>
          <w:rFonts w:asciiTheme="majorHAnsi" w:hAnsiTheme="majorHAnsi"/>
        </w:rPr>
        <w:t>dessus et à la solution proposée ci</w:t>
      </w:r>
      <w:r w:rsidR="00BA7FF4">
        <w:rPr>
          <w:rFonts w:asciiTheme="majorHAnsi" w:hAnsiTheme="majorHAnsi"/>
        </w:rPr>
        <w:noBreakHyphen/>
      </w:r>
      <w:r>
        <w:rPr>
          <w:rFonts w:asciiTheme="majorHAnsi" w:hAnsiTheme="majorHAnsi"/>
        </w:rPr>
        <w:t>dessous ou à d</w:t>
      </w:r>
      <w:r w:rsidR="005F18A7">
        <w:rPr>
          <w:rFonts w:asciiTheme="majorHAnsi" w:hAnsiTheme="majorHAnsi"/>
        </w:rPr>
        <w:t>’</w:t>
      </w:r>
      <w:r>
        <w:rPr>
          <w:rFonts w:asciiTheme="majorHAnsi" w:hAnsiTheme="majorHAnsi"/>
        </w:rPr>
        <w:t xml:space="preserve">autres solutions visant </w:t>
      </w:r>
      <w:r>
        <w:rPr>
          <w:rFonts w:asciiTheme="majorHAnsi" w:hAnsiTheme="majorHAnsi"/>
        </w:rPr>
        <w:lastRenderedPageBreak/>
        <w:t>à régler ces problèm</w:t>
      </w:r>
      <w:r w:rsidR="00CD2342">
        <w:rPr>
          <w:rFonts w:asciiTheme="majorHAnsi" w:hAnsiTheme="majorHAnsi"/>
        </w:rPr>
        <w:t>es. Ce</w:t>
      </w:r>
      <w:r>
        <w:rPr>
          <w:rFonts w:asciiTheme="majorHAnsi" w:hAnsiTheme="majorHAnsi"/>
        </w:rPr>
        <w:t>tte proposition vise à couvrir l</w:t>
      </w:r>
      <w:r w:rsidR="005F18A7">
        <w:rPr>
          <w:rFonts w:asciiTheme="majorHAnsi" w:hAnsiTheme="majorHAnsi"/>
        </w:rPr>
        <w:t>’</w:t>
      </w:r>
      <w:r>
        <w:rPr>
          <w:rFonts w:asciiTheme="majorHAnsi" w:hAnsiTheme="majorHAnsi"/>
        </w:rPr>
        <w:t>échange des données des bulletins suivantes</w:t>
      </w:r>
      <w:r w:rsidR="00CE3A30">
        <w:rPr>
          <w:rFonts w:asciiTheme="majorHAnsi" w:hAnsiTheme="majorHAnsi"/>
        </w:rPr>
        <w:t> </w:t>
      </w:r>
      <w:r>
        <w:rPr>
          <w:rFonts w:asciiTheme="majorHAnsi" w:hAnsiTheme="majorHAnsi"/>
        </w:rPr>
        <w:t>:</w:t>
      </w:r>
    </w:p>
    <w:p w14:paraId="4395B052" w14:textId="4C368784" w:rsidR="00A7060E" w:rsidRPr="001349A9" w:rsidRDefault="006F275B" w:rsidP="00DA29FA">
      <w:pPr>
        <w:pStyle w:val="ListParagraph"/>
        <w:widowControl/>
        <w:numPr>
          <w:ilvl w:val="0"/>
          <w:numId w:val="1"/>
        </w:numPr>
        <w:ind w:leftChars="0" w:left="1134" w:hanging="567"/>
        <w:jc w:val="left"/>
        <w:rPr>
          <w:rFonts w:asciiTheme="majorHAnsi" w:hAnsiTheme="majorHAnsi" w:cstheme="majorHAnsi"/>
        </w:rPr>
      </w:pPr>
      <w:proofErr w:type="gramStart"/>
      <w:r>
        <w:rPr>
          <w:rFonts w:asciiTheme="majorHAnsi" w:hAnsiTheme="majorHAnsi"/>
        </w:rPr>
        <w:t>b</w:t>
      </w:r>
      <w:r w:rsidR="00A7060E">
        <w:rPr>
          <w:rFonts w:asciiTheme="majorHAnsi" w:hAnsiTheme="majorHAnsi"/>
        </w:rPr>
        <w:t>revets;</w:t>
      </w:r>
      <w:proofErr w:type="gramEnd"/>
    </w:p>
    <w:p w14:paraId="10E76510" w14:textId="1FF672F4" w:rsidR="00A7060E" w:rsidRPr="001349A9" w:rsidRDefault="006F275B" w:rsidP="00DA29FA">
      <w:pPr>
        <w:pStyle w:val="ListParagraph"/>
        <w:widowControl/>
        <w:numPr>
          <w:ilvl w:val="0"/>
          <w:numId w:val="1"/>
        </w:numPr>
        <w:ind w:leftChars="0" w:left="1134" w:hanging="567"/>
        <w:jc w:val="left"/>
        <w:rPr>
          <w:rFonts w:asciiTheme="majorHAnsi" w:hAnsiTheme="majorHAnsi" w:cstheme="majorHAnsi"/>
        </w:rPr>
      </w:pPr>
      <w:proofErr w:type="gramStart"/>
      <w:r>
        <w:rPr>
          <w:rFonts w:asciiTheme="majorHAnsi" w:hAnsiTheme="majorHAnsi"/>
        </w:rPr>
        <w:t>d</w:t>
      </w:r>
      <w:r w:rsidR="00A7060E">
        <w:rPr>
          <w:rFonts w:asciiTheme="majorHAnsi" w:hAnsiTheme="majorHAnsi"/>
        </w:rPr>
        <w:t>essins</w:t>
      </w:r>
      <w:proofErr w:type="gramEnd"/>
      <w:r w:rsidR="00A7060E">
        <w:rPr>
          <w:rFonts w:asciiTheme="majorHAnsi" w:hAnsiTheme="majorHAnsi"/>
        </w:rPr>
        <w:t xml:space="preserve"> et modèles;</w:t>
      </w:r>
    </w:p>
    <w:p w14:paraId="181CC559" w14:textId="6844DDB3" w:rsidR="00A7060E" w:rsidRPr="001349A9" w:rsidRDefault="006F275B" w:rsidP="00DA29FA">
      <w:pPr>
        <w:pStyle w:val="ListParagraph"/>
        <w:widowControl/>
        <w:numPr>
          <w:ilvl w:val="0"/>
          <w:numId w:val="1"/>
        </w:numPr>
        <w:ind w:leftChars="0" w:left="1134" w:hanging="567"/>
        <w:jc w:val="left"/>
        <w:rPr>
          <w:rFonts w:asciiTheme="majorHAnsi" w:hAnsiTheme="majorHAnsi" w:cstheme="majorHAnsi"/>
        </w:rPr>
      </w:pPr>
      <w:proofErr w:type="gramStart"/>
      <w:r>
        <w:rPr>
          <w:rFonts w:asciiTheme="majorHAnsi" w:hAnsiTheme="majorHAnsi"/>
        </w:rPr>
        <w:t>m</w:t>
      </w:r>
      <w:r w:rsidR="00A7060E">
        <w:rPr>
          <w:rFonts w:asciiTheme="majorHAnsi" w:hAnsiTheme="majorHAnsi"/>
        </w:rPr>
        <w:t>arques</w:t>
      </w:r>
      <w:proofErr w:type="gramEnd"/>
      <w:r w:rsidR="00A7060E">
        <w:rPr>
          <w:rFonts w:asciiTheme="majorHAnsi" w:hAnsiTheme="majorHAnsi"/>
        </w:rPr>
        <w:t>, etc.</w:t>
      </w:r>
    </w:p>
    <w:p w14:paraId="76D6B630" w14:textId="4E373B63" w:rsidR="00A7060E" w:rsidRPr="00DA29FA" w:rsidRDefault="00D953E1" w:rsidP="00DA29FA">
      <w:pPr>
        <w:pStyle w:val="Heading3"/>
      </w:pPr>
      <w:r w:rsidRPr="00DA29FA">
        <w:t>Solution proposée</w:t>
      </w:r>
    </w:p>
    <w:p w14:paraId="64EE9D07" w14:textId="22FE7EE6" w:rsidR="008A50F9" w:rsidRPr="001349A9" w:rsidDel="00D953E1" w:rsidRDefault="009E197E" w:rsidP="00DA29FA">
      <w:pPr>
        <w:widowControl/>
        <w:spacing w:after="120"/>
        <w:jc w:val="left"/>
        <w:rPr>
          <w:rFonts w:asciiTheme="majorHAnsi" w:hAnsiTheme="majorHAnsi" w:cstheme="majorHAnsi"/>
        </w:rPr>
      </w:pPr>
      <w:r>
        <w:rPr>
          <w:rFonts w:asciiTheme="majorHAnsi" w:hAnsiTheme="majorHAnsi"/>
        </w:rPr>
        <w:t>Nous souhaitons proposer l</w:t>
      </w:r>
      <w:r w:rsidR="005F18A7">
        <w:rPr>
          <w:rFonts w:asciiTheme="majorHAnsi" w:hAnsiTheme="majorHAnsi"/>
        </w:rPr>
        <w:t>’</w:t>
      </w:r>
      <w:r>
        <w:rPr>
          <w:rFonts w:asciiTheme="majorHAnsi" w:hAnsiTheme="majorHAnsi"/>
        </w:rPr>
        <w:t>élaboration d</w:t>
      </w:r>
      <w:r w:rsidR="005F18A7">
        <w:rPr>
          <w:rFonts w:asciiTheme="majorHAnsi" w:hAnsiTheme="majorHAnsi"/>
        </w:rPr>
        <w:t>’</w:t>
      </w:r>
      <w:r>
        <w:rPr>
          <w:rFonts w:asciiTheme="majorHAnsi" w:hAnsiTheme="majorHAnsi"/>
        </w:rPr>
        <w:t>une nouvelle norme afin de créer un environnement dans lequel les États membres peuvent échanger des données avec une reconnaissance commune de l</w:t>
      </w:r>
      <w:r w:rsidR="005F18A7">
        <w:rPr>
          <w:rFonts w:asciiTheme="majorHAnsi" w:hAnsiTheme="majorHAnsi"/>
        </w:rPr>
        <w:t>’</w:t>
      </w:r>
      <w:r>
        <w:rPr>
          <w:rFonts w:asciiTheme="majorHAnsi" w:hAnsiTheme="majorHAnsi"/>
        </w:rPr>
        <w:t>importance de l</w:t>
      </w:r>
      <w:r w:rsidR="005F18A7">
        <w:rPr>
          <w:rFonts w:asciiTheme="majorHAnsi" w:hAnsiTheme="majorHAnsi"/>
        </w:rPr>
        <w:t>’</w:t>
      </w:r>
      <w:r>
        <w:rPr>
          <w:rFonts w:asciiTheme="majorHAnsi" w:hAnsiTheme="majorHAnsi"/>
        </w:rPr>
        <w:t>échange de données.</w:t>
      </w:r>
    </w:p>
    <w:p w14:paraId="703FEF64" w14:textId="3F084B71" w:rsidR="00B50308" w:rsidRPr="001349A9" w:rsidRDefault="009E197E" w:rsidP="0066229C">
      <w:pPr>
        <w:widowControl/>
        <w:jc w:val="left"/>
        <w:rPr>
          <w:rFonts w:asciiTheme="majorHAnsi" w:hAnsiTheme="majorHAnsi" w:cstheme="majorHAnsi"/>
        </w:rPr>
      </w:pPr>
      <w:r>
        <w:rPr>
          <w:rFonts w:asciiTheme="majorHAnsi" w:hAnsiTheme="majorHAnsi"/>
        </w:rPr>
        <w:t>Cette norme peut inclure</w:t>
      </w:r>
      <w:r w:rsidR="00CE3A30">
        <w:rPr>
          <w:rFonts w:asciiTheme="majorHAnsi" w:hAnsiTheme="majorHAnsi"/>
        </w:rPr>
        <w:t> </w:t>
      </w:r>
      <w:r>
        <w:rPr>
          <w:rFonts w:asciiTheme="majorHAnsi" w:hAnsiTheme="majorHAnsi"/>
        </w:rPr>
        <w:t>:</w:t>
      </w:r>
    </w:p>
    <w:p w14:paraId="7286136D" w14:textId="3BA6690C" w:rsidR="00A7060E" w:rsidRPr="001349A9" w:rsidRDefault="00DA29FA" w:rsidP="00DA29FA">
      <w:pPr>
        <w:pStyle w:val="ListParagraph"/>
        <w:widowControl/>
        <w:numPr>
          <w:ilvl w:val="0"/>
          <w:numId w:val="1"/>
        </w:numPr>
        <w:ind w:leftChars="0" w:left="1134" w:hanging="567"/>
        <w:jc w:val="left"/>
        <w:rPr>
          <w:rFonts w:asciiTheme="majorHAnsi" w:hAnsiTheme="majorHAnsi" w:cstheme="majorHAnsi"/>
        </w:rPr>
      </w:pPr>
      <w:proofErr w:type="gramStart"/>
      <w:r>
        <w:rPr>
          <w:rFonts w:asciiTheme="majorHAnsi" w:hAnsiTheme="majorHAnsi"/>
        </w:rPr>
        <w:t>d</w:t>
      </w:r>
      <w:r w:rsidR="002B7D41">
        <w:rPr>
          <w:rFonts w:asciiTheme="majorHAnsi" w:hAnsiTheme="majorHAnsi"/>
        </w:rPr>
        <w:t>es</w:t>
      </w:r>
      <w:proofErr w:type="gramEnd"/>
      <w:r w:rsidR="002B7D41">
        <w:rPr>
          <w:rFonts w:asciiTheme="majorHAnsi" w:hAnsiTheme="majorHAnsi"/>
        </w:rPr>
        <w:t xml:space="preserve"> orientations en matière d</w:t>
      </w:r>
      <w:r w:rsidR="005F18A7">
        <w:rPr>
          <w:rFonts w:asciiTheme="majorHAnsi" w:hAnsiTheme="majorHAnsi"/>
        </w:rPr>
        <w:t>’</w:t>
      </w:r>
      <w:r w:rsidR="002B7D41">
        <w:rPr>
          <w:rFonts w:asciiTheme="majorHAnsi" w:hAnsiTheme="majorHAnsi"/>
        </w:rPr>
        <w:t>échange de données;</w:t>
      </w:r>
    </w:p>
    <w:p w14:paraId="1CA43310" w14:textId="2546690B" w:rsidR="00A7060E" w:rsidRPr="001349A9" w:rsidRDefault="00DA29FA" w:rsidP="00DA29FA">
      <w:pPr>
        <w:pStyle w:val="ListParagraph"/>
        <w:widowControl/>
        <w:numPr>
          <w:ilvl w:val="0"/>
          <w:numId w:val="1"/>
        </w:numPr>
        <w:ind w:leftChars="0" w:left="1134" w:hanging="567"/>
        <w:jc w:val="left"/>
        <w:rPr>
          <w:rFonts w:asciiTheme="majorHAnsi" w:hAnsiTheme="majorHAnsi" w:cstheme="majorHAnsi"/>
        </w:rPr>
      </w:pPr>
      <w:proofErr w:type="gramStart"/>
      <w:r>
        <w:rPr>
          <w:rFonts w:asciiTheme="majorHAnsi" w:hAnsiTheme="majorHAnsi"/>
        </w:rPr>
        <w:t>d</w:t>
      </w:r>
      <w:r w:rsidR="002B7D41">
        <w:rPr>
          <w:rFonts w:asciiTheme="majorHAnsi" w:hAnsiTheme="majorHAnsi"/>
        </w:rPr>
        <w:t>es</w:t>
      </w:r>
      <w:proofErr w:type="gramEnd"/>
      <w:r w:rsidR="002B7D41">
        <w:rPr>
          <w:rFonts w:asciiTheme="majorHAnsi" w:hAnsiTheme="majorHAnsi"/>
        </w:rPr>
        <w:t xml:space="preserve"> procédures (relatives aux demandes d</w:t>
      </w:r>
      <w:r w:rsidR="005F18A7">
        <w:rPr>
          <w:rFonts w:asciiTheme="majorHAnsi" w:hAnsiTheme="majorHAnsi"/>
        </w:rPr>
        <w:t>’</w:t>
      </w:r>
      <w:r w:rsidR="002B7D41">
        <w:rPr>
          <w:rFonts w:asciiTheme="majorHAnsi" w:hAnsiTheme="majorHAnsi"/>
        </w:rPr>
        <w:t>échange de données, aux signatures et aux activités d</w:t>
      </w:r>
      <w:r w:rsidR="005F18A7">
        <w:rPr>
          <w:rFonts w:asciiTheme="majorHAnsi" w:hAnsiTheme="majorHAnsi"/>
        </w:rPr>
        <w:t>’</w:t>
      </w:r>
      <w:r w:rsidR="002B7D41">
        <w:rPr>
          <w:rFonts w:asciiTheme="majorHAnsi" w:hAnsiTheme="majorHAnsi"/>
        </w:rPr>
        <w:t>échange à proprement parler);</w:t>
      </w:r>
    </w:p>
    <w:p w14:paraId="6247A708" w14:textId="2C777EA8" w:rsidR="00A7060E" w:rsidRPr="001349A9" w:rsidRDefault="00DA29FA" w:rsidP="00DA29FA">
      <w:pPr>
        <w:pStyle w:val="ListParagraph"/>
        <w:widowControl/>
        <w:numPr>
          <w:ilvl w:val="0"/>
          <w:numId w:val="1"/>
        </w:numPr>
        <w:ind w:leftChars="0" w:left="1134" w:hanging="567"/>
        <w:jc w:val="left"/>
        <w:rPr>
          <w:rFonts w:asciiTheme="majorHAnsi" w:hAnsiTheme="majorHAnsi" w:cstheme="majorHAnsi"/>
        </w:rPr>
      </w:pPr>
      <w:proofErr w:type="gramStart"/>
      <w:r>
        <w:rPr>
          <w:rFonts w:asciiTheme="majorHAnsi" w:hAnsiTheme="majorHAnsi"/>
        </w:rPr>
        <w:t>d</w:t>
      </w:r>
      <w:r w:rsidR="00423BB4">
        <w:rPr>
          <w:rFonts w:asciiTheme="majorHAnsi" w:hAnsiTheme="majorHAnsi"/>
        </w:rPr>
        <w:t>es</w:t>
      </w:r>
      <w:proofErr w:type="gramEnd"/>
      <w:r w:rsidR="00423BB4">
        <w:rPr>
          <w:rFonts w:asciiTheme="majorHAnsi" w:hAnsiTheme="majorHAnsi"/>
        </w:rPr>
        <w:t xml:space="preserve"> autorisations d</w:t>
      </w:r>
      <w:r w:rsidR="005F18A7">
        <w:rPr>
          <w:rFonts w:asciiTheme="majorHAnsi" w:hAnsiTheme="majorHAnsi"/>
        </w:rPr>
        <w:t>’</w:t>
      </w:r>
      <w:r w:rsidR="00423BB4">
        <w:rPr>
          <w:rFonts w:asciiTheme="majorHAnsi" w:hAnsiTheme="majorHAnsi"/>
        </w:rPr>
        <w:t>utilisation de données;</w:t>
      </w:r>
    </w:p>
    <w:p w14:paraId="71DFBCEA" w14:textId="40C0186D" w:rsidR="00A7060E" w:rsidRPr="00DA29FA" w:rsidRDefault="00DA29FA" w:rsidP="00DA29FA">
      <w:pPr>
        <w:pStyle w:val="ListParagraph"/>
        <w:widowControl/>
        <w:numPr>
          <w:ilvl w:val="0"/>
          <w:numId w:val="1"/>
        </w:numPr>
        <w:ind w:leftChars="0" w:left="1134" w:hanging="567"/>
        <w:jc w:val="left"/>
        <w:rPr>
          <w:rFonts w:asciiTheme="majorHAnsi" w:hAnsiTheme="majorHAnsi" w:cstheme="majorHAnsi"/>
          <w:spacing w:val="-2"/>
        </w:rPr>
      </w:pPr>
      <w:proofErr w:type="gramStart"/>
      <w:r w:rsidRPr="00DA29FA">
        <w:rPr>
          <w:rFonts w:asciiTheme="majorHAnsi" w:hAnsiTheme="majorHAnsi"/>
          <w:spacing w:val="-2"/>
        </w:rPr>
        <w:t>l</w:t>
      </w:r>
      <w:r w:rsidR="00423BB4" w:rsidRPr="00DA29FA">
        <w:rPr>
          <w:rFonts w:asciiTheme="majorHAnsi" w:hAnsiTheme="majorHAnsi"/>
          <w:spacing w:val="-2"/>
        </w:rPr>
        <w:t>es</w:t>
      </w:r>
      <w:proofErr w:type="gramEnd"/>
      <w:r w:rsidR="00423BB4" w:rsidRPr="00DA29FA">
        <w:rPr>
          <w:rFonts w:asciiTheme="majorHAnsi" w:hAnsiTheme="majorHAnsi"/>
          <w:spacing w:val="-2"/>
        </w:rPr>
        <w:t xml:space="preserve"> types de données échangées (par exemple, dans le cas des bulletins des brevets, de données bibliographiques, de revendications, de spécifications ou de dessins);</w:t>
      </w:r>
    </w:p>
    <w:p w14:paraId="2F5F4323" w14:textId="58EF145C" w:rsidR="00A7060E" w:rsidRPr="001349A9" w:rsidRDefault="00DA29FA" w:rsidP="00DA29FA">
      <w:pPr>
        <w:pStyle w:val="ListParagraph"/>
        <w:widowControl/>
        <w:numPr>
          <w:ilvl w:val="0"/>
          <w:numId w:val="1"/>
        </w:numPr>
        <w:ind w:leftChars="0" w:left="1134" w:hanging="567"/>
        <w:jc w:val="left"/>
        <w:rPr>
          <w:rFonts w:asciiTheme="majorHAnsi" w:hAnsiTheme="majorHAnsi" w:cstheme="majorHAnsi"/>
        </w:rPr>
      </w:pPr>
      <w:proofErr w:type="gramStart"/>
      <w:r>
        <w:rPr>
          <w:rFonts w:asciiTheme="majorHAnsi" w:hAnsiTheme="majorHAnsi"/>
        </w:rPr>
        <w:t>l</w:t>
      </w:r>
      <w:r w:rsidR="00A7060E">
        <w:rPr>
          <w:rFonts w:asciiTheme="majorHAnsi" w:hAnsiTheme="majorHAnsi"/>
        </w:rPr>
        <w:t>a</w:t>
      </w:r>
      <w:proofErr w:type="gramEnd"/>
      <w:r w:rsidR="00A7060E">
        <w:rPr>
          <w:rFonts w:asciiTheme="majorHAnsi" w:hAnsiTheme="majorHAnsi"/>
        </w:rPr>
        <w:t xml:space="preserve"> source et la qualité des données;</w:t>
      </w:r>
    </w:p>
    <w:p w14:paraId="749F5F5E" w14:textId="0AB237F1" w:rsidR="00A7060E" w:rsidRPr="001349A9" w:rsidRDefault="00DA29FA" w:rsidP="00DA29FA">
      <w:pPr>
        <w:pStyle w:val="ListParagraph"/>
        <w:widowControl/>
        <w:numPr>
          <w:ilvl w:val="0"/>
          <w:numId w:val="1"/>
        </w:numPr>
        <w:ind w:leftChars="0" w:left="1134" w:hanging="567"/>
        <w:jc w:val="left"/>
        <w:rPr>
          <w:rFonts w:asciiTheme="majorHAnsi" w:hAnsiTheme="majorHAnsi" w:cstheme="majorHAnsi"/>
        </w:rPr>
      </w:pPr>
      <w:proofErr w:type="gramStart"/>
      <w:r>
        <w:rPr>
          <w:rFonts w:asciiTheme="majorHAnsi" w:hAnsiTheme="majorHAnsi"/>
        </w:rPr>
        <w:t>l</w:t>
      </w:r>
      <w:r w:rsidR="00D15D4C">
        <w:rPr>
          <w:rFonts w:asciiTheme="majorHAnsi" w:hAnsiTheme="majorHAnsi"/>
        </w:rPr>
        <w:t>es</w:t>
      </w:r>
      <w:proofErr w:type="gramEnd"/>
      <w:r w:rsidR="00D15D4C">
        <w:rPr>
          <w:rFonts w:asciiTheme="majorHAnsi" w:hAnsiTheme="majorHAnsi"/>
        </w:rPr>
        <w:t xml:space="preserve"> systèmes d</w:t>
      </w:r>
      <w:r w:rsidR="005F18A7">
        <w:rPr>
          <w:rFonts w:asciiTheme="majorHAnsi" w:hAnsiTheme="majorHAnsi"/>
        </w:rPr>
        <w:t>’</w:t>
      </w:r>
      <w:r w:rsidR="00D15D4C">
        <w:rPr>
          <w:rFonts w:asciiTheme="majorHAnsi" w:hAnsiTheme="majorHAnsi"/>
        </w:rPr>
        <w:t>échange de données</w:t>
      </w:r>
      <w:r w:rsidR="00BA7FF4">
        <w:rPr>
          <w:rFonts w:asciiTheme="majorHAnsi" w:hAnsiTheme="majorHAnsi"/>
        </w:rPr>
        <w:t xml:space="preserve">; </w:t>
      </w:r>
      <w:r w:rsidR="00D15D4C">
        <w:rPr>
          <w:rFonts w:asciiTheme="majorHAnsi" w:hAnsiTheme="majorHAnsi"/>
        </w:rPr>
        <w:t xml:space="preserve"> et</w:t>
      </w:r>
    </w:p>
    <w:p w14:paraId="211A8832" w14:textId="2443268C" w:rsidR="00A7060E" w:rsidRPr="001349A9" w:rsidRDefault="00DA29FA" w:rsidP="00DA29FA">
      <w:pPr>
        <w:pStyle w:val="ListParagraph"/>
        <w:widowControl/>
        <w:numPr>
          <w:ilvl w:val="0"/>
          <w:numId w:val="1"/>
        </w:numPr>
        <w:ind w:leftChars="0" w:left="1134" w:hanging="567"/>
        <w:jc w:val="left"/>
        <w:rPr>
          <w:rFonts w:asciiTheme="majorHAnsi" w:hAnsiTheme="majorHAnsi" w:cstheme="majorHAnsi"/>
        </w:rPr>
      </w:pPr>
      <w:proofErr w:type="gramStart"/>
      <w:r>
        <w:rPr>
          <w:rFonts w:asciiTheme="majorHAnsi" w:hAnsiTheme="majorHAnsi"/>
        </w:rPr>
        <w:t>l</w:t>
      </w:r>
      <w:r w:rsidR="00A7060E">
        <w:rPr>
          <w:rFonts w:asciiTheme="majorHAnsi" w:hAnsiTheme="majorHAnsi"/>
        </w:rPr>
        <w:t>a</w:t>
      </w:r>
      <w:proofErr w:type="gramEnd"/>
      <w:r w:rsidR="00A7060E">
        <w:rPr>
          <w:rFonts w:asciiTheme="majorHAnsi" w:hAnsiTheme="majorHAnsi"/>
        </w:rPr>
        <w:t xml:space="preserve"> structure des données et le format d</w:t>
      </w:r>
      <w:r w:rsidR="005F18A7">
        <w:rPr>
          <w:rFonts w:asciiTheme="majorHAnsi" w:hAnsiTheme="majorHAnsi"/>
        </w:rPr>
        <w:t>’</w:t>
      </w:r>
      <w:r w:rsidR="00A7060E">
        <w:rPr>
          <w:rFonts w:asciiTheme="majorHAnsi" w:hAnsiTheme="majorHAnsi"/>
        </w:rPr>
        <w:t>échange</w:t>
      </w:r>
      <w:r w:rsidR="00CE3A30">
        <w:rPr>
          <w:rFonts w:asciiTheme="majorHAnsi" w:hAnsiTheme="majorHAnsi"/>
        </w:rPr>
        <w:t> </w:t>
      </w:r>
      <w:r w:rsidR="00A7060E">
        <w:rPr>
          <w:rFonts w:asciiTheme="majorHAnsi" w:hAnsiTheme="majorHAnsi"/>
        </w:rPr>
        <w:t>: les formats de données tels que XML et JSON, et les normes pertinentes de l</w:t>
      </w:r>
      <w:r w:rsidR="005F18A7">
        <w:rPr>
          <w:rFonts w:asciiTheme="majorHAnsi" w:hAnsiTheme="majorHAnsi"/>
        </w:rPr>
        <w:t>’</w:t>
      </w:r>
      <w:r w:rsidR="00A7060E">
        <w:rPr>
          <w:rFonts w:asciiTheme="majorHAnsi" w:hAnsiTheme="majorHAnsi"/>
        </w:rPr>
        <w:t>OMPI, telles que les normes</w:t>
      </w:r>
      <w:r w:rsidR="00CE3A30">
        <w:rPr>
          <w:rFonts w:asciiTheme="majorHAnsi" w:hAnsiTheme="majorHAnsi"/>
        </w:rPr>
        <w:t> </w:t>
      </w:r>
      <w:r w:rsidR="00A7060E">
        <w:rPr>
          <w:rFonts w:asciiTheme="majorHAnsi" w:hAnsiTheme="majorHAnsi"/>
        </w:rPr>
        <w:t>ST.96 et ST.97 de l</w:t>
      </w:r>
      <w:r w:rsidR="005F18A7">
        <w:rPr>
          <w:rFonts w:asciiTheme="majorHAnsi" w:hAnsiTheme="majorHAnsi"/>
        </w:rPr>
        <w:t>’</w:t>
      </w:r>
      <w:r w:rsidR="00A7060E">
        <w:rPr>
          <w:rFonts w:asciiTheme="majorHAnsi" w:hAnsiTheme="majorHAnsi"/>
        </w:rPr>
        <w:t>OMPI.</w:t>
      </w:r>
    </w:p>
    <w:p w14:paraId="7E1D6D50" w14:textId="7B66EF2C" w:rsidR="00A7060E" w:rsidRPr="00DA29FA" w:rsidRDefault="00A7060E" w:rsidP="00DA29FA">
      <w:pPr>
        <w:pStyle w:val="Heading3"/>
      </w:pPr>
      <w:r w:rsidRPr="00DA29FA">
        <w:t>Avantages escomptés</w:t>
      </w:r>
    </w:p>
    <w:p w14:paraId="1DE2EEEF" w14:textId="6563F9A5" w:rsidR="000A5580" w:rsidRPr="001349A9" w:rsidRDefault="009E197E" w:rsidP="0066229C">
      <w:pPr>
        <w:widowControl/>
        <w:jc w:val="left"/>
        <w:rPr>
          <w:rFonts w:asciiTheme="majorHAnsi" w:hAnsiTheme="majorHAnsi" w:cstheme="majorHAnsi"/>
        </w:rPr>
      </w:pPr>
      <w:r>
        <w:rPr>
          <w:rFonts w:asciiTheme="majorHAnsi" w:hAnsiTheme="majorHAnsi"/>
        </w:rPr>
        <w:t xml:space="preserve">En ayant pour valeur commune la volonté de </w:t>
      </w:r>
      <w:r w:rsidR="005F18A7">
        <w:rPr>
          <w:rFonts w:asciiTheme="majorHAnsi" w:hAnsiTheme="majorHAnsi"/>
        </w:rPr>
        <w:t>“c</w:t>
      </w:r>
      <w:r>
        <w:rPr>
          <w:rFonts w:asciiTheme="majorHAnsi" w:hAnsiTheme="majorHAnsi"/>
        </w:rPr>
        <w:t>ontribuer à la création de l</w:t>
      </w:r>
      <w:r w:rsidR="005F18A7">
        <w:rPr>
          <w:rFonts w:asciiTheme="majorHAnsi" w:hAnsiTheme="majorHAnsi"/>
        </w:rPr>
        <w:t>’</w:t>
      </w:r>
      <w:r>
        <w:rPr>
          <w:rFonts w:asciiTheme="majorHAnsi" w:hAnsiTheme="majorHAnsi"/>
        </w:rPr>
        <w:t>innovation mondiale par la fourniture de façon fluide des informations importantes en matière de propriété intellectuelle par les États membre</w:t>
      </w:r>
      <w:r w:rsidR="005F18A7">
        <w:rPr>
          <w:rFonts w:asciiTheme="majorHAnsi" w:hAnsiTheme="majorHAnsi"/>
        </w:rPr>
        <w:t>s”</w:t>
      </w:r>
      <w:r>
        <w:rPr>
          <w:rFonts w:asciiTheme="majorHAnsi" w:hAnsiTheme="majorHAnsi"/>
        </w:rPr>
        <w:t xml:space="preserve"> grâce à la normalisation, nous intensifierons les efforts déployés en faveur des données ouvertes dans le domaine de l</w:t>
      </w:r>
      <w:r w:rsidR="005F18A7">
        <w:rPr>
          <w:rFonts w:asciiTheme="majorHAnsi" w:hAnsiTheme="majorHAnsi"/>
        </w:rPr>
        <w:t>’</w:t>
      </w:r>
      <w:r>
        <w:rPr>
          <w:rFonts w:asciiTheme="majorHAnsi" w:hAnsiTheme="majorHAnsi"/>
        </w:rPr>
        <w:t xml:space="preserve">information relative à la propriété intellectuelle, renforcerons le transfert de technologie entre les États membres, </w:t>
      </w:r>
      <w:r w:rsidR="005F18A7">
        <w:rPr>
          <w:rFonts w:asciiTheme="majorHAnsi" w:hAnsiTheme="majorHAnsi"/>
        </w:rPr>
        <w:t>y compris</w:t>
      </w:r>
      <w:r>
        <w:rPr>
          <w:rFonts w:asciiTheme="majorHAnsi" w:hAnsiTheme="majorHAnsi"/>
        </w:rPr>
        <w:t xml:space="preserve"> les pays en développement, et contribuerons à résoudre les défis mondiaux.</w:t>
      </w:r>
    </w:p>
    <w:p w14:paraId="4F4610ED" w14:textId="77777777" w:rsidR="005F18A7" w:rsidRPr="00DA29FA" w:rsidRDefault="001A4ED1" w:rsidP="00DA29FA">
      <w:pPr>
        <w:pStyle w:val="Heading3"/>
      </w:pPr>
      <w:r w:rsidRPr="00DA29FA">
        <w:t>Estimation des coûts</w:t>
      </w:r>
    </w:p>
    <w:p w14:paraId="13C0EEA0" w14:textId="4C09F8CD" w:rsidR="005F18A7" w:rsidRDefault="00856302" w:rsidP="0066229C">
      <w:pPr>
        <w:widowControl/>
        <w:jc w:val="left"/>
        <w:rPr>
          <w:rFonts w:asciiTheme="majorHAnsi" w:hAnsiTheme="majorHAnsi"/>
        </w:rPr>
      </w:pPr>
      <w:r>
        <w:rPr>
          <w:rFonts w:asciiTheme="majorHAnsi" w:hAnsiTheme="majorHAnsi"/>
        </w:rPr>
        <w:t>Pas d</w:t>
      </w:r>
      <w:r w:rsidR="005F18A7">
        <w:rPr>
          <w:rFonts w:asciiTheme="majorHAnsi" w:hAnsiTheme="majorHAnsi"/>
        </w:rPr>
        <w:t>’</w:t>
      </w:r>
      <w:r>
        <w:rPr>
          <w:rFonts w:asciiTheme="majorHAnsi" w:hAnsiTheme="majorHAnsi"/>
        </w:rPr>
        <w:t>estimation disponible à ce stade.</w:t>
      </w:r>
    </w:p>
    <w:p w14:paraId="6F9A427E" w14:textId="77777777" w:rsidR="005F18A7" w:rsidRPr="00DA29FA" w:rsidRDefault="001A4ED1" w:rsidP="00DA29FA">
      <w:pPr>
        <w:pStyle w:val="Heading3"/>
      </w:pPr>
      <w:r w:rsidRPr="00DA29FA">
        <w:t>Besoins en ressources</w:t>
      </w:r>
    </w:p>
    <w:p w14:paraId="2CCA7FB1" w14:textId="6B8F32BC" w:rsidR="001A4ED1" w:rsidRPr="001349A9" w:rsidRDefault="001A4ED1" w:rsidP="0066229C">
      <w:pPr>
        <w:widowControl/>
        <w:jc w:val="left"/>
        <w:rPr>
          <w:rFonts w:asciiTheme="majorHAnsi" w:hAnsiTheme="majorHAnsi" w:cstheme="majorHAnsi"/>
        </w:rPr>
      </w:pPr>
      <w:r>
        <w:rPr>
          <w:rFonts w:asciiTheme="majorHAnsi" w:hAnsiTheme="majorHAnsi"/>
        </w:rPr>
        <w:t>Experts en informatique et spécialistes des données de propriété intellectuelle.</w:t>
      </w:r>
    </w:p>
    <w:p w14:paraId="4EDA1690" w14:textId="0BEAE9F8" w:rsidR="001A4ED1" w:rsidRPr="00DA29FA" w:rsidRDefault="001A4ED1" w:rsidP="00DA29FA">
      <w:pPr>
        <w:pStyle w:val="Heading3"/>
      </w:pPr>
      <w:r w:rsidRPr="00DA29FA">
        <w:t>Risques</w:t>
      </w:r>
    </w:p>
    <w:p w14:paraId="1FA06197" w14:textId="1BC611BE" w:rsidR="001A4ED1" w:rsidRPr="001349A9" w:rsidRDefault="001A4ED1" w:rsidP="0066229C">
      <w:pPr>
        <w:widowControl/>
        <w:jc w:val="left"/>
        <w:rPr>
          <w:rFonts w:asciiTheme="majorHAnsi" w:hAnsiTheme="majorHAnsi" w:cstheme="majorHAnsi"/>
        </w:rPr>
      </w:pPr>
      <w:r>
        <w:rPr>
          <w:rFonts w:asciiTheme="majorHAnsi" w:hAnsiTheme="majorHAnsi"/>
        </w:rPr>
        <w:t>Aucun risque prévu actuellement.</w:t>
      </w:r>
    </w:p>
    <w:sectPr w:rsidR="001A4ED1" w:rsidRPr="001349A9" w:rsidSect="00DA29FA">
      <w:headerReference w:type="even" r:id="rId13"/>
      <w:headerReference w:type="default" r:id="rId14"/>
      <w:footerReference w:type="even" r:id="rId15"/>
      <w:footerReference w:type="default" r:id="rId16"/>
      <w:headerReference w:type="first" r:id="rId17"/>
      <w:footerReference w:type="first" r:id="rId18"/>
      <w:pgSz w:w="11906" w:h="16838" w:code="9"/>
      <w:pgMar w:top="567" w:right="1134" w:bottom="1418" w:left="1418" w:header="510" w:footer="102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4121" w14:textId="77777777" w:rsidR="00026D62" w:rsidRDefault="00026D62" w:rsidP="003C0825">
      <w:r>
        <w:separator/>
      </w:r>
    </w:p>
  </w:endnote>
  <w:endnote w:type="continuationSeparator" w:id="0">
    <w:p w14:paraId="72F1D90D" w14:textId="77777777" w:rsidR="00026D62" w:rsidRDefault="00026D62" w:rsidP="003C0825">
      <w:r>
        <w:continuationSeparator/>
      </w:r>
    </w:p>
  </w:endnote>
  <w:endnote w:type="continuationNotice" w:id="1">
    <w:p w14:paraId="5A1312BF" w14:textId="77777777" w:rsidR="00026D62" w:rsidRDefault="00026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3BBC" w14:textId="77777777" w:rsidR="007F3244" w:rsidRDefault="007F3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4F1D" w14:textId="77777777" w:rsidR="007F3244" w:rsidRDefault="007F3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C2F6" w14:textId="77777777" w:rsidR="007F3244" w:rsidRDefault="007F3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A0CB" w14:textId="77777777" w:rsidR="00026D62" w:rsidRDefault="00026D62" w:rsidP="003C0825">
      <w:r>
        <w:separator/>
      </w:r>
    </w:p>
  </w:footnote>
  <w:footnote w:type="continuationSeparator" w:id="0">
    <w:p w14:paraId="5E6329A7" w14:textId="77777777" w:rsidR="00026D62" w:rsidRDefault="00026D62" w:rsidP="003C0825">
      <w:r>
        <w:continuationSeparator/>
      </w:r>
    </w:p>
  </w:footnote>
  <w:footnote w:type="continuationNotice" w:id="1">
    <w:p w14:paraId="7EECA1C6" w14:textId="77777777" w:rsidR="00026D62" w:rsidRDefault="00026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9D61" w14:textId="77777777" w:rsidR="007F3244" w:rsidRDefault="007F3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CDD6" w14:textId="16235246" w:rsidR="0066229C" w:rsidRPr="0066229C" w:rsidRDefault="0066229C" w:rsidP="0066229C">
    <w:pPr>
      <w:pStyle w:val="Header"/>
      <w:jc w:val="right"/>
      <w:rPr>
        <w:rFonts w:asciiTheme="majorHAnsi" w:hAnsiTheme="majorHAnsi" w:cstheme="majorHAnsi"/>
      </w:rPr>
    </w:pPr>
    <w:r>
      <w:rPr>
        <w:rFonts w:asciiTheme="majorHAnsi" w:hAnsiTheme="majorHAnsi"/>
      </w:rPr>
      <w:t>CWS/11/16</w:t>
    </w:r>
  </w:p>
  <w:p w14:paraId="64180D69" w14:textId="1451D847" w:rsidR="0066229C" w:rsidRPr="0066229C" w:rsidRDefault="0066229C" w:rsidP="00DA29FA">
    <w:pPr>
      <w:pStyle w:val="Header"/>
      <w:spacing w:after="480"/>
      <w:jc w:val="right"/>
      <w:rPr>
        <w:rFonts w:asciiTheme="majorHAnsi" w:hAnsiTheme="majorHAnsi" w:cstheme="majorHAnsi"/>
      </w:rPr>
    </w:pPr>
    <w:r>
      <w:rPr>
        <w:rFonts w:asciiTheme="majorHAnsi" w:hAnsiTheme="majorHAnsi"/>
      </w:rPr>
      <w:t>Annexe, page </w:t>
    </w:r>
    <w:r w:rsidRPr="0066229C">
      <w:rPr>
        <w:rFonts w:asciiTheme="majorHAnsi" w:hAnsiTheme="majorHAnsi" w:cstheme="majorHAnsi"/>
      </w:rPr>
      <w:fldChar w:fldCharType="begin"/>
    </w:r>
    <w:r w:rsidRPr="0066229C">
      <w:rPr>
        <w:rFonts w:asciiTheme="majorHAnsi" w:hAnsiTheme="majorHAnsi" w:cstheme="majorHAnsi"/>
      </w:rPr>
      <w:instrText xml:space="preserve"> PAGE  \* Arabic  \* MERGEFORMAT </w:instrText>
    </w:r>
    <w:r w:rsidRPr="0066229C">
      <w:rPr>
        <w:rFonts w:asciiTheme="majorHAnsi" w:hAnsiTheme="majorHAnsi" w:cstheme="majorHAnsi"/>
      </w:rPr>
      <w:fldChar w:fldCharType="separate"/>
    </w:r>
    <w:r w:rsidRPr="0066229C">
      <w:rPr>
        <w:rFonts w:asciiTheme="majorHAnsi" w:hAnsiTheme="majorHAnsi" w:cstheme="majorHAnsi"/>
      </w:rPr>
      <w:t>2</w:t>
    </w:r>
    <w:r w:rsidRPr="0066229C">
      <w:rPr>
        <w:rFonts w:asciiTheme="majorHAnsi" w:hAnsiTheme="majorHAnsi" w:cstheme="majorHAns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A16A" w14:textId="779A79D9" w:rsidR="0066229C" w:rsidRPr="00DA29FA" w:rsidRDefault="0066229C" w:rsidP="00DA29FA">
    <w:pPr>
      <w:jc w:val="right"/>
      <w:rPr>
        <w:rFonts w:cs="Arial"/>
      </w:rPr>
    </w:pPr>
    <w:r w:rsidRPr="00DA29FA">
      <w:rPr>
        <w:rFonts w:cs="Arial"/>
      </w:rPr>
      <w:t>CWS/11/16</w:t>
    </w:r>
  </w:p>
  <w:p w14:paraId="06816DC7" w14:textId="72D2B5CF" w:rsidR="0066229C" w:rsidRPr="00DA29FA" w:rsidRDefault="0036456A" w:rsidP="00DA29FA">
    <w:pPr>
      <w:spacing w:after="480"/>
      <w:jc w:val="right"/>
      <w:rPr>
        <w:rFonts w:cs="Arial"/>
      </w:rPr>
    </w:pPr>
    <w:r w:rsidRPr="00DA29FA">
      <w:rPr>
        <w:rFonts w:cs="Arial"/>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60FC"/>
    <w:multiLevelType w:val="hybridMultilevel"/>
    <w:tmpl w:val="0B7278D4"/>
    <w:lvl w:ilvl="0" w:tplc="8FA4ECFC">
      <w:start w:val="1"/>
      <w:numFmt w:val="lowerLetter"/>
      <w:lvlText w:val="(%1)"/>
      <w:lvlJc w:val="left"/>
      <w:pPr>
        <w:ind w:left="1287" w:hanging="480"/>
      </w:pPr>
      <w:rPr>
        <w:rFonts w:hint="default"/>
      </w:rPr>
    </w:lvl>
    <w:lvl w:ilvl="1" w:tplc="04090017" w:tentative="1">
      <w:start w:val="1"/>
      <w:numFmt w:val="aiueoFullWidth"/>
      <w:lvlText w:val="(%2)"/>
      <w:lvlJc w:val="left"/>
      <w:pPr>
        <w:ind w:left="1687" w:hanging="440"/>
      </w:pPr>
    </w:lvl>
    <w:lvl w:ilvl="2" w:tplc="04090011" w:tentative="1">
      <w:start w:val="1"/>
      <w:numFmt w:val="decimalEnclosedCircle"/>
      <w:lvlText w:val="%3"/>
      <w:lvlJc w:val="left"/>
      <w:pPr>
        <w:ind w:left="2127" w:hanging="440"/>
      </w:pPr>
    </w:lvl>
    <w:lvl w:ilvl="3" w:tplc="0409000F" w:tentative="1">
      <w:start w:val="1"/>
      <w:numFmt w:val="decimal"/>
      <w:lvlText w:val="%4."/>
      <w:lvlJc w:val="left"/>
      <w:pPr>
        <w:ind w:left="2567" w:hanging="440"/>
      </w:pPr>
    </w:lvl>
    <w:lvl w:ilvl="4" w:tplc="04090017" w:tentative="1">
      <w:start w:val="1"/>
      <w:numFmt w:val="aiueoFullWidth"/>
      <w:lvlText w:val="(%5)"/>
      <w:lvlJc w:val="left"/>
      <w:pPr>
        <w:ind w:left="3007" w:hanging="440"/>
      </w:pPr>
    </w:lvl>
    <w:lvl w:ilvl="5" w:tplc="04090011" w:tentative="1">
      <w:start w:val="1"/>
      <w:numFmt w:val="decimalEnclosedCircle"/>
      <w:lvlText w:val="%6"/>
      <w:lvlJc w:val="left"/>
      <w:pPr>
        <w:ind w:left="3447" w:hanging="440"/>
      </w:pPr>
    </w:lvl>
    <w:lvl w:ilvl="6" w:tplc="0409000F" w:tentative="1">
      <w:start w:val="1"/>
      <w:numFmt w:val="decimal"/>
      <w:lvlText w:val="%7."/>
      <w:lvlJc w:val="left"/>
      <w:pPr>
        <w:ind w:left="3887" w:hanging="440"/>
      </w:pPr>
    </w:lvl>
    <w:lvl w:ilvl="7" w:tplc="04090017" w:tentative="1">
      <w:start w:val="1"/>
      <w:numFmt w:val="aiueoFullWidth"/>
      <w:lvlText w:val="(%8)"/>
      <w:lvlJc w:val="left"/>
      <w:pPr>
        <w:ind w:left="4327" w:hanging="440"/>
      </w:pPr>
    </w:lvl>
    <w:lvl w:ilvl="8" w:tplc="04090011" w:tentative="1">
      <w:start w:val="1"/>
      <w:numFmt w:val="decimalEnclosedCircle"/>
      <w:lvlText w:val="%9"/>
      <w:lvlJc w:val="left"/>
      <w:pPr>
        <w:ind w:left="4767" w:hanging="440"/>
      </w:pPr>
    </w:lvl>
  </w:abstractNum>
  <w:abstractNum w:abstractNumId="1" w15:restartNumberingAfterBreak="0">
    <w:nsid w:val="2153332D"/>
    <w:multiLevelType w:val="hybridMultilevel"/>
    <w:tmpl w:val="91A02A42"/>
    <w:lvl w:ilvl="0" w:tplc="921CEA12">
      <w:start w:val="1"/>
      <w:numFmt w:val="lowerLetter"/>
      <w:lvlText w:val="(%1)"/>
      <w:lvlJc w:val="left"/>
      <w:pPr>
        <w:ind w:left="121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50461A"/>
    <w:multiLevelType w:val="hybridMultilevel"/>
    <w:tmpl w:val="1F766516"/>
    <w:lvl w:ilvl="0" w:tplc="0409000F">
      <w:start w:val="1"/>
      <w:numFmt w:val="decimal"/>
      <w:lvlText w:val="%1."/>
      <w:lvlJc w:val="left"/>
      <w:pPr>
        <w:ind w:left="1290" w:hanging="440"/>
      </w:p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 w15:restartNumberingAfterBreak="0">
    <w:nsid w:val="6AF7669B"/>
    <w:multiLevelType w:val="hybridMultilevel"/>
    <w:tmpl w:val="AF0E2EB4"/>
    <w:lvl w:ilvl="0" w:tplc="921CEA12">
      <w:start w:val="1"/>
      <w:numFmt w:val="lowerLetter"/>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4" w15:restartNumberingAfterBreak="0">
    <w:nsid w:val="7E0F5B69"/>
    <w:multiLevelType w:val="hybridMultilevel"/>
    <w:tmpl w:val="298C604E"/>
    <w:lvl w:ilvl="0" w:tplc="154C6268">
      <w:start w:val="1"/>
      <w:numFmt w:val="bullet"/>
      <w:lvlText w:val=""/>
      <w:lvlJc w:val="left"/>
      <w:pPr>
        <w:ind w:left="1280" w:hanging="440"/>
      </w:pPr>
      <w:rPr>
        <w:rFonts w:ascii="Wingdings" w:hAnsi="Wingdings" w:hint="default"/>
        <w:sz w:val="16"/>
        <w:szCs w:val="16"/>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836843801">
    <w:abstractNumId w:val="4"/>
  </w:num>
  <w:num w:numId="2" w16cid:durableId="1113356871">
    <w:abstractNumId w:val="0"/>
  </w:num>
  <w:num w:numId="3" w16cid:durableId="2081321036">
    <w:abstractNumId w:val="2"/>
  </w:num>
  <w:num w:numId="4" w16cid:durableId="1326664997">
    <w:abstractNumId w:val="3"/>
  </w:num>
  <w:num w:numId="5" w16cid:durableId="183907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A7060E"/>
    <w:rsid w:val="00026D62"/>
    <w:rsid w:val="00047D07"/>
    <w:rsid w:val="000714D7"/>
    <w:rsid w:val="000800FA"/>
    <w:rsid w:val="000A5580"/>
    <w:rsid w:val="000B2D5F"/>
    <w:rsid w:val="000C6D1B"/>
    <w:rsid w:val="000E4BEF"/>
    <w:rsid w:val="000F6CA5"/>
    <w:rsid w:val="00110596"/>
    <w:rsid w:val="00113698"/>
    <w:rsid w:val="00117FBB"/>
    <w:rsid w:val="00120AD4"/>
    <w:rsid w:val="0012704F"/>
    <w:rsid w:val="001270B0"/>
    <w:rsid w:val="001343DE"/>
    <w:rsid w:val="001349A9"/>
    <w:rsid w:val="001476B4"/>
    <w:rsid w:val="001850BE"/>
    <w:rsid w:val="001950D4"/>
    <w:rsid w:val="001A4ED1"/>
    <w:rsid w:val="001A6E71"/>
    <w:rsid w:val="001F229C"/>
    <w:rsid w:val="00203281"/>
    <w:rsid w:val="002074FE"/>
    <w:rsid w:val="00234E6F"/>
    <w:rsid w:val="00256690"/>
    <w:rsid w:val="00257ECD"/>
    <w:rsid w:val="002626AA"/>
    <w:rsid w:val="002773B1"/>
    <w:rsid w:val="002B3920"/>
    <w:rsid w:val="002B7D41"/>
    <w:rsid w:val="002C7C55"/>
    <w:rsid w:val="002E6F42"/>
    <w:rsid w:val="002F2744"/>
    <w:rsid w:val="00300736"/>
    <w:rsid w:val="00306230"/>
    <w:rsid w:val="003111E6"/>
    <w:rsid w:val="003273C3"/>
    <w:rsid w:val="00327709"/>
    <w:rsid w:val="00342DA1"/>
    <w:rsid w:val="00351D86"/>
    <w:rsid w:val="00351EDE"/>
    <w:rsid w:val="00363364"/>
    <w:rsid w:val="0036456A"/>
    <w:rsid w:val="00374BA6"/>
    <w:rsid w:val="00375E76"/>
    <w:rsid w:val="00380AFB"/>
    <w:rsid w:val="00381329"/>
    <w:rsid w:val="00394A96"/>
    <w:rsid w:val="00396B9A"/>
    <w:rsid w:val="003C0825"/>
    <w:rsid w:val="00415E57"/>
    <w:rsid w:val="00423133"/>
    <w:rsid w:val="00423B78"/>
    <w:rsid w:val="00423BB4"/>
    <w:rsid w:val="0046326C"/>
    <w:rsid w:val="00482008"/>
    <w:rsid w:val="004826E5"/>
    <w:rsid w:val="0049010A"/>
    <w:rsid w:val="004B463C"/>
    <w:rsid w:val="004C0D00"/>
    <w:rsid w:val="004D5356"/>
    <w:rsid w:val="004E033B"/>
    <w:rsid w:val="004F3C24"/>
    <w:rsid w:val="005046AF"/>
    <w:rsid w:val="00505C1D"/>
    <w:rsid w:val="00533ECD"/>
    <w:rsid w:val="00543975"/>
    <w:rsid w:val="00553909"/>
    <w:rsid w:val="00553CC8"/>
    <w:rsid w:val="00561798"/>
    <w:rsid w:val="00563B67"/>
    <w:rsid w:val="00564DE9"/>
    <w:rsid w:val="00565140"/>
    <w:rsid w:val="00574E90"/>
    <w:rsid w:val="00582C84"/>
    <w:rsid w:val="005A32AD"/>
    <w:rsid w:val="005A70DB"/>
    <w:rsid w:val="005B01C4"/>
    <w:rsid w:val="005B2C63"/>
    <w:rsid w:val="005C5442"/>
    <w:rsid w:val="005D124A"/>
    <w:rsid w:val="005D264C"/>
    <w:rsid w:val="005D4B4F"/>
    <w:rsid w:val="005F18A7"/>
    <w:rsid w:val="005F36F2"/>
    <w:rsid w:val="00624EA1"/>
    <w:rsid w:val="00646BD7"/>
    <w:rsid w:val="0066229C"/>
    <w:rsid w:val="006B3104"/>
    <w:rsid w:val="006B50B7"/>
    <w:rsid w:val="006D7F6D"/>
    <w:rsid w:val="006F275B"/>
    <w:rsid w:val="00704A61"/>
    <w:rsid w:val="00712B71"/>
    <w:rsid w:val="0071550C"/>
    <w:rsid w:val="00724294"/>
    <w:rsid w:val="00725204"/>
    <w:rsid w:val="0072755A"/>
    <w:rsid w:val="007327FE"/>
    <w:rsid w:val="00744333"/>
    <w:rsid w:val="00772035"/>
    <w:rsid w:val="00793664"/>
    <w:rsid w:val="007A7F73"/>
    <w:rsid w:val="007B05C5"/>
    <w:rsid w:val="007C5893"/>
    <w:rsid w:val="007F3244"/>
    <w:rsid w:val="0080263F"/>
    <w:rsid w:val="00807318"/>
    <w:rsid w:val="00807B5E"/>
    <w:rsid w:val="00823E1A"/>
    <w:rsid w:val="008248C2"/>
    <w:rsid w:val="00824DCD"/>
    <w:rsid w:val="008351E7"/>
    <w:rsid w:val="00854164"/>
    <w:rsid w:val="00856302"/>
    <w:rsid w:val="008651E8"/>
    <w:rsid w:val="008A0756"/>
    <w:rsid w:val="008A50F9"/>
    <w:rsid w:val="008B6018"/>
    <w:rsid w:val="008B753D"/>
    <w:rsid w:val="008C73D1"/>
    <w:rsid w:val="008C749B"/>
    <w:rsid w:val="008C78C9"/>
    <w:rsid w:val="008F1731"/>
    <w:rsid w:val="008F3AC7"/>
    <w:rsid w:val="00933F69"/>
    <w:rsid w:val="00967981"/>
    <w:rsid w:val="009727FB"/>
    <w:rsid w:val="00981B64"/>
    <w:rsid w:val="009E197E"/>
    <w:rsid w:val="009F084A"/>
    <w:rsid w:val="009F1401"/>
    <w:rsid w:val="009F48A5"/>
    <w:rsid w:val="009F4FD3"/>
    <w:rsid w:val="00A10268"/>
    <w:rsid w:val="00A3173A"/>
    <w:rsid w:val="00A32151"/>
    <w:rsid w:val="00A323D2"/>
    <w:rsid w:val="00A70579"/>
    <w:rsid w:val="00A7060E"/>
    <w:rsid w:val="00A87C52"/>
    <w:rsid w:val="00AB0A6D"/>
    <w:rsid w:val="00AB4FCA"/>
    <w:rsid w:val="00AF45DE"/>
    <w:rsid w:val="00B00B81"/>
    <w:rsid w:val="00B16919"/>
    <w:rsid w:val="00B367EC"/>
    <w:rsid w:val="00B445D7"/>
    <w:rsid w:val="00B50308"/>
    <w:rsid w:val="00B72BA0"/>
    <w:rsid w:val="00B72C00"/>
    <w:rsid w:val="00B95C6C"/>
    <w:rsid w:val="00BA7FF4"/>
    <w:rsid w:val="00BB08AD"/>
    <w:rsid w:val="00BE19D2"/>
    <w:rsid w:val="00BE2EF5"/>
    <w:rsid w:val="00C030AE"/>
    <w:rsid w:val="00C11B59"/>
    <w:rsid w:val="00C260B1"/>
    <w:rsid w:val="00C36648"/>
    <w:rsid w:val="00C36AE3"/>
    <w:rsid w:val="00C41B70"/>
    <w:rsid w:val="00C431C0"/>
    <w:rsid w:val="00C55DC3"/>
    <w:rsid w:val="00C9072D"/>
    <w:rsid w:val="00C9116A"/>
    <w:rsid w:val="00C921D2"/>
    <w:rsid w:val="00CB7D47"/>
    <w:rsid w:val="00CC642C"/>
    <w:rsid w:val="00CD0E11"/>
    <w:rsid w:val="00CD2342"/>
    <w:rsid w:val="00CE3A30"/>
    <w:rsid w:val="00CE6391"/>
    <w:rsid w:val="00D0378D"/>
    <w:rsid w:val="00D15D4C"/>
    <w:rsid w:val="00D23146"/>
    <w:rsid w:val="00D335A9"/>
    <w:rsid w:val="00D56EED"/>
    <w:rsid w:val="00D613E7"/>
    <w:rsid w:val="00D675FF"/>
    <w:rsid w:val="00D83950"/>
    <w:rsid w:val="00D953E1"/>
    <w:rsid w:val="00D97A3E"/>
    <w:rsid w:val="00DA29FA"/>
    <w:rsid w:val="00DB1A89"/>
    <w:rsid w:val="00DC69D8"/>
    <w:rsid w:val="00DD726F"/>
    <w:rsid w:val="00DF70A4"/>
    <w:rsid w:val="00E12D42"/>
    <w:rsid w:val="00E259AE"/>
    <w:rsid w:val="00E30B32"/>
    <w:rsid w:val="00E36A14"/>
    <w:rsid w:val="00E5409C"/>
    <w:rsid w:val="00E849EC"/>
    <w:rsid w:val="00E97491"/>
    <w:rsid w:val="00EA2AEB"/>
    <w:rsid w:val="00EC2CBD"/>
    <w:rsid w:val="00EC763D"/>
    <w:rsid w:val="00EE2315"/>
    <w:rsid w:val="00EF750F"/>
    <w:rsid w:val="00F00B3B"/>
    <w:rsid w:val="00F1031C"/>
    <w:rsid w:val="00F36A47"/>
    <w:rsid w:val="00F57A2D"/>
    <w:rsid w:val="00F63021"/>
    <w:rsid w:val="00F84AA4"/>
    <w:rsid w:val="00FB13CB"/>
    <w:rsid w:val="00FC1CC8"/>
    <w:rsid w:val="00FF146F"/>
    <w:rsid w:val="00FF2A90"/>
    <w:rsid w:val="00FF5B77"/>
    <w:rsid w:val="06856BEE"/>
    <w:rsid w:val="16531556"/>
    <w:rsid w:val="19FF10C7"/>
    <w:rsid w:val="277F0F93"/>
    <w:rsid w:val="2A91CC31"/>
    <w:rsid w:val="2AB6B055"/>
    <w:rsid w:val="2BDFED8B"/>
    <w:rsid w:val="3B370DDB"/>
    <w:rsid w:val="4BBF1100"/>
    <w:rsid w:val="5467D67A"/>
    <w:rsid w:val="55CD42E0"/>
    <w:rsid w:val="56DBCA8D"/>
    <w:rsid w:val="5B5A2B95"/>
    <w:rsid w:val="5F035BFE"/>
    <w:rsid w:val="61C0C1F9"/>
    <w:rsid w:val="65AD25B7"/>
    <w:rsid w:val="6EC1736A"/>
    <w:rsid w:val="7B2D8D3B"/>
    <w:rsid w:val="7E1ADA39"/>
    <w:rsid w:val="7FE04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9927B"/>
  <w15:docId w15:val="{68838619-D338-491A-A9B4-8BFBC2C4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9FA"/>
    <w:pPr>
      <w:widowControl w:val="0"/>
      <w:jc w:val="both"/>
    </w:pPr>
    <w:rPr>
      <w:rFonts w:ascii="Arial" w:hAnsi="Arial"/>
      <w:sz w:val="22"/>
    </w:rPr>
  </w:style>
  <w:style w:type="paragraph" w:styleId="Heading1">
    <w:name w:val="heading 1"/>
    <w:basedOn w:val="Normal"/>
    <w:next w:val="Normal"/>
    <w:link w:val="Heading1Char"/>
    <w:uiPriority w:val="9"/>
    <w:qFormat/>
    <w:rsid w:val="0066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9FA"/>
    <w:pPr>
      <w:outlineLvl w:val="1"/>
    </w:pPr>
    <w:rPr>
      <w:caps/>
    </w:rPr>
  </w:style>
  <w:style w:type="paragraph" w:styleId="Heading3">
    <w:name w:val="heading 3"/>
    <w:basedOn w:val="Normal"/>
    <w:next w:val="Normal"/>
    <w:link w:val="Heading3Char"/>
    <w:uiPriority w:val="9"/>
    <w:unhideWhenUsed/>
    <w:qFormat/>
    <w:rsid w:val="00DA29FA"/>
    <w:pPr>
      <w:keepNext/>
      <w:spacing w:before="3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825"/>
    <w:pPr>
      <w:tabs>
        <w:tab w:val="center" w:pos="4252"/>
        <w:tab w:val="right" w:pos="8504"/>
      </w:tabs>
      <w:snapToGrid w:val="0"/>
    </w:pPr>
  </w:style>
  <w:style w:type="character" w:customStyle="1" w:styleId="HeaderChar">
    <w:name w:val="Header Char"/>
    <w:basedOn w:val="DefaultParagraphFont"/>
    <w:link w:val="Header"/>
    <w:uiPriority w:val="99"/>
    <w:rsid w:val="003C0825"/>
  </w:style>
  <w:style w:type="paragraph" w:styleId="Footer">
    <w:name w:val="footer"/>
    <w:basedOn w:val="Normal"/>
    <w:link w:val="FooterChar"/>
    <w:uiPriority w:val="99"/>
    <w:unhideWhenUsed/>
    <w:rsid w:val="003C0825"/>
    <w:pPr>
      <w:tabs>
        <w:tab w:val="center" w:pos="4252"/>
        <w:tab w:val="right" w:pos="8504"/>
      </w:tabs>
      <w:snapToGrid w:val="0"/>
    </w:pPr>
  </w:style>
  <w:style w:type="character" w:customStyle="1" w:styleId="FooterChar">
    <w:name w:val="Footer Char"/>
    <w:basedOn w:val="DefaultParagraphFont"/>
    <w:link w:val="Footer"/>
    <w:uiPriority w:val="99"/>
    <w:rsid w:val="003C0825"/>
  </w:style>
  <w:style w:type="character" w:styleId="PlaceholderText">
    <w:name w:val="Placeholder Text"/>
    <w:basedOn w:val="DefaultParagraphFont"/>
    <w:uiPriority w:val="99"/>
    <w:semiHidden/>
    <w:rsid w:val="00C9072D"/>
    <w:rPr>
      <w:color w:val="808080"/>
    </w:rPr>
  </w:style>
  <w:style w:type="paragraph" w:styleId="BalloonText">
    <w:name w:val="Balloon Text"/>
    <w:basedOn w:val="Normal"/>
    <w:link w:val="BalloonTextChar"/>
    <w:uiPriority w:val="99"/>
    <w:semiHidden/>
    <w:unhideWhenUsed/>
    <w:rsid w:val="00C9072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9072D"/>
    <w:rPr>
      <w:rFonts w:asciiTheme="majorHAnsi" w:eastAsiaTheme="majorEastAsia" w:hAnsiTheme="majorHAnsi" w:cstheme="majorBidi"/>
      <w:sz w:val="18"/>
      <w:szCs w:val="18"/>
    </w:rPr>
  </w:style>
  <w:style w:type="table" w:styleId="TableGrid">
    <w:name w:val="Table Grid"/>
    <w:basedOn w:val="TableNormal"/>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1E6"/>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articletitle">
    <w:name w:val="articletitle"/>
    <w:basedOn w:val="DefaultParagraphFont"/>
    <w:rsid w:val="002773B1"/>
  </w:style>
  <w:style w:type="character" w:customStyle="1" w:styleId="itemtitle">
    <w:name w:val="itemtitle"/>
    <w:basedOn w:val="DefaultParagraphFont"/>
    <w:rsid w:val="002773B1"/>
  </w:style>
  <w:style w:type="character" w:styleId="Hyperlink">
    <w:name w:val="Hyperlink"/>
    <w:basedOn w:val="DefaultParagraphFont"/>
    <w:uiPriority w:val="99"/>
    <w:unhideWhenUsed/>
    <w:rsid w:val="002773B1"/>
    <w:rPr>
      <w:color w:val="0000FF"/>
      <w:u w:val="single"/>
    </w:rPr>
  </w:style>
  <w:style w:type="character" w:styleId="FollowedHyperlink">
    <w:name w:val="FollowedHyperlink"/>
    <w:basedOn w:val="DefaultParagraphFont"/>
    <w:uiPriority w:val="99"/>
    <w:semiHidden/>
    <w:unhideWhenUsed/>
    <w:rsid w:val="008248C2"/>
    <w:rPr>
      <w:color w:val="800080" w:themeColor="followedHyperlink"/>
      <w:u w:val="single"/>
    </w:rPr>
  </w:style>
  <w:style w:type="paragraph" w:styleId="ListParagraph">
    <w:name w:val="List Paragraph"/>
    <w:basedOn w:val="Normal"/>
    <w:uiPriority w:val="34"/>
    <w:qFormat/>
    <w:rsid w:val="00A7060E"/>
    <w:pPr>
      <w:ind w:leftChars="400" w:left="840"/>
    </w:pPr>
  </w:style>
  <w:style w:type="character" w:styleId="CommentReference">
    <w:name w:val="annotation reference"/>
    <w:basedOn w:val="DefaultParagraphFont"/>
    <w:uiPriority w:val="99"/>
    <w:semiHidden/>
    <w:unhideWhenUsed/>
    <w:rsid w:val="00A7060E"/>
    <w:rPr>
      <w:sz w:val="18"/>
      <w:szCs w:val="18"/>
    </w:rPr>
  </w:style>
  <w:style w:type="paragraph" w:styleId="CommentText">
    <w:name w:val="annotation text"/>
    <w:basedOn w:val="Normal"/>
    <w:link w:val="CommentTextChar"/>
    <w:uiPriority w:val="99"/>
    <w:unhideWhenUsed/>
    <w:rsid w:val="00A7060E"/>
    <w:pPr>
      <w:jc w:val="left"/>
    </w:pPr>
  </w:style>
  <w:style w:type="character" w:customStyle="1" w:styleId="CommentTextChar">
    <w:name w:val="Comment Text Char"/>
    <w:basedOn w:val="DefaultParagraphFont"/>
    <w:link w:val="CommentText"/>
    <w:uiPriority w:val="99"/>
    <w:rsid w:val="00A7060E"/>
  </w:style>
  <w:style w:type="paragraph" w:styleId="EndnoteText">
    <w:name w:val="endnote text"/>
    <w:basedOn w:val="Normal"/>
    <w:link w:val="EndnoteTextChar"/>
    <w:uiPriority w:val="99"/>
    <w:semiHidden/>
    <w:unhideWhenUsed/>
    <w:rsid w:val="00772035"/>
    <w:pPr>
      <w:snapToGrid w:val="0"/>
      <w:jc w:val="left"/>
    </w:pPr>
  </w:style>
  <w:style w:type="character" w:customStyle="1" w:styleId="EndnoteTextChar">
    <w:name w:val="Endnote Text Char"/>
    <w:basedOn w:val="DefaultParagraphFont"/>
    <w:link w:val="EndnoteText"/>
    <w:uiPriority w:val="99"/>
    <w:semiHidden/>
    <w:rsid w:val="00772035"/>
  </w:style>
  <w:style w:type="character" w:styleId="EndnoteReference">
    <w:name w:val="endnote reference"/>
    <w:basedOn w:val="DefaultParagraphFont"/>
    <w:uiPriority w:val="99"/>
    <w:semiHidden/>
    <w:unhideWhenUsed/>
    <w:rsid w:val="00772035"/>
    <w:rPr>
      <w:vertAlign w:val="superscript"/>
    </w:rPr>
  </w:style>
  <w:style w:type="paragraph" w:styleId="Revision">
    <w:name w:val="Revision"/>
    <w:hidden/>
    <w:uiPriority w:val="99"/>
    <w:semiHidden/>
    <w:rsid w:val="00BE2EF5"/>
  </w:style>
  <w:style w:type="paragraph" w:styleId="CommentSubject">
    <w:name w:val="annotation subject"/>
    <w:basedOn w:val="CommentText"/>
    <w:next w:val="CommentText"/>
    <w:link w:val="CommentSubjectChar"/>
    <w:uiPriority w:val="99"/>
    <w:semiHidden/>
    <w:unhideWhenUsed/>
    <w:rsid w:val="00351D86"/>
    <w:rPr>
      <w:b/>
      <w:bCs/>
    </w:rPr>
  </w:style>
  <w:style w:type="character" w:customStyle="1" w:styleId="CommentSubjectChar">
    <w:name w:val="Comment Subject Char"/>
    <w:basedOn w:val="CommentTextChar"/>
    <w:link w:val="CommentSubject"/>
    <w:uiPriority w:val="99"/>
    <w:semiHidden/>
    <w:rsid w:val="00351D86"/>
    <w:rPr>
      <w:b/>
      <w:bCs/>
    </w:rPr>
  </w:style>
  <w:style w:type="character" w:styleId="UnresolvedMention">
    <w:name w:val="Unresolved Mention"/>
    <w:basedOn w:val="DefaultParagraphFont"/>
    <w:uiPriority w:val="99"/>
    <w:semiHidden/>
    <w:unhideWhenUsed/>
    <w:rsid w:val="00793664"/>
    <w:rPr>
      <w:color w:val="605E5C"/>
      <w:shd w:val="clear" w:color="auto" w:fill="E1DFDD"/>
    </w:rPr>
  </w:style>
  <w:style w:type="character" w:customStyle="1" w:styleId="Heading1Char">
    <w:name w:val="Heading 1 Char"/>
    <w:basedOn w:val="DefaultParagraphFont"/>
    <w:link w:val="Heading1"/>
    <w:uiPriority w:val="9"/>
    <w:rsid w:val="0066229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A29FA"/>
    <w:rPr>
      <w:rFonts w:ascii="Arial" w:hAnsi="Arial"/>
      <w:caps/>
      <w:sz w:val="22"/>
    </w:rPr>
  </w:style>
  <w:style w:type="character" w:customStyle="1" w:styleId="Heading3Char">
    <w:name w:val="Heading 3 Char"/>
    <w:basedOn w:val="DefaultParagraphFont"/>
    <w:link w:val="Heading3"/>
    <w:uiPriority w:val="9"/>
    <w:rsid w:val="00DA29FA"/>
    <w:rPr>
      <w:rFonts w:ascii="Arial" w:hAnsi="Arial"/>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engovpartnershi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open-data-charter/g8-open-data-charter-and-technical-anne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61A11-0EF6-4AC9-B86A-2E16BC74FD2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4ea148-202f-40ac-9133-fb520e0d47dd"/>
    <ds:schemaRef ds:uri="http://purl.org/dc/terms/"/>
    <ds:schemaRef ds:uri="0af3e129-4550-44c0-9a9a-1f8bcd6d4dd0"/>
    <ds:schemaRef ds:uri="http://www.w3.org/XML/1998/namespace"/>
    <ds:schemaRef ds:uri="http://purl.org/dc/dcmitype/"/>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CWS/11/16 Annex</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CWS/11/16 Annex</dc:title>
  <dc:subject/>
  <dc:creator>WIPO</dc:creator>
  <cp:keywords/>
  <dc:description/>
  <cp:lastModifiedBy>MOSTAJO Apolonia</cp:lastModifiedBy>
  <cp:revision>1</cp:revision>
  <cp:lastPrinted>2023-11-21T15:55:00Z</cp:lastPrinted>
  <dcterms:created xsi:type="dcterms:W3CDTF">2023-11-21T15:55:00Z</dcterms:created>
  <dcterms:modified xsi:type="dcterms:W3CDTF">2023-11-30T10:44:00Z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2023-11-09T15:33:01Z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28243ec7-13d8-47ea-8492-945f476dacb8</vt:lpwstr>
  </property>
  <property fmtid="{D5CDD505-2E9C-101B-9397-08002B2CF9AE}" pid="8" name="MSIP_Label_20773ee6-353b-4fb9-a59d-0b94c8c67bea_ContentBits">
    <vt:lpwstr>0</vt:lpwstr>
  </property>
</Properties>
</file>