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9EEB" w14:textId="77777777" w:rsidR="009E6068" w:rsidRPr="00F17C60" w:rsidRDefault="009E6068" w:rsidP="009E6068">
      <w:pPr>
        <w:pStyle w:val="Heading1"/>
        <w:keepNext w:val="0"/>
        <w:widowControl w:val="0"/>
        <w:kinsoku w:val="0"/>
        <w:spacing w:after="340"/>
        <w:jc w:val="center"/>
        <w:rPr>
          <w:bCs w:val="0"/>
          <w:kern w:val="0"/>
          <w:szCs w:val="22"/>
        </w:rPr>
      </w:pPr>
      <w:bookmarkStart w:id="0" w:name="_Toc531267013"/>
      <w:bookmarkStart w:id="1" w:name="_Toc531267087"/>
      <w:bookmarkStart w:id="2" w:name="_Toc59193908"/>
      <w:r w:rsidRPr="00F17C60">
        <w:rPr>
          <w:szCs w:val="22"/>
        </w:rPr>
        <w:t>Norme ST.27</w:t>
      </w:r>
      <w:bookmarkEnd w:id="0"/>
      <w:bookmarkEnd w:id="1"/>
      <w:bookmarkEnd w:id="2"/>
    </w:p>
    <w:p w14:paraId="740C9D7F" w14:textId="181A2416" w:rsidR="009E6068" w:rsidRPr="00F17C60" w:rsidRDefault="009E6068" w:rsidP="009E6068">
      <w:pPr>
        <w:pStyle w:val="TitleCAPS"/>
        <w:rPr>
          <w:rFonts w:cs="Arial"/>
          <w:sz w:val="22"/>
          <w:szCs w:val="22"/>
        </w:rPr>
      </w:pPr>
      <w:r w:rsidRPr="00F17C60">
        <w:rPr>
          <w:rFonts w:cs="Arial"/>
          <w:sz w:val="22"/>
          <w:szCs w:val="22"/>
        </w:rPr>
        <w:t>R</w:t>
      </w:r>
      <w:r w:rsidR="009703A1" w:rsidRPr="00F17C60">
        <w:rPr>
          <w:rFonts w:cs="Arial"/>
          <w:sz w:val="22"/>
          <w:szCs w:val="22"/>
        </w:rPr>
        <w:t>ecommandation concernant l</w:t>
      </w:r>
      <w:r w:rsidR="00357D19">
        <w:rPr>
          <w:rFonts w:cs="Arial"/>
          <w:sz w:val="22"/>
          <w:szCs w:val="22"/>
        </w:rPr>
        <w:t>’</w:t>
      </w:r>
      <w:r w:rsidR="009703A1" w:rsidRPr="00F17C60">
        <w:rPr>
          <w:rFonts w:cs="Arial"/>
          <w:sz w:val="22"/>
          <w:szCs w:val="22"/>
        </w:rPr>
        <w:t>échange de données sur la situation juridique des brevets</w:t>
      </w:r>
    </w:p>
    <w:p w14:paraId="2303025B" w14:textId="530D3D67" w:rsidR="009E6068" w:rsidRPr="00F17C60" w:rsidRDefault="009E6068" w:rsidP="009E6068">
      <w:pPr>
        <w:widowControl w:val="0"/>
        <w:kinsoku w:val="0"/>
        <w:spacing w:after="340"/>
        <w:ind w:right="11"/>
        <w:jc w:val="center"/>
        <w:rPr>
          <w:rFonts w:eastAsia="Batang"/>
          <w:i/>
          <w:szCs w:val="22"/>
        </w:rPr>
      </w:pPr>
      <w:r w:rsidRPr="00F17C60">
        <w:rPr>
          <w:i/>
          <w:szCs w:val="22"/>
        </w:rPr>
        <w:t>Révision soumise à l</w:t>
      </w:r>
      <w:r w:rsidR="00357D19">
        <w:rPr>
          <w:i/>
          <w:szCs w:val="22"/>
        </w:rPr>
        <w:t>’</w:t>
      </w:r>
      <w:r w:rsidRPr="00F17C60">
        <w:rPr>
          <w:i/>
          <w:szCs w:val="22"/>
        </w:rPr>
        <w:t>approbation du Comité des normes de l</w:t>
      </w:r>
      <w:r w:rsidR="00357D19">
        <w:rPr>
          <w:i/>
          <w:szCs w:val="22"/>
        </w:rPr>
        <w:t>’</w:t>
      </w:r>
      <w:r w:rsidRPr="00F17C60">
        <w:rPr>
          <w:i/>
          <w:szCs w:val="22"/>
        </w:rPr>
        <w:t>OMPI (CWS) à sa douz</w:t>
      </w:r>
      <w:r w:rsidR="00357D19">
        <w:rPr>
          <w:i/>
          <w:szCs w:val="22"/>
        </w:rPr>
        <w:t>ième session</w:t>
      </w:r>
    </w:p>
    <w:p w14:paraId="457E2238" w14:textId="77777777" w:rsidR="009E6068" w:rsidRPr="00F17C60" w:rsidRDefault="009E6068" w:rsidP="009E6068">
      <w:pPr>
        <w:spacing w:after="340"/>
        <w:jc w:val="center"/>
        <w:rPr>
          <w:rFonts w:eastAsia="Times New Roman"/>
          <w:i/>
          <w:szCs w:val="22"/>
        </w:rPr>
      </w:pPr>
      <w:r w:rsidRPr="00F17C60">
        <w:rPr>
          <w:i/>
          <w:szCs w:val="22"/>
        </w:rPr>
        <w:t>Avertissement du Bureau international</w:t>
      </w:r>
    </w:p>
    <w:p w14:paraId="12F38AEC" w14:textId="3365B686" w:rsidR="009E6068" w:rsidRPr="00F17C60" w:rsidRDefault="009E6068" w:rsidP="009E6068">
      <w:pPr>
        <w:spacing w:after="120"/>
        <w:rPr>
          <w:rFonts w:eastAsia="Times New Roman"/>
          <w:i/>
          <w:szCs w:val="22"/>
        </w:rPr>
      </w:pPr>
      <w:r w:rsidRPr="00F17C60">
        <w:rPr>
          <w:i/>
          <w:szCs w:val="22"/>
        </w:rPr>
        <w:t>Les offices de propriété industrielle peuvent commencer à mettre en œuvre la norme ST.27 pour l</w:t>
      </w:r>
      <w:r w:rsidR="00357D19">
        <w:rPr>
          <w:i/>
          <w:szCs w:val="22"/>
        </w:rPr>
        <w:t>’</w:t>
      </w:r>
      <w:r w:rsidRPr="00F17C60">
        <w:rPr>
          <w:i/>
          <w:szCs w:val="22"/>
        </w:rPr>
        <w:t>échange de données sur la situation juridique.  L</w:t>
      </w:r>
      <w:r w:rsidR="00357D19">
        <w:rPr>
          <w:i/>
          <w:szCs w:val="22"/>
        </w:rPr>
        <w:t>’</w:t>
      </w:r>
      <w:r w:rsidRPr="00F17C60">
        <w:rPr>
          <w:i/>
          <w:szCs w:val="22"/>
        </w:rPr>
        <w:t>Équipe d</w:t>
      </w:r>
      <w:r w:rsidR="00357D19">
        <w:rPr>
          <w:i/>
          <w:szCs w:val="22"/>
        </w:rPr>
        <w:t>’</w:t>
      </w:r>
      <w:r w:rsidRPr="00F17C60">
        <w:rPr>
          <w:i/>
          <w:szCs w:val="22"/>
        </w:rPr>
        <w:t>experts chargée de la situation juridique continuera de réviser les intitulés et les descriptions des catégories et des événements selon que de besoin tandis que les offices de propriété industrielle continuent d</w:t>
      </w:r>
      <w:r w:rsidR="00357D19">
        <w:rPr>
          <w:i/>
          <w:szCs w:val="22"/>
        </w:rPr>
        <w:t>’</w:t>
      </w:r>
      <w:r w:rsidRPr="00F17C60">
        <w:rPr>
          <w:i/>
          <w:szCs w:val="22"/>
        </w:rPr>
        <w:t>améliorer la concordance.</w:t>
      </w:r>
    </w:p>
    <w:p w14:paraId="24254BA4" w14:textId="79F35153" w:rsidR="009E6068" w:rsidRPr="00F17C60" w:rsidRDefault="009E6068" w:rsidP="009E6068">
      <w:pPr>
        <w:spacing w:after="120"/>
        <w:rPr>
          <w:rFonts w:eastAsia="Times New Roman"/>
          <w:i/>
          <w:szCs w:val="22"/>
        </w:rPr>
      </w:pPr>
      <w:r w:rsidRPr="00F17C60">
        <w:rPr>
          <w:i/>
          <w:szCs w:val="22"/>
        </w:rPr>
        <w:t>À sa sept</w:t>
      </w:r>
      <w:r w:rsidR="00357D19">
        <w:rPr>
          <w:i/>
          <w:szCs w:val="22"/>
        </w:rPr>
        <w:t>ième session</w:t>
      </w:r>
      <w:r w:rsidRPr="00F17C60">
        <w:rPr>
          <w:i/>
          <w:szCs w:val="22"/>
        </w:rPr>
        <w:t>,</w:t>
      </w:r>
      <w:r w:rsidR="00357D19" w:rsidRPr="00F17C60">
        <w:rPr>
          <w:i/>
          <w:szCs w:val="22"/>
        </w:rPr>
        <w:t xml:space="preserve"> le</w:t>
      </w:r>
      <w:r w:rsidR="00357D19">
        <w:rPr>
          <w:i/>
          <w:szCs w:val="22"/>
        </w:rPr>
        <w:t> </w:t>
      </w:r>
      <w:r w:rsidR="00357D19" w:rsidRPr="00F17C60">
        <w:rPr>
          <w:i/>
          <w:szCs w:val="22"/>
        </w:rPr>
        <w:t>CWS</w:t>
      </w:r>
      <w:r w:rsidRPr="00F17C60">
        <w:rPr>
          <w:i/>
          <w:szCs w:val="22"/>
        </w:rPr>
        <w:t xml:space="preserve"> est convenu de réserver trois</w:t>
      </w:r>
      <w:r w:rsidR="00E17D56">
        <w:rPr>
          <w:i/>
          <w:szCs w:val="22"/>
        </w:rPr>
        <w:t> </w:t>
      </w:r>
      <w:r w:rsidRPr="00F17C60">
        <w:rPr>
          <w:i/>
          <w:szCs w:val="22"/>
        </w:rPr>
        <w:t>caractères supplémentaires dans le code de situation pour chaque événeme</w:t>
      </w:r>
      <w:r w:rsidR="0016378F" w:rsidRPr="00F17C60">
        <w:rPr>
          <w:i/>
          <w:szCs w:val="22"/>
        </w:rPr>
        <w:t>nt</w:t>
      </w:r>
      <w:r w:rsidR="0016378F">
        <w:rPr>
          <w:i/>
          <w:szCs w:val="22"/>
        </w:rPr>
        <w:t xml:space="preserve">.  </w:t>
      </w:r>
      <w:r w:rsidR="0016378F" w:rsidRPr="00F17C60">
        <w:rPr>
          <w:i/>
          <w:szCs w:val="22"/>
        </w:rPr>
        <w:t>Ce</w:t>
      </w:r>
      <w:r w:rsidRPr="00F17C60">
        <w:rPr>
          <w:i/>
          <w:szCs w:val="22"/>
        </w:rPr>
        <w:t>s caractères réservés sont utiles pour les travaux futurs sur la norme et sont réservés maintenant de sorte que les offices puissent mettre en œuvre la norme actuelle avec assurance.  L</w:t>
      </w:r>
      <w:r w:rsidR="00357D19">
        <w:rPr>
          <w:i/>
          <w:szCs w:val="22"/>
        </w:rPr>
        <w:t>’</w:t>
      </w:r>
      <w:r w:rsidRPr="00F17C60">
        <w:rPr>
          <w:i/>
          <w:szCs w:val="22"/>
        </w:rPr>
        <w:t>Équipe d</w:t>
      </w:r>
      <w:r w:rsidR="00357D19">
        <w:rPr>
          <w:i/>
          <w:szCs w:val="22"/>
        </w:rPr>
        <w:t>’</w:t>
      </w:r>
      <w:r w:rsidRPr="00F17C60">
        <w:rPr>
          <w:i/>
          <w:szCs w:val="22"/>
        </w:rPr>
        <w:t>experts chargée de la situation juridique examinera plus avant les propositions relatives à l</w:t>
      </w:r>
      <w:r w:rsidR="00357D19">
        <w:rPr>
          <w:i/>
          <w:szCs w:val="22"/>
        </w:rPr>
        <w:t>’</w:t>
      </w:r>
      <w:r w:rsidRPr="00F17C60">
        <w:rPr>
          <w:i/>
          <w:szCs w:val="22"/>
        </w:rPr>
        <w:t>utilisation des caractères réservés après la sept</w:t>
      </w:r>
      <w:r w:rsidR="00357D19">
        <w:rPr>
          <w:i/>
          <w:szCs w:val="22"/>
        </w:rPr>
        <w:t>ième session</w:t>
      </w:r>
      <w:r w:rsidR="00357D19" w:rsidRPr="00F17C60">
        <w:rPr>
          <w:i/>
          <w:szCs w:val="22"/>
        </w:rPr>
        <w:t xml:space="preserve"> du</w:t>
      </w:r>
      <w:r w:rsidR="00357D19">
        <w:rPr>
          <w:i/>
          <w:szCs w:val="22"/>
        </w:rPr>
        <w:t> </w:t>
      </w:r>
      <w:r w:rsidR="00357D19" w:rsidRPr="00F17C60">
        <w:rPr>
          <w:i/>
          <w:szCs w:val="22"/>
        </w:rPr>
        <w:t>CWS</w:t>
      </w:r>
      <w:r w:rsidRPr="00F17C60">
        <w:rPr>
          <w:i/>
          <w:szCs w:val="22"/>
        </w:rPr>
        <w:t>, puis présentera</w:t>
      </w:r>
      <w:r w:rsidR="00357D19" w:rsidRPr="00F17C60">
        <w:rPr>
          <w:i/>
          <w:szCs w:val="22"/>
        </w:rPr>
        <w:t xml:space="preserve"> au</w:t>
      </w:r>
      <w:r w:rsidR="00357D19">
        <w:rPr>
          <w:i/>
          <w:szCs w:val="22"/>
        </w:rPr>
        <w:t> </w:t>
      </w:r>
      <w:r w:rsidR="00357D19" w:rsidRPr="00F17C60">
        <w:rPr>
          <w:i/>
          <w:szCs w:val="22"/>
        </w:rPr>
        <w:t>CWS</w:t>
      </w:r>
      <w:r w:rsidRPr="00F17C60">
        <w:rPr>
          <w:i/>
          <w:szCs w:val="22"/>
        </w:rPr>
        <w:t xml:space="preserve"> un rapport sur les propositions qui auront été approuvé</w:t>
      </w:r>
      <w:r w:rsidR="0016378F" w:rsidRPr="00F17C60">
        <w:rPr>
          <w:i/>
          <w:szCs w:val="22"/>
        </w:rPr>
        <w:t>es</w:t>
      </w:r>
      <w:r w:rsidR="0016378F">
        <w:rPr>
          <w:i/>
          <w:szCs w:val="22"/>
        </w:rPr>
        <w:t xml:space="preserve">.  </w:t>
      </w:r>
      <w:r w:rsidR="0016378F" w:rsidRPr="00F17C60">
        <w:rPr>
          <w:i/>
          <w:szCs w:val="22"/>
        </w:rPr>
        <w:t>Si</w:t>
      </w:r>
      <w:r w:rsidRPr="00F17C60">
        <w:rPr>
          <w:i/>
          <w:szCs w:val="22"/>
        </w:rPr>
        <w:t xml:space="preserve"> aucune proposition n</w:t>
      </w:r>
      <w:r w:rsidR="00357D19">
        <w:rPr>
          <w:i/>
          <w:szCs w:val="22"/>
        </w:rPr>
        <w:t>’</w:t>
      </w:r>
      <w:r w:rsidRPr="00F17C60">
        <w:rPr>
          <w:i/>
          <w:szCs w:val="22"/>
        </w:rPr>
        <w:t>était approuvée par l</w:t>
      </w:r>
      <w:r w:rsidR="00357D19">
        <w:rPr>
          <w:i/>
          <w:szCs w:val="22"/>
        </w:rPr>
        <w:t>’</w:t>
      </w:r>
      <w:r w:rsidRPr="00F17C60">
        <w:rPr>
          <w:i/>
          <w:szCs w:val="22"/>
        </w:rPr>
        <w:t>équipe d</w:t>
      </w:r>
      <w:r w:rsidR="00357D19">
        <w:rPr>
          <w:i/>
          <w:szCs w:val="22"/>
        </w:rPr>
        <w:t>’</w:t>
      </w:r>
      <w:r w:rsidRPr="00F17C60">
        <w:rPr>
          <w:i/>
          <w:szCs w:val="22"/>
        </w:rPr>
        <w:t>experts, les caractères réservés ne seraient toujours pas utilisés, mais resteraient en place pour une utilisation future éventuelle.</w:t>
      </w:r>
    </w:p>
    <w:p w14:paraId="45D38621" w14:textId="5160B05B" w:rsidR="009E6068" w:rsidRPr="00F17C60" w:rsidRDefault="009E6068" w:rsidP="009E6068">
      <w:pPr>
        <w:spacing w:after="340"/>
        <w:jc w:val="both"/>
        <w:rPr>
          <w:rFonts w:eastAsia="Times New Roman"/>
          <w:iCs/>
          <w:szCs w:val="22"/>
          <w:u w:val="single"/>
        </w:rPr>
      </w:pPr>
      <w:r w:rsidRPr="00F17C60">
        <w:rPr>
          <w:szCs w:val="22"/>
          <w:u w:val="single"/>
        </w:rPr>
        <w:t>[…]</w:t>
      </w:r>
      <w:bookmarkStart w:id="3" w:name="_Toc59193909"/>
    </w:p>
    <w:p w14:paraId="0B998DC3" w14:textId="241AB06D" w:rsidR="009E6068" w:rsidRPr="00F17C60" w:rsidRDefault="009E6068" w:rsidP="00571599">
      <w:pPr>
        <w:pStyle w:val="Heading2"/>
        <w:spacing w:before="480" w:after="220"/>
        <w:rPr>
          <w:szCs w:val="22"/>
        </w:rPr>
      </w:pPr>
      <w:bookmarkStart w:id="4" w:name="_Toc480358855"/>
      <w:bookmarkStart w:id="5" w:name="_Toc531267017"/>
      <w:bookmarkStart w:id="6" w:name="_Toc531267091"/>
      <w:bookmarkStart w:id="7" w:name="_Toc59193913"/>
      <w:bookmarkEnd w:id="3"/>
      <w:r w:rsidRPr="00F17C60">
        <w:rPr>
          <w:szCs w:val="22"/>
        </w:rPr>
        <w:t>R</w:t>
      </w:r>
      <w:r w:rsidR="00F17C60" w:rsidRPr="00F17C60">
        <w:rPr>
          <w:szCs w:val="22"/>
        </w:rPr>
        <w:t>éférences</w:t>
      </w:r>
      <w:bookmarkEnd w:id="4"/>
      <w:bookmarkEnd w:id="5"/>
      <w:bookmarkEnd w:id="6"/>
      <w:bookmarkEnd w:id="7"/>
    </w:p>
    <w:p w14:paraId="1CE01A14" w14:textId="3E144ECA" w:rsidR="009E6068" w:rsidRPr="00F17C60" w:rsidRDefault="009E6068" w:rsidP="00F17C60">
      <w:pPr>
        <w:pStyle w:val="ListParagraph"/>
        <w:numPr>
          <w:ilvl w:val="0"/>
          <w:numId w:val="30"/>
        </w:numPr>
        <w:spacing w:after="200"/>
        <w:ind w:left="567" w:hanging="567"/>
        <w:contextualSpacing w:val="0"/>
        <w:jc w:val="both"/>
        <w:rPr>
          <w:szCs w:val="22"/>
        </w:rPr>
      </w:pPr>
      <w:r w:rsidRPr="00F17C60">
        <w:rPr>
          <w:szCs w:val="22"/>
        </w:rPr>
        <w:t>Les normes de l</w:t>
      </w:r>
      <w:r w:rsidR="00357D19">
        <w:rPr>
          <w:szCs w:val="22"/>
        </w:rPr>
        <w:t>’</w:t>
      </w:r>
      <w:r w:rsidRPr="00F17C60">
        <w:rPr>
          <w:szCs w:val="22"/>
        </w:rPr>
        <w:t>OMPI ci</w:t>
      </w:r>
      <w:r w:rsidR="00357D19">
        <w:rPr>
          <w:szCs w:val="22"/>
        </w:rPr>
        <w:t>-</w:t>
      </w:r>
      <w:r w:rsidRPr="00F17C60">
        <w:rPr>
          <w:szCs w:val="22"/>
        </w:rPr>
        <w:t>après sont pertinentes aux fins de la présente norme</w:t>
      </w:r>
      <w:r w:rsidR="00357D19">
        <w:rPr>
          <w:szCs w:val="22"/>
        </w:rPr>
        <w:t> :</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9E6068" w:rsidRPr="00F17C60" w14:paraId="22C13FC5" w14:textId="77777777" w:rsidTr="006E71AA">
        <w:trPr>
          <w:trHeight w:val="113"/>
        </w:trPr>
        <w:tc>
          <w:tcPr>
            <w:tcW w:w="3510" w:type="dxa"/>
          </w:tcPr>
          <w:p w14:paraId="5C55397F" w14:textId="642CC9DC" w:rsidR="009E6068" w:rsidRPr="00F17C60" w:rsidRDefault="009E6068" w:rsidP="006E71AA">
            <w:pPr>
              <w:autoSpaceDE w:val="0"/>
              <w:autoSpaceDN w:val="0"/>
              <w:adjustRightInd w:val="0"/>
              <w:spacing w:after="200"/>
              <w:ind w:left="1134"/>
              <w:rPr>
                <w:rFonts w:eastAsia="Times New Roman"/>
                <w:color w:val="000000"/>
                <w:szCs w:val="22"/>
              </w:rPr>
            </w:pPr>
            <w:r w:rsidRPr="00F17C60">
              <w:rPr>
                <w:color w:val="000000"/>
                <w:szCs w:val="22"/>
              </w:rPr>
              <w:t>Norme</w:t>
            </w:r>
            <w:r w:rsidRPr="00F17C60">
              <w:rPr>
                <w:szCs w:val="22"/>
              </w:rPr>
              <w:t> </w:t>
            </w:r>
            <w:hyperlink r:id="rId7" w:history="1">
              <w:r w:rsidRPr="00F17C60">
                <w:rPr>
                  <w:rStyle w:val="Hyperlink"/>
                  <w:szCs w:val="22"/>
                </w:rPr>
                <w:t>ST</w:t>
              </w:r>
              <w:r w:rsidRPr="00F17C60">
                <w:rPr>
                  <w:rStyle w:val="Hyperlink"/>
                  <w:szCs w:val="22"/>
                </w:rPr>
                <w:t>.</w:t>
              </w:r>
              <w:r w:rsidRPr="00F17C60">
                <w:rPr>
                  <w:rStyle w:val="Hyperlink"/>
                  <w:szCs w:val="22"/>
                </w:rPr>
                <w:t>2</w:t>
              </w:r>
            </w:hyperlink>
            <w:r w:rsidRPr="00F17C60">
              <w:rPr>
                <w:szCs w:val="22"/>
              </w:rPr>
              <w:t xml:space="preserve"> </w:t>
            </w:r>
            <w:r w:rsidRPr="00F17C60">
              <w:rPr>
                <w:color w:val="000000"/>
                <w:szCs w:val="22"/>
              </w:rPr>
              <w:t>de l</w:t>
            </w:r>
            <w:r w:rsidR="00357D19">
              <w:rPr>
                <w:color w:val="000000"/>
                <w:szCs w:val="22"/>
              </w:rPr>
              <w:t>’</w:t>
            </w:r>
            <w:r w:rsidRPr="00F17C60">
              <w:rPr>
                <w:color w:val="000000"/>
                <w:szCs w:val="22"/>
              </w:rPr>
              <w:t xml:space="preserve">OMPI </w:t>
            </w:r>
          </w:p>
        </w:tc>
        <w:tc>
          <w:tcPr>
            <w:tcW w:w="5954" w:type="dxa"/>
          </w:tcPr>
          <w:p w14:paraId="4C8B9ADF" w14:textId="62F91B72" w:rsidR="009E6068" w:rsidRPr="00F17C60" w:rsidRDefault="009E6068" w:rsidP="006E71AA">
            <w:pPr>
              <w:autoSpaceDE w:val="0"/>
              <w:autoSpaceDN w:val="0"/>
              <w:adjustRightInd w:val="0"/>
              <w:spacing w:after="200"/>
              <w:ind w:left="34"/>
              <w:rPr>
                <w:rFonts w:eastAsia="Times New Roman"/>
                <w:color w:val="000000"/>
                <w:szCs w:val="22"/>
              </w:rPr>
            </w:pPr>
            <w:r w:rsidRPr="00F17C60">
              <w:rPr>
                <w:color w:val="000000"/>
                <w:szCs w:val="22"/>
              </w:rPr>
              <w:t>Indication normalisée des dates à l</w:t>
            </w:r>
            <w:r w:rsidR="00357D19">
              <w:rPr>
                <w:color w:val="000000"/>
                <w:szCs w:val="22"/>
              </w:rPr>
              <w:t>’</w:t>
            </w:r>
            <w:r w:rsidRPr="00F17C60">
              <w:rPr>
                <w:color w:val="000000"/>
                <w:szCs w:val="22"/>
              </w:rPr>
              <w:t>aide du calendrier grégorien</w:t>
            </w:r>
          </w:p>
        </w:tc>
      </w:tr>
      <w:tr w:rsidR="009E6068" w:rsidRPr="00F17C60" w14:paraId="6CF4E5FC" w14:textId="77777777" w:rsidTr="006E71AA">
        <w:trPr>
          <w:trHeight w:val="211"/>
        </w:trPr>
        <w:tc>
          <w:tcPr>
            <w:tcW w:w="3510" w:type="dxa"/>
          </w:tcPr>
          <w:p w14:paraId="6AB82B7A" w14:textId="4893DFB9" w:rsidR="009E6068" w:rsidRPr="00571599" w:rsidRDefault="009E6068" w:rsidP="006E71AA">
            <w:pPr>
              <w:autoSpaceDE w:val="0"/>
              <w:autoSpaceDN w:val="0"/>
              <w:adjustRightInd w:val="0"/>
              <w:spacing w:after="200"/>
              <w:ind w:left="1134"/>
              <w:rPr>
                <w:rFonts w:eastAsia="Times New Roman"/>
                <w:color w:val="000000"/>
                <w:szCs w:val="22"/>
                <w:lang w:val="en-US"/>
              </w:rPr>
            </w:pPr>
            <w:proofErr w:type="spellStart"/>
            <w:r w:rsidRPr="00571599">
              <w:rPr>
                <w:color w:val="000000"/>
                <w:szCs w:val="22"/>
                <w:lang w:val="en-US"/>
              </w:rPr>
              <w:t>Norme</w:t>
            </w:r>
            <w:proofErr w:type="spellEnd"/>
            <w:r w:rsidRPr="00571599">
              <w:rPr>
                <w:color w:val="000000"/>
                <w:szCs w:val="22"/>
                <w:lang w:val="en-US"/>
              </w:rPr>
              <w:t> </w:t>
            </w:r>
            <w:hyperlink r:id="rId8" w:history="1">
              <w:r w:rsidR="00571599" w:rsidRPr="00571599">
                <w:rPr>
                  <w:rStyle w:val="Hyperlink"/>
                  <w:szCs w:val="22"/>
                  <w:lang w:val="en-US"/>
                </w:rPr>
                <w:t>ST.3</w:t>
              </w:r>
            </w:hyperlink>
            <w:r w:rsidR="00571599" w:rsidRPr="00571599">
              <w:rPr>
                <w:color w:val="000000"/>
                <w:szCs w:val="22"/>
                <w:lang w:val="en-US"/>
              </w:rPr>
              <w:t xml:space="preserve"> </w:t>
            </w:r>
            <w:r w:rsidR="00571599">
              <w:rPr>
                <w:color w:val="000000"/>
                <w:szCs w:val="22"/>
                <w:lang w:val="en-US"/>
              </w:rPr>
              <w:t>d</w:t>
            </w:r>
            <w:r w:rsidRPr="00571599">
              <w:rPr>
                <w:color w:val="000000"/>
                <w:szCs w:val="22"/>
                <w:lang w:val="en-US"/>
              </w:rPr>
              <w:t xml:space="preserve">e </w:t>
            </w:r>
            <w:proofErr w:type="spellStart"/>
            <w:r w:rsidRPr="00571599">
              <w:rPr>
                <w:color w:val="000000"/>
                <w:szCs w:val="22"/>
                <w:lang w:val="en-US"/>
              </w:rPr>
              <w:t>l</w:t>
            </w:r>
            <w:r w:rsidR="00357D19" w:rsidRPr="00571599">
              <w:rPr>
                <w:color w:val="000000"/>
                <w:szCs w:val="22"/>
                <w:lang w:val="en-US"/>
              </w:rPr>
              <w:t>’</w:t>
            </w:r>
            <w:r w:rsidRPr="00571599">
              <w:rPr>
                <w:color w:val="000000"/>
                <w:szCs w:val="22"/>
                <w:lang w:val="en-US"/>
              </w:rPr>
              <w:t>OMPI</w:t>
            </w:r>
            <w:proofErr w:type="spellEnd"/>
            <w:r w:rsidRPr="00571599">
              <w:rPr>
                <w:color w:val="000000"/>
                <w:szCs w:val="22"/>
                <w:lang w:val="en-US"/>
              </w:rPr>
              <w:t xml:space="preserve"> </w:t>
            </w:r>
          </w:p>
        </w:tc>
        <w:tc>
          <w:tcPr>
            <w:tcW w:w="5954" w:type="dxa"/>
          </w:tcPr>
          <w:p w14:paraId="3668C907" w14:textId="0683E992" w:rsidR="009E6068" w:rsidRPr="00F17C60" w:rsidRDefault="009E6068" w:rsidP="006E71AA">
            <w:pPr>
              <w:autoSpaceDE w:val="0"/>
              <w:autoSpaceDN w:val="0"/>
              <w:adjustRightInd w:val="0"/>
              <w:spacing w:after="200"/>
              <w:ind w:left="34"/>
              <w:rPr>
                <w:rFonts w:eastAsia="Times New Roman"/>
                <w:color w:val="000000"/>
                <w:szCs w:val="22"/>
              </w:rPr>
            </w:pPr>
            <w:r w:rsidRPr="00F17C60">
              <w:rPr>
                <w:color w:val="000000"/>
                <w:szCs w:val="22"/>
              </w:rPr>
              <w:t>Norme recommandée concernant les codes à deux</w:t>
            </w:r>
            <w:r w:rsidR="00E17D56">
              <w:rPr>
                <w:color w:val="000000"/>
                <w:szCs w:val="22"/>
              </w:rPr>
              <w:t> </w:t>
            </w:r>
            <w:r w:rsidRPr="00F17C60">
              <w:rPr>
                <w:color w:val="000000"/>
                <w:szCs w:val="22"/>
              </w:rPr>
              <w:t>lettres pour la représentation des États, autres entités et organisations intergouvernementales</w:t>
            </w:r>
          </w:p>
        </w:tc>
      </w:tr>
      <w:tr w:rsidR="009E6068" w:rsidRPr="00F17C60" w14:paraId="7B2F95A7" w14:textId="77777777" w:rsidTr="006E71AA">
        <w:trPr>
          <w:trHeight w:val="211"/>
        </w:trPr>
        <w:tc>
          <w:tcPr>
            <w:tcW w:w="3510" w:type="dxa"/>
          </w:tcPr>
          <w:p w14:paraId="0A27E997" w14:textId="05F91640" w:rsidR="009E6068" w:rsidRPr="00F17C60" w:rsidRDefault="009E6068" w:rsidP="006E71AA">
            <w:pPr>
              <w:autoSpaceDE w:val="0"/>
              <w:autoSpaceDN w:val="0"/>
              <w:adjustRightInd w:val="0"/>
              <w:spacing w:after="200"/>
              <w:ind w:left="1134"/>
              <w:rPr>
                <w:rFonts w:eastAsia="Times New Roman"/>
                <w:color w:val="000000"/>
                <w:szCs w:val="22"/>
              </w:rPr>
            </w:pPr>
            <w:r w:rsidRPr="00F17C60">
              <w:rPr>
                <w:color w:val="000000"/>
                <w:szCs w:val="22"/>
              </w:rPr>
              <w:t>Norme </w:t>
            </w:r>
            <w:hyperlink r:id="rId9" w:history="1">
              <w:r w:rsidRPr="00F17C60">
                <w:rPr>
                  <w:rStyle w:val="Hyperlink"/>
                  <w:szCs w:val="22"/>
                </w:rPr>
                <w:t>ST.13</w:t>
              </w:r>
            </w:hyperlink>
            <w:r w:rsidR="00571599">
              <w:rPr>
                <w:color w:val="000000"/>
                <w:szCs w:val="22"/>
              </w:rPr>
              <w:t xml:space="preserve"> </w:t>
            </w:r>
            <w:r w:rsidRPr="00F17C60">
              <w:rPr>
                <w:color w:val="000000"/>
                <w:szCs w:val="22"/>
              </w:rPr>
              <w:t>de l</w:t>
            </w:r>
            <w:r w:rsidR="00357D19">
              <w:rPr>
                <w:color w:val="000000"/>
                <w:szCs w:val="22"/>
              </w:rPr>
              <w:t>’</w:t>
            </w:r>
            <w:r w:rsidRPr="00F17C60">
              <w:rPr>
                <w:color w:val="000000"/>
                <w:szCs w:val="22"/>
              </w:rPr>
              <w:t>OMPI</w:t>
            </w:r>
          </w:p>
        </w:tc>
        <w:tc>
          <w:tcPr>
            <w:tcW w:w="5954" w:type="dxa"/>
          </w:tcPr>
          <w:p w14:paraId="3838EED8" w14:textId="77777777" w:rsidR="009E6068" w:rsidRPr="00F17C60" w:rsidRDefault="009E6068" w:rsidP="006E71AA">
            <w:pPr>
              <w:autoSpaceDE w:val="0"/>
              <w:autoSpaceDN w:val="0"/>
              <w:adjustRightInd w:val="0"/>
              <w:spacing w:after="200"/>
              <w:ind w:left="34"/>
              <w:rPr>
                <w:szCs w:val="22"/>
              </w:rPr>
            </w:pPr>
            <w:r w:rsidRPr="00F17C60">
              <w:rPr>
                <w:szCs w:val="22"/>
              </w:rPr>
              <w:t>Numérotation des demandes de droits de propriété industrielle</w:t>
            </w:r>
          </w:p>
        </w:tc>
      </w:tr>
      <w:tr w:rsidR="009E6068" w:rsidRPr="00F17C60" w14:paraId="5B5B1604" w14:textId="77777777" w:rsidTr="006E71AA">
        <w:trPr>
          <w:trHeight w:val="211"/>
        </w:trPr>
        <w:tc>
          <w:tcPr>
            <w:tcW w:w="3510" w:type="dxa"/>
          </w:tcPr>
          <w:p w14:paraId="6B8D28EB" w14:textId="2C40A81F" w:rsidR="009E6068" w:rsidRPr="00571599" w:rsidRDefault="009E6068" w:rsidP="006E71AA">
            <w:pPr>
              <w:autoSpaceDE w:val="0"/>
              <w:autoSpaceDN w:val="0"/>
              <w:adjustRightInd w:val="0"/>
              <w:spacing w:after="200"/>
              <w:ind w:left="1134"/>
              <w:rPr>
                <w:rFonts w:eastAsia="Times New Roman"/>
                <w:color w:val="000000"/>
                <w:szCs w:val="22"/>
              </w:rPr>
            </w:pPr>
            <w:r w:rsidRPr="00571599">
              <w:rPr>
                <w:color w:val="000000"/>
                <w:szCs w:val="22"/>
              </w:rPr>
              <w:t>Norme </w:t>
            </w:r>
            <w:hyperlink r:id="rId10" w:history="1">
              <w:r w:rsidR="00571599" w:rsidRPr="00571599">
                <w:rPr>
                  <w:rStyle w:val="Hyperlink"/>
                  <w:szCs w:val="22"/>
                </w:rPr>
                <w:t>ST.16</w:t>
              </w:r>
            </w:hyperlink>
            <w:r w:rsidR="00571599" w:rsidRPr="00571599">
              <w:rPr>
                <w:color w:val="000000"/>
                <w:szCs w:val="22"/>
              </w:rPr>
              <w:t xml:space="preserve"> de</w:t>
            </w:r>
            <w:r w:rsidRPr="00571599">
              <w:rPr>
                <w:color w:val="000000"/>
                <w:szCs w:val="22"/>
              </w:rPr>
              <w:t xml:space="preserve"> l</w:t>
            </w:r>
            <w:r w:rsidR="00357D19" w:rsidRPr="00571599">
              <w:rPr>
                <w:color w:val="000000"/>
                <w:szCs w:val="22"/>
              </w:rPr>
              <w:t>’</w:t>
            </w:r>
            <w:r w:rsidRPr="00571599">
              <w:rPr>
                <w:color w:val="000000"/>
                <w:szCs w:val="22"/>
              </w:rPr>
              <w:t>OMPI</w:t>
            </w:r>
          </w:p>
          <w:p w14:paraId="2167A5F3" w14:textId="7542EE91" w:rsidR="009E6068" w:rsidRPr="00F17C60" w:rsidRDefault="009E6068" w:rsidP="006E71AA">
            <w:pPr>
              <w:autoSpaceDE w:val="0"/>
              <w:autoSpaceDN w:val="0"/>
              <w:adjustRightInd w:val="0"/>
              <w:spacing w:after="200"/>
              <w:ind w:left="1134"/>
              <w:rPr>
                <w:rFonts w:eastAsia="Times New Roman"/>
                <w:color w:val="000000"/>
                <w:szCs w:val="22"/>
                <w:u w:val="single"/>
              </w:rPr>
            </w:pPr>
            <w:r w:rsidRPr="00F17C60">
              <w:rPr>
                <w:color w:val="000000"/>
                <w:szCs w:val="22"/>
                <w:u w:val="single"/>
              </w:rPr>
              <w:t>Norme</w:t>
            </w:r>
            <w:r w:rsidRPr="00F17C60">
              <w:rPr>
                <w:szCs w:val="22"/>
              </w:rPr>
              <w:t> </w:t>
            </w:r>
            <w:hyperlink r:id="rId11" w:history="1">
              <w:r w:rsidRPr="00F17C60">
                <w:rPr>
                  <w:rStyle w:val="Hyperlink"/>
                  <w:szCs w:val="22"/>
                </w:rPr>
                <w:t>ST.87</w:t>
              </w:r>
            </w:hyperlink>
            <w:r w:rsidR="00571599">
              <w:rPr>
                <w:color w:val="000000"/>
                <w:szCs w:val="22"/>
                <w:u w:val="single"/>
              </w:rPr>
              <w:t xml:space="preserve"> d</w:t>
            </w:r>
            <w:r w:rsidRPr="00F17C60">
              <w:rPr>
                <w:color w:val="000000"/>
                <w:szCs w:val="22"/>
                <w:u w:val="single"/>
              </w:rPr>
              <w:t>e l</w:t>
            </w:r>
            <w:r w:rsidR="00357D19">
              <w:rPr>
                <w:color w:val="000000"/>
                <w:szCs w:val="22"/>
                <w:u w:val="single"/>
              </w:rPr>
              <w:t>’</w:t>
            </w:r>
            <w:r w:rsidRPr="00F17C60">
              <w:rPr>
                <w:color w:val="000000"/>
                <w:szCs w:val="22"/>
                <w:u w:val="single"/>
              </w:rPr>
              <w:t>OMPI</w:t>
            </w:r>
          </w:p>
        </w:tc>
        <w:tc>
          <w:tcPr>
            <w:tcW w:w="5954" w:type="dxa"/>
          </w:tcPr>
          <w:p w14:paraId="0D88265A" w14:textId="77777777" w:rsidR="00357D19" w:rsidRDefault="009E6068" w:rsidP="006E71AA">
            <w:pPr>
              <w:autoSpaceDE w:val="0"/>
              <w:autoSpaceDN w:val="0"/>
              <w:adjustRightInd w:val="0"/>
              <w:spacing w:after="200"/>
              <w:ind w:left="34"/>
              <w:rPr>
                <w:szCs w:val="22"/>
              </w:rPr>
            </w:pPr>
            <w:r w:rsidRPr="00F17C60">
              <w:rPr>
                <w:szCs w:val="22"/>
              </w:rPr>
              <w:t>Identification des différents types de documents de brevet</w:t>
            </w:r>
          </w:p>
          <w:p w14:paraId="2457E78F" w14:textId="4D9FFBB5" w:rsidR="009E6068" w:rsidRPr="00F17C60" w:rsidRDefault="009E6068" w:rsidP="006E71AA">
            <w:pPr>
              <w:autoSpaceDE w:val="0"/>
              <w:autoSpaceDN w:val="0"/>
              <w:adjustRightInd w:val="0"/>
              <w:spacing w:after="200"/>
              <w:ind w:left="34"/>
              <w:rPr>
                <w:rFonts w:eastAsia="Times New Roman"/>
                <w:szCs w:val="22"/>
                <w:u w:val="single"/>
              </w:rPr>
            </w:pPr>
            <w:r w:rsidRPr="00F17C60">
              <w:rPr>
                <w:szCs w:val="22"/>
                <w:u w:val="single"/>
              </w:rPr>
              <w:t>Échange de données sur la situation juridique des dessins et modèles industriels</w:t>
            </w:r>
          </w:p>
        </w:tc>
      </w:tr>
    </w:tbl>
    <w:p w14:paraId="5205B976" w14:textId="77777777" w:rsidR="009E6068" w:rsidRPr="00F17C60" w:rsidRDefault="009E6068" w:rsidP="00571599">
      <w:pPr>
        <w:spacing w:before="240"/>
        <w:rPr>
          <w:u w:val="single"/>
        </w:rPr>
      </w:pPr>
      <w:bookmarkStart w:id="8" w:name="_Toc386180714"/>
      <w:bookmarkStart w:id="9" w:name="_Toc480358874"/>
      <w:bookmarkStart w:id="10" w:name="_Toc531267105"/>
      <w:bookmarkStart w:id="11" w:name="_Toc59193927"/>
      <w:r w:rsidRPr="00F17C60">
        <w:rPr>
          <w:u w:val="single"/>
        </w:rPr>
        <w:t>[…]</w:t>
      </w:r>
    </w:p>
    <w:p w14:paraId="40A8BBAF" w14:textId="1D63869F" w:rsidR="009E6068" w:rsidRPr="00F17C60" w:rsidRDefault="009E6068" w:rsidP="00357D19">
      <w:pPr>
        <w:pStyle w:val="Heading3"/>
        <w:spacing w:after="200"/>
        <w:rPr>
          <w:szCs w:val="22"/>
        </w:rPr>
      </w:pPr>
      <w:r w:rsidRPr="00F17C60">
        <w:rPr>
          <w:szCs w:val="22"/>
        </w:rPr>
        <w:t>Données supplémentaires relatives à l</w:t>
      </w:r>
      <w:r w:rsidR="00357D19">
        <w:rPr>
          <w:szCs w:val="22"/>
        </w:rPr>
        <w:t>’</w:t>
      </w:r>
      <w:r w:rsidRPr="00F17C60">
        <w:rPr>
          <w:szCs w:val="22"/>
        </w:rPr>
        <w:t>événement</w:t>
      </w:r>
      <w:bookmarkEnd w:id="8"/>
      <w:bookmarkEnd w:id="9"/>
      <w:bookmarkEnd w:id="10"/>
      <w:bookmarkEnd w:id="11"/>
    </w:p>
    <w:p w14:paraId="1FFDF5F1" w14:textId="67ABDACB" w:rsidR="009E6068" w:rsidRPr="00571599" w:rsidRDefault="009E6068" w:rsidP="00571599">
      <w:pPr>
        <w:pStyle w:val="ONUMFS"/>
      </w:pPr>
      <w:r w:rsidRPr="00F17C60">
        <w:t>La présente norme recommande que les offices de propriété industrielle fournissent des informations supplémentaires sur les événements, afin que les utilisateurs puissent comprendre le contexte dans lequel s</w:t>
      </w:r>
      <w:r w:rsidR="00357D19">
        <w:t>’</w:t>
      </w:r>
      <w:r w:rsidRPr="00F17C60">
        <w:t>inscrit l</w:t>
      </w:r>
      <w:r w:rsidR="00357D19">
        <w:t>’</w:t>
      </w:r>
      <w:r w:rsidRPr="00F17C60">
        <w:t>événement national ou région</w:t>
      </w:r>
      <w:r w:rsidR="0016378F" w:rsidRPr="00F17C60">
        <w:t>al</w:t>
      </w:r>
      <w:r w:rsidR="0016378F">
        <w:t xml:space="preserve">.  </w:t>
      </w:r>
      <w:r w:rsidR="0016378F" w:rsidRPr="00F17C60">
        <w:t>La</w:t>
      </w:r>
      <w:r w:rsidRPr="00F17C60">
        <w:t xml:space="preserve"> présente norme prévoit </w:t>
      </w:r>
      <w:r w:rsidRPr="00F17C60">
        <w:lastRenderedPageBreak/>
        <w:t xml:space="preserve">les données supplémentaires minimales à échanger à cet </w:t>
      </w:r>
      <w:proofErr w:type="gramStart"/>
      <w:r w:rsidRPr="00F17C60">
        <w:t xml:space="preserve">égard; </w:t>
      </w:r>
      <w:r w:rsidR="00E17D56">
        <w:t xml:space="preserve"> </w:t>
      </w:r>
      <w:r w:rsidRPr="00F17C60">
        <w:t>les</w:t>
      </w:r>
      <w:proofErr w:type="gramEnd"/>
      <w:r w:rsidRPr="00F17C60">
        <w:t xml:space="preserve"> offices de propriété industrielle peuvent fournir d</w:t>
      </w:r>
      <w:r w:rsidR="00357D19">
        <w:t>’</w:t>
      </w:r>
      <w:r w:rsidRPr="00F17C60">
        <w:t>autres informatio</w:t>
      </w:r>
      <w:r w:rsidR="0016378F" w:rsidRPr="00F17C60">
        <w:t>ns</w:t>
      </w:r>
      <w:r w:rsidR="0016378F">
        <w:t xml:space="preserve">.  </w:t>
      </w:r>
      <w:r w:rsidR="0016378F" w:rsidRPr="00F17C60">
        <w:t>L</w:t>
      </w:r>
      <w:r w:rsidR="0016378F">
        <w:t>’</w:t>
      </w:r>
      <w:r w:rsidR="0016378F" w:rsidRPr="00F17C60">
        <w:t>é</w:t>
      </w:r>
      <w:r w:rsidRPr="00F17C60">
        <w:t>change de données supplémentaires sur les événements est facultatif.</w:t>
      </w:r>
    </w:p>
    <w:p w14:paraId="544EB3CB" w14:textId="7289B43D" w:rsidR="00357D19" w:rsidRDefault="009E6068" w:rsidP="00F17C60">
      <w:pPr>
        <w:pStyle w:val="ONUMFS"/>
      </w:pPr>
      <w:r w:rsidRPr="00F17C60">
        <w:t>Les données supplémentaires minimales relatives aux événements par catégorie sont indiquées à l</w:t>
      </w:r>
      <w:r w:rsidR="00357D19">
        <w:t>’</w:t>
      </w:r>
      <w:r w:rsidRPr="00F17C60">
        <w:t>annexe II.  Il existe deux</w:t>
      </w:r>
      <w:r w:rsidR="00E17D56">
        <w:t> </w:t>
      </w:r>
      <w:r w:rsidRPr="00F17C60">
        <w:t>groupes de données</w:t>
      </w:r>
      <w:r w:rsidR="00357D19">
        <w:t> :</w:t>
      </w:r>
      <w:r w:rsidRPr="00F17C60">
        <w:t xml:space="preserve"> </w:t>
      </w:r>
      <w:r w:rsidRPr="00F17C60">
        <w:rPr>
          <w:strike/>
        </w:rPr>
        <w:t>les données numérotées de 1) à 3) sont</w:t>
      </w:r>
      <w:r w:rsidRPr="00F17C60">
        <w:t xml:space="preserve"> des données supplémentaires relatives aux événements communes </w:t>
      </w:r>
      <w:r w:rsidRPr="00F17C60">
        <w:rPr>
          <w:u w:val="single"/>
        </w:rPr>
        <w:t>à toutes les catégories</w:t>
      </w:r>
      <w:r w:rsidRPr="00F17C60">
        <w:t xml:space="preserve"> </w:t>
      </w:r>
      <w:r w:rsidRPr="00F17C60">
        <w:rPr>
          <w:strike/>
        </w:rPr>
        <w:t>qu</w:t>
      </w:r>
      <w:r w:rsidR="00357D19">
        <w:rPr>
          <w:strike/>
        </w:rPr>
        <w:t>’</w:t>
      </w:r>
      <w:r w:rsidRPr="00F17C60">
        <w:rPr>
          <w:strike/>
        </w:rPr>
        <w:t xml:space="preserve">un office peut communiquer pour tout événement national ou régional indépendamment de la catégorie dont il </w:t>
      </w:r>
      <w:proofErr w:type="gramStart"/>
      <w:r w:rsidRPr="00F17C60">
        <w:rPr>
          <w:strike/>
        </w:rPr>
        <w:t>relève;</w:t>
      </w:r>
      <w:proofErr w:type="gramEnd"/>
      <w:r w:rsidRPr="00F17C60">
        <w:rPr>
          <w:strike/>
        </w:rPr>
        <w:t xml:space="preserve"> les</w:t>
      </w:r>
      <w:r w:rsidRPr="00F17C60">
        <w:t xml:space="preserve"> </w:t>
      </w:r>
      <w:r w:rsidRPr="00F17C60">
        <w:rPr>
          <w:u w:val="single"/>
        </w:rPr>
        <w:t>et des</w:t>
      </w:r>
      <w:r w:rsidRPr="00F17C60">
        <w:t xml:space="preserve"> données </w:t>
      </w:r>
      <w:r w:rsidRPr="00F17C60">
        <w:rPr>
          <w:u w:val="single"/>
        </w:rPr>
        <w:t>supplémentaires</w:t>
      </w:r>
      <w:r w:rsidRPr="00F17C60">
        <w:t xml:space="preserve"> </w:t>
      </w:r>
      <w:r w:rsidRPr="00F17C60">
        <w:rPr>
          <w:strike/>
        </w:rPr>
        <w:t>numérotées à partir de 4)</w:t>
      </w:r>
      <w:r w:rsidRPr="00F17C60">
        <w:t xml:space="preserve"> </w:t>
      </w:r>
      <w:r w:rsidRPr="00F17C60">
        <w:rPr>
          <w:u w:val="single"/>
        </w:rPr>
        <w:t>qui</w:t>
      </w:r>
      <w:r w:rsidRPr="00F17C60">
        <w:t xml:space="preserve"> sont propres à cette catégor</w:t>
      </w:r>
      <w:r w:rsidR="0016378F" w:rsidRPr="00F17C60">
        <w:t>ie</w:t>
      </w:r>
      <w:r w:rsidR="0016378F">
        <w:t xml:space="preserve">.  </w:t>
      </w:r>
      <w:r w:rsidR="0016378F" w:rsidRPr="00F17C60">
        <w:rPr>
          <w:u w:val="single"/>
        </w:rPr>
        <w:t>Po</w:t>
      </w:r>
      <w:r w:rsidRPr="00F17C60">
        <w:rPr>
          <w:u w:val="single"/>
        </w:rPr>
        <w:t>ur de plus amples informations, se reporter à l</w:t>
      </w:r>
      <w:r w:rsidR="00357D19">
        <w:rPr>
          <w:u w:val="single"/>
        </w:rPr>
        <w:t>’</w:t>
      </w:r>
      <w:r w:rsidRPr="00F17C60">
        <w:rPr>
          <w:u w:val="single"/>
        </w:rPr>
        <w:t>Annexe II.</w:t>
      </w:r>
    </w:p>
    <w:p w14:paraId="24944B82" w14:textId="3B33FBC6" w:rsidR="009E6068" w:rsidRPr="00F17C60" w:rsidRDefault="009E6068" w:rsidP="00571599">
      <w:pPr>
        <w:pStyle w:val="Heading2"/>
        <w:spacing w:after="220"/>
        <w:rPr>
          <w:szCs w:val="22"/>
        </w:rPr>
      </w:pPr>
      <w:bookmarkStart w:id="12" w:name="_Toc480358875"/>
      <w:bookmarkStart w:id="13" w:name="_Toc531267022"/>
      <w:bookmarkStart w:id="14" w:name="_Toc531267106"/>
      <w:bookmarkStart w:id="15" w:name="_Toc59193928"/>
      <w:r w:rsidRPr="00F17C60">
        <w:rPr>
          <w:szCs w:val="22"/>
        </w:rPr>
        <w:t>M</w:t>
      </w:r>
      <w:r w:rsidR="00F17C60" w:rsidRPr="00F17C60">
        <w:rPr>
          <w:szCs w:val="22"/>
        </w:rPr>
        <w:t>ise en œuvre</w:t>
      </w:r>
      <w:bookmarkEnd w:id="12"/>
      <w:bookmarkEnd w:id="13"/>
      <w:bookmarkEnd w:id="14"/>
      <w:bookmarkEnd w:id="15"/>
    </w:p>
    <w:p w14:paraId="68217318" w14:textId="4ADD80C1" w:rsidR="009E6068" w:rsidRPr="00F17C60" w:rsidRDefault="009E6068" w:rsidP="00F17C60">
      <w:pPr>
        <w:pStyle w:val="ONUMFS"/>
      </w:pPr>
      <w:r w:rsidRPr="00F17C60">
        <w:t>Les offices de propriété industrielle sont encouragés à mettre en œuvre la présente norme dès que possible afin de favoriser un échange efficace de données harmonisées sur la situation juridique des demandes et des droits de propriété industriel</w:t>
      </w:r>
      <w:r w:rsidR="0016378F" w:rsidRPr="00F17C60">
        <w:t>le</w:t>
      </w:r>
      <w:r w:rsidR="0016378F">
        <w:t xml:space="preserve">.  </w:t>
      </w:r>
      <w:r w:rsidR="0016378F" w:rsidRPr="00F17C60">
        <w:t>La</w:t>
      </w:r>
      <w:r w:rsidRPr="00F17C60">
        <w:t xml:space="preserve"> mise en œuvre de cette norme suppose que les offices de propriété industrielle relient leurs événements nationaux ou régionaux aux événements définis dans cette norme ou à tout le moins à une catégorie.</w:t>
      </w:r>
    </w:p>
    <w:p w14:paraId="272B5B55" w14:textId="5F9027BA" w:rsidR="009E6068" w:rsidRPr="00F17C60" w:rsidRDefault="009E6068" w:rsidP="00F17C60">
      <w:pPr>
        <w:pStyle w:val="ONUMFS"/>
      </w:pPr>
      <w:r w:rsidRPr="00F17C60">
        <w:t>Il est recommandé que la mise en œuvre de cette norme fasse l</w:t>
      </w:r>
      <w:r w:rsidR="00357D19">
        <w:t>’</w:t>
      </w:r>
      <w:r w:rsidRPr="00F17C60">
        <w:t>objet d</w:t>
      </w:r>
      <w:r w:rsidR="00357D19">
        <w:t>’</w:t>
      </w:r>
      <w:r w:rsidRPr="00F17C60">
        <w:t>une annonce et que le Bureau international de l</w:t>
      </w:r>
      <w:r w:rsidR="00357D19">
        <w:t>’</w:t>
      </w:r>
      <w:r w:rsidRPr="00F17C60">
        <w:t>OMPI soit informé moyennant la remise d</w:t>
      </w:r>
      <w:r w:rsidR="00357D19">
        <w:t>’</w:t>
      </w:r>
      <w:r w:rsidRPr="00F17C60">
        <w:t>une table de correspondance entre les événements nationaux ou régionaux et les événements prévus dans la présente norme sur la base du modèle figurant à l</w:t>
      </w:r>
      <w:r w:rsidR="00357D19">
        <w:t>’</w:t>
      </w:r>
      <w:r w:rsidRPr="00F17C60">
        <w:t>annexe IV.</w:t>
      </w:r>
    </w:p>
    <w:p w14:paraId="0C9309F3" w14:textId="1B66DAFF" w:rsidR="00571599" w:rsidRDefault="009E6068" w:rsidP="00F17C60">
      <w:pPr>
        <w:jc w:val="both"/>
        <w:rPr>
          <w:szCs w:val="22"/>
          <w:u w:val="single"/>
        </w:rPr>
      </w:pPr>
      <w:r w:rsidRPr="00F17C60">
        <w:rPr>
          <w:szCs w:val="22"/>
          <w:u w:val="single"/>
        </w:rPr>
        <w:t>[…]</w:t>
      </w:r>
      <w:bookmarkStart w:id="16" w:name="_Toc531267024"/>
      <w:bookmarkStart w:id="17" w:name="_Toc531267108"/>
      <w:bookmarkStart w:id="18" w:name="_Toc480358877"/>
    </w:p>
    <w:p w14:paraId="53EC2793" w14:textId="77777777" w:rsidR="00571599" w:rsidRDefault="00571599">
      <w:pPr>
        <w:rPr>
          <w:szCs w:val="22"/>
          <w:u w:val="single"/>
        </w:rPr>
      </w:pPr>
      <w:r>
        <w:rPr>
          <w:szCs w:val="22"/>
          <w:u w:val="single"/>
        </w:rPr>
        <w:br w:type="page"/>
      </w:r>
    </w:p>
    <w:p w14:paraId="7FF15BB5" w14:textId="29E5C7AB" w:rsidR="009E6068" w:rsidRPr="00F17C60" w:rsidRDefault="009E6068" w:rsidP="00F17C60">
      <w:pPr>
        <w:pStyle w:val="Heading1"/>
        <w:keepNext w:val="0"/>
        <w:widowControl w:val="0"/>
        <w:kinsoku w:val="0"/>
        <w:spacing w:before="480" w:after="340"/>
        <w:jc w:val="center"/>
        <w:rPr>
          <w:rFonts w:ascii="Arial Bold" w:hAnsi="Arial Bold" w:hint="eastAsia"/>
          <w:bCs w:val="0"/>
          <w:kern w:val="0"/>
          <w:szCs w:val="22"/>
        </w:rPr>
      </w:pPr>
      <w:bookmarkStart w:id="19" w:name="_Toc59193930"/>
      <w:r w:rsidRPr="00F17C60">
        <w:rPr>
          <w:rFonts w:ascii="Arial Bold" w:hAnsi="Arial Bold"/>
          <w:szCs w:val="22"/>
        </w:rPr>
        <w:t>A</w:t>
      </w:r>
      <w:r w:rsidR="00F17C60" w:rsidRPr="00F17C60">
        <w:rPr>
          <w:rFonts w:ascii="Arial Bold" w:hAnsi="Arial Bold"/>
          <w:szCs w:val="22"/>
        </w:rPr>
        <w:t>nnexe II</w:t>
      </w:r>
      <w:bookmarkEnd w:id="16"/>
      <w:bookmarkEnd w:id="17"/>
      <w:bookmarkEnd w:id="19"/>
    </w:p>
    <w:p w14:paraId="695823F1" w14:textId="77777777" w:rsidR="009E6068" w:rsidRPr="00571599" w:rsidRDefault="009E6068" w:rsidP="009E6068">
      <w:pPr>
        <w:widowControl w:val="0"/>
        <w:kinsoku w:val="0"/>
        <w:spacing w:after="340"/>
        <w:ind w:right="11"/>
        <w:jc w:val="center"/>
        <w:rPr>
          <w:rFonts w:eastAsia="Batang"/>
          <w:caps/>
          <w:szCs w:val="22"/>
        </w:rPr>
      </w:pPr>
      <w:r w:rsidRPr="00571599">
        <w:rPr>
          <w:caps/>
          <w:szCs w:val="22"/>
        </w:rPr>
        <w:t>Données supplémentaires relatives aux événements</w:t>
      </w:r>
      <w:bookmarkEnd w:id="18"/>
    </w:p>
    <w:p w14:paraId="7567B1AF" w14:textId="627CBA7B" w:rsidR="009E6068" w:rsidRPr="00F17C60" w:rsidRDefault="009E6068" w:rsidP="009E6068">
      <w:pPr>
        <w:widowControl w:val="0"/>
        <w:kinsoku w:val="0"/>
        <w:spacing w:after="340"/>
        <w:ind w:right="11"/>
        <w:jc w:val="center"/>
        <w:rPr>
          <w:rFonts w:eastAsia="Batang"/>
          <w:i/>
          <w:szCs w:val="22"/>
        </w:rPr>
      </w:pPr>
      <w:r w:rsidRPr="00F17C60">
        <w:rPr>
          <w:i/>
          <w:szCs w:val="22"/>
        </w:rPr>
        <w:t>Révision soumise à l</w:t>
      </w:r>
      <w:r w:rsidR="00357D19">
        <w:rPr>
          <w:i/>
          <w:szCs w:val="22"/>
        </w:rPr>
        <w:t>’</w:t>
      </w:r>
      <w:r w:rsidRPr="00F17C60">
        <w:rPr>
          <w:i/>
          <w:szCs w:val="22"/>
        </w:rPr>
        <w:t>approbation du Comité des normes de l</w:t>
      </w:r>
      <w:r w:rsidR="00357D19">
        <w:rPr>
          <w:i/>
          <w:szCs w:val="22"/>
        </w:rPr>
        <w:t>’</w:t>
      </w:r>
      <w:r w:rsidRPr="00F17C60">
        <w:rPr>
          <w:i/>
          <w:szCs w:val="22"/>
        </w:rPr>
        <w:t>OMPI (CWS) à sa douz</w:t>
      </w:r>
      <w:r w:rsidR="00357D19">
        <w:rPr>
          <w:i/>
          <w:szCs w:val="22"/>
        </w:rPr>
        <w:t>ième session</w:t>
      </w:r>
    </w:p>
    <w:p w14:paraId="26187E50" w14:textId="65DDB6F4" w:rsidR="009E6068" w:rsidRPr="00F17C60" w:rsidRDefault="009E6068" w:rsidP="00F17C60">
      <w:pPr>
        <w:pStyle w:val="ONUMFS"/>
        <w:numPr>
          <w:ilvl w:val="0"/>
          <w:numId w:val="32"/>
        </w:numPr>
      </w:pPr>
      <w:r w:rsidRPr="00F17C60">
        <w:t>Chaque code de situation peut être accompagné de données supplémentaires concernant les événemen</w:t>
      </w:r>
      <w:r w:rsidR="0016378F" w:rsidRPr="00F17C60">
        <w:t>ts</w:t>
      </w:r>
      <w:r w:rsidR="0016378F">
        <w:t xml:space="preserve">.  </w:t>
      </w:r>
      <w:r w:rsidR="0016378F" w:rsidRPr="00F17C60">
        <w:t>Il</w:t>
      </w:r>
      <w:r w:rsidRPr="00F17C60">
        <w:t xml:space="preserve"> existe des données supplémentaires propres aux événements relevant d</w:t>
      </w:r>
      <w:r w:rsidR="00357D19">
        <w:t>’</w:t>
      </w:r>
      <w:r w:rsidRPr="00F17C60">
        <w:t>une catégorie particulière et des données supplémentaires communes à tous les événemen</w:t>
      </w:r>
      <w:r w:rsidR="0016378F" w:rsidRPr="00F17C60">
        <w:t>ts</w:t>
      </w:r>
      <w:r w:rsidR="0016378F">
        <w:t xml:space="preserve">.  </w:t>
      </w:r>
      <w:r w:rsidR="0016378F" w:rsidRPr="00F17C60">
        <w:t>Le</w:t>
      </w:r>
      <w:r w:rsidRPr="00F17C60">
        <w:t>s données supplémentaires communes comprennent 1) le pays ou la région où l</w:t>
      </w:r>
      <w:r w:rsidR="00357D19">
        <w:t>’</w:t>
      </w:r>
      <w:r w:rsidRPr="00F17C60">
        <w:t>événement produit ses effets, 2) le numéro du bulletin, 3) les commentaires (texte libre), 4) la date d</w:t>
      </w:r>
      <w:r w:rsidR="00357D19">
        <w:t>’</w:t>
      </w:r>
      <w:r w:rsidRPr="00F17C60">
        <w:t>un événement antérieur pertinent et 5) une règle pertinen</w:t>
      </w:r>
      <w:r w:rsidR="0016378F" w:rsidRPr="00F17C60">
        <w:t>te</w:t>
      </w:r>
      <w:r w:rsidR="0016378F">
        <w:t xml:space="preserve">.  </w:t>
      </w:r>
      <w:r w:rsidR="0016378F" w:rsidRPr="00F17C60">
        <w:t>L</w:t>
      </w:r>
      <w:r w:rsidR="0016378F">
        <w:t>’</w:t>
      </w:r>
      <w:r w:rsidR="0016378F" w:rsidRPr="00F17C60">
        <w:t>é</w:t>
      </w:r>
      <w:r w:rsidRPr="00F17C60">
        <w:t>lément “pays ou région où l</w:t>
      </w:r>
      <w:r w:rsidR="00357D19">
        <w:t>’</w:t>
      </w:r>
      <w:r w:rsidRPr="00F17C60">
        <w:t>événement produit ses effets” est particulièrement indiqué pour les offices régionaux où l</w:t>
      </w:r>
      <w:r w:rsidR="00357D19">
        <w:t>’</w:t>
      </w:r>
      <w:r w:rsidRPr="00F17C60">
        <w:t>effet d</w:t>
      </w:r>
      <w:r w:rsidR="00357D19">
        <w:t>’</w:t>
      </w:r>
      <w:r w:rsidRPr="00F17C60">
        <w:t>un événement, tel que la suspension pour cause de non</w:t>
      </w:r>
      <w:r w:rsidR="00357D19">
        <w:t>-</w:t>
      </w:r>
      <w:r w:rsidRPr="00F17C60">
        <w:t>paiement des taxes de renouvellement, produit ses effets uniquement dans certains des pays où le droit de propriété industrielle est act</w:t>
      </w:r>
      <w:r w:rsidR="0016378F" w:rsidRPr="00F17C60">
        <w:t>if</w:t>
      </w:r>
      <w:r w:rsidR="0016378F">
        <w:t xml:space="preserve">.  </w:t>
      </w:r>
      <w:r w:rsidR="0016378F" w:rsidRPr="00F17C60">
        <w:t>Le</w:t>
      </w:r>
      <w:r w:rsidRPr="00F17C60">
        <w:t xml:space="preserve"> “numéro du bulletin” correspond au volume du bulletin national ou régional où les données relatives à l</w:t>
      </w:r>
      <w:r w:rsidR="00357D19">
        <w:t>’</w:t>
      </w:r>
      <w:r w:rsidRPr="00F17C60">
        <w:t>événement sont publié</w:t>
      </w:r>
      <w:r w:rsidR="0016378F" w:rsidRPr="00F17C60">
        <w:t>es</w:t>
      </w:r>
      <w:r w:rsidR="0016378F">
        <w:t xml:space="preserve">.  </w:t>
      </w:r>
      <w:r w:rsidR="0016378F" w:rsidRPr="00F17C60">
        <w:t>Le</w:t>
      </w:r>
      <w:r w:rsidRPr="00F17C60">
        <w:t>s offices de propriété industrielle pourront fournir des données connexes supplémentaires non prévues ici dans la rubrique “commentaires”.  La “date d</w:t>
      </w:r>
      <w:r w:rsidR="00357D19">
        <w:t>’</w:t>
      </w:r>
      <w:r w:rsidRPr="00F17C60">
        <w:t>un événement antérieur pertinent” désigne la date d</w:t>
      </w:r>
      <w:r w:rsidR="00357D19">
        <w:t>’</w:t>
      </w:r>
      <w:r w:rsidRPr="00F17C60">
        <w:t>un événement antérieur pertinent pour l</w:t>
      </w:r>
      <w:r w:rsidR="00357D19">
        <w:t>’</w:t>
      </w:r>
      <w:r w:rsidRPr="00F17C60">
        <w:t>événement actuel, telle la date de début d</w:t>
      </w:r>
      <w:r w:rsidR="00357D19">
        <w:t>’</w:t>
      </w:r>
      <w:r w:rsidRPr="00F17C60">
        <w:t>un délai de paiement d</w:t>
      </w:r>
      <w:r w:rsidR="00357D19">
        <w:t>’</w:t>
      </w:r>
      <w:r w:rsidRPr="00F17C60">
        <w:t>une taxe qui a expi</w:t>
      </w:r>
      <w:r w:rsidR="0016378F" w:rsidRPr="00F17C60">
        <w:t>ré</w:t>
      </w:r>
      <w:r w:rsidR="0016378F">
        <w:t xml:space="preserve">.  </w:t>
      </w:r>
      <w:r w:rsidR="0016378F" w:rsidRPr="00F17C60">
        <w:t>La</w:t>
      </w:r>
      <w:r w:rsidRPr="00F17C60">
        <w:t xml:space="preserve"> “règle pertinente” désigne une règle, une réglementation, une loi ou un autre principe spécifique à un office qui a été appliqué pour obtenir le résultat associé à l</w:t>
      </w:r>
      <w:r w:rsidR="00357D19">
        <w:t>’</w:t>
      </w:r>
      <w:r w:rsidRPr="00F17C60">
        <w:t>événement.</w:t>
      </w:r>
    </w:p>
    <w:p w14:paraId="14B280BB" w14:textId="0B4F20D9" w:rsidR="009E6068" w:rsidRPr="00F17C60" w:rsidRDefault="009E6068" w:rsidP="00F17C60">
      <w:pPr>
        <w:pStyle w:val="ONUMFS"/>
      </w:pPr>
      <w:r w:rsidRPr="00F17C60">
        <w:lastRenderedPageBreak/>
        <w:t>Le tableau ci</w:t>
      </w:r>
      <w:r w:rsidR="00357D19">
        <w:t>-</w:t>
      </w:r>
      <w:r w:rsidRPr="00F17C60">
        <w:t>après présente les champs de données supplémentaires qui peuvent être utilisés pour les différentes catégori</w:t>
      </w:r>
      <w:r w:rsidR="0016378F" w:rsidRPr="00F17C60">
        <w:t>es</w:t>
      </w:r>
      <w:r w:rsidR="0016378F">
        <w:t xml:space="preserve">.  </w:t>
      </w:r>
      <w:r w:rsidR="0016378F" w:rsidRPr="00F17C60">
        <w:t>La</w:t>
      </w:r>
      <w:r w:rsidRPr="00F17C60">
        <w:t xml:space="preserve"> première ligne présente les éléments communs pouvant être utilisés dans n</w:t>
      </w:r>
      <w:r w:rsidR="00357D19">
        <w:t>’</w:t>
      </w:r>
      <w:r w:rsidRPr="00F17C60">
        <w:t>importe quelle catégorie, et les lignes suivantes présentent les éléments de données propres à chaque catégor</w:t>
      </w:r>
      <w:r w:rsidR="0016378F" w:rsidRPr="00F17C60">
        <w:t>ie</w:t>
      </w:r>
      <w:r w:rsidR="0016378F">
        <w:t xml:space="preserve">.  </w:t>
      </w:r>
      <w:r w:rsidR="0016378F" w:rsidRPr="00F17C60">
        <w:t>No</w:t>
      </w:r>
      <w:r w:rsidRPr="00F17C60">
        <w:t>tez que les éléments de données supplémentaires mentionnés dans la présente norme sont des descriptions générales des types de données qui peuvent être fourn</w:t>
      </w:r>
      <w:r w:rsidR="0016378F" w:rsidRPr="00F17C60">
        <w:t>is</w:t>
      </w:r>
      <w:r w:rsidR="0016378F">
        <w:t xml:space="preserve">.  </w:t>
      </w:r>
      <w:r w:rsidR="0016378F" w:rsidRPr="00F17C60">
        <w:t>Le</w:t>
      </w:r>
      <w:r w:rsidRPr="00F17C60">
        <w:t>s formats particuliers et les valeurs prévues pour les données supplémentaires sont établis dans les normes relatives à la représentation des données, notamment dans la norme ST.96 de l</w:t>
      </w:r>
      <w:r w:rsidR="00357D19">
        <w:t>’</w:t>
      </w:r>
      <w:r w:rsidRPr="00F17C60">
        <w:t>OMPI concernant le langage XML (</w:t>
      </w:r>
      <w:proofErr w:type="spellStart"/>
      <w:r w:rsidRPr="00F17C60">
        <w:t>eXtensible</w:t>
      </w:r>
      <w:proofErr w:type="spellEnd"/>
      <w:r w:rsidRPr="00F17C60">
        <w:t xml:space="preserve"> Markup </w:t>
      </w:r>
      <w:proofErr w:type="spellStart"/>
      <w:r w:rsidRPr="00F17C60">
        <w:t>Language</w:t>
      </w:r>
      <w:proofErr w:type="spellEnd"/>
      <w:r w:rsidRPr="00F17C60">
        <w:t>).</w:t>
      </w:r>
    </w:p>
    <w:tbl>
      <w:tblPr>
        <w:tblW w:w="0" w:type="auto"/>
        <w:tblLayout w:type="fixed"/>
        <w:tblLook w:val="04A0" w:firstRow="1" w:lastRow="0" w:firstColumn="1" w:lastColumn="0" w:noHBand="0" w:noVBand="1"/>
      </w:tblPr>
      <w:tblGrid>
        <w:gridCol w:w="1413"/>
        <w:gridCol w:w="4252"/>
        <w:gridCol w:w="3680"/>
      </w:tblGrid>
      <w:tr w:rsidR="009E6068" w:rsidRPr="00F17C60" w14:paraId="27C0960A" w14:textId="77777777" w:rsidTr="00571599">
        <w:trPr>
          <w:cantSplit/>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5C25C" w14:textId="77777777" w:rsidR="009E6068" w:rsidRPr="00F17C60" w:rsidRDefault="009E6068" w:rsidP="006E71AA">
            <w:pPr>
              <w:spacing w:before="120" w:after="120" w:line="276" w:lineRule="auto"/>
              <w:jc w:val="center"/>
              <w:rPr>
                <w:rFonts w:eastAsia="Times New Roman"/>
                <w:color w:val="000000"/>
                <w:szCs w:val="22"/>
              </w:rPr>
            </w:pPr>
            <w:r w:rsidRPr="00F17C60">
              <w:rPr>
                <w:b/>
                <w:color w:val="000000"/>
                <w:szCs w:val="22"/>
              </w:rPr>
              <w:t>Code de catégorie</w:t>
            </w:r>
          </w:p>
        </w:tc>
        <w:tc>
          <w:tcPr>
            <w:tcW w:w="4252" w:type="dxa"/>
            <w:tcBorders>
              <w:top w:val="single" w:sz="4" w:space="0" w:color="auto"/>
              <w:left w:val="nil"/>
              <w:bottom w:val="single" w:sz="4" w:space="0" w:color="auto"/>
              <w:right w:val="single" w:sz="4" w:space="0" w:color="auto"/>
            </w:tcBorders>
            <w:shd w:val="clear" w:color="auto" w:fill="D9D9D9" w:themeFill="background1" w:themeFillShade="D9"/>
          </w:tcPr>
          <w:p w14:paraId="168DF7E0" w14:textId="77777777" w:rsidR="009E6068" w:rsidRPr="00F17C60" w:rsidRDefault="009E6068" w:rsidP="006E71AA">
            <w:pPr>
              <w:spacing w:before="120" w:after="120" w:line="276" w:lineRule="auto"/>
              <w:rPr>
                <w:rFonts w:eastAsia="Times New Roman"/>
                <w:b/>
                <w:bCs/>
                <w:color w:val="000000"/>
                <w:szCs w:val="22"/>
              </w:rPr>
            </w:pPr>
            <w:r w:rsidRPr="00F17C60">
              <w:rPr>
                <w:b/>
                <w:color w:val="000000"/>
                <w:szCs w:val="22"/>
              </w:rPr>
              <w:t>Titre et description de la catégorie</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5F6B058B" w14:textId="1B03F48F" w:rsidR="009E6068" w:rsidRPr="00F17C60" w:rsidRDefault="009E6068" w:rsidP="006E71AA">
            <w:pPr>
              <w:spacing w:before="120" w:after="200" w:line="276" w:lineRule="auto"/>
              <w:rPr>
                <w:rFonts w:eastAsia="Times New Roman"/>
                <w:color w:val="000000"/>
                <w:szCs w:val="22"/>
              </w:rPr>
            </w:pPr>
            <w:r w:rsidRPr="00F17C60">
              <w:rPr>
                <w:b/>
                <w:color w:val="000000"/>
                <w:szCs w:val="22"/>
              </w:rPr>
              <w:t>Données supplémentaires relatives à l</w:t>
            </w:r>
            <w:r w:rsidR="00357D19">
              <w:rPr>
                <w:b/>
                <w:color w:val="000000"/>
                <w:szCs w:val="22"/>
              </w:rPr>
              <w:t>’</w:t>
            </w:r>
            <w:r w:rsidRPr="00F17C60">
              <w:rPr>
                <w:b/>
                <w:color w:val="000000"/>
                <w:szCs w:val="22"/>
              </w:rPr>
              <w:t>événement</w:t>
            </w:r>
          </w:p>
        </w:tc>
      </w:tr>
      <w:tr w:rsidR="009E6068" w:rsidRPr="00F17C60" w14:paraId="39CC36FC" w14:textId="77777777" w:rsidTr="00571599">
        <w:trPr>
          <w:cantSplit/>
        </w:trPr>
        <w:tc>
          <w:tcPr>
            <w:tcW w:w="1413" w:type="dxa"/>
            <w:tcBorders>
              <w:top w:val="nil"/>
              <w:left w:val="single" w:sz="4" w:space="0" w:color="auto"/>
              <w:bottom w:val="single" w:sz="4" w:space="0" w:color="auto"/>
              <w:right w:val="single" w:sz="4" w:space="0" w:color="auto"/>
            </w:tcBorders>
            <w:shd w:val="clear" w:color="auto" w:fill="auto"/>
          </w:tcPr>
          <w:p w14:paraId="2248D0BB" w14:textId="77777777" w:rsidR="009E6068" w:rsidRPr="00F17C60" w:rsidRDefault="009E6068" w:rsidP="006E71AA">
            <w:pPr>
              <w:spacing w:before="120" w:after="120" w:line="276" w:lineRule="auto"/>
              <w:rPr>
                <w:rFonts w:eastAsia="Times New Roman"/>
                <w:color w:val="000000"/>
                <w:szCs w:val="22"/>
              </w:rPr>
            </w:pPr>
            <w:proofErr w:type="spellStart"/>
            <w:r w:rsidRPr="00F17C60">
              <w:rPr>
                <w:color w:val="000000"/>
                <w:szCs w:val="22"/>
                <w:u w:val="single"/>
              </w:rPr>
              <w:t>s.o</w:t>
            </w:r>
            <w:proofErr w:type="spellEnd"/>
            <w:r w:rsidRPr="00F17C60">
              <w:rPr>
                <w:color w:val="000000"/>
                <w:szCs w:val="22"/>
                <w:u w:val="single"/>
              </w:rPr>
              <w:t>.</w:t>
            </w:r>
          </w:p>
        </w:tc>
        <w:tc>
          <w:tcPr>
            <w:tcW w:w="4252" w:type="dxa"/>
            <w:tcBorders>
              <w:top w:val="nil"/>
              <w:left w:val="nil"/>
              <w:bottom w:val="single" w:sz="4" w:space="0" w:color="auto"/>
              <w:right w:val="single" w:sz="4" w:space="0" w:color="auto"/>
            </w:tcBorders>
            <w:shd w:val="clear" w:color="auto" w:fill="auto"/>
          </w:tcPr>
          <w:p w14:paraId="5E7C5A44" w14:textId="77777777" w:rsidR="009E6068" w:rsidRPr="00F17C60" w:rsidRDefault="009E6068" w:rsidP="006E71AA">
            <w:pPr>
              <w:spacing w:before="120" w:after="200"/>
              <w:rPr>
                <w:szCs w:val="22"/>
              </w:rPr>
            </w:pPr>
            <w:r w:rsidRPr="00F17C60">
              <w:rPr>
                <w:szCs w:val="22"/>
              </w:rPr>
              <w:t>Toutes les catégories</w:t>
            </w:r>
          </w:p>
          <w:p w14:paraId="7CD8A842" w14:textId="310EFF51" w:rsidR="009E6068" w:rsidRPr="00571599" w:rsidRDefault="009E6068" w:rsidP="00571599">
            <w:pPr>
              <w:spacing w:before="120" w:after="200"/>
              <w:rPr>
                <w:szCs w:val="22"/>
              </w:rPr>
            </w:pPr>
            <w:r w:rsidRPr="00F17C60">
              <w:rPr>
                <w:szCs w:val="22"/>
              </w:rPr>
              <w:t>Présente les éléments de données communs qui peuvent être utilisés dans toutes les catégories.</w:t>
            </w:r>
          </w:p>
          <w:p w14:paraId="1EBBE882" w14:textId="77777777" w:rsidR="009E6068" w:rsidRPr="00F17C60" w:rsidRDefault="009E6068" w:rsidP="006E71AA">
            <w:pPr>
              <w:rPr>
                <w:rFonts w:eastAsia="Times New Roman"/>
                <w:szCs w:val="22"/>
                <w:lang w:eastAsia="en-US"/>
              </w:rPr>
            </w:pPr>
          </w:p>
        </w:tc>
        <w:tc>
          <w:tcPr>
            <w:tcW w:w="3680" w:type="dxa"/>
            <w:tcBorders>
              <w:top w:val="nil"/>
              <w:left w:val="nil"/>
              <w:bottom w:val="single" w:sz="4" w:space="0" w:color="auto"/>
              <w:right w:val="single" w:sz="4" w:space="0" w:color="auto"/>
            </w:tcBorders>
            <w:shd w:val="clear" w:color="auto" w:fill="auto"/>
          </w:tcPr>
          <w:p w14:paraId="29D398DF" w14:textId="3967A191" w:rsidR="009E6068" w:rsidRPr="00F17C60" w:rsidRDefault="009E6068" w:rsidP="009E6068">
            <w:pPr>
              <w:pStyle w:val="ListParagraph"/>
              <w:numPr>
                <w:ilvl w:val="0"/>
                <w:numId w:val="25"/>
              </w:numPr>
              <w:spacing w:before="120" w:after="200"/>
              <w:contextualSpacing w:val="0"/>
              <w:rPr>
                <w:rFonts w:eastAsia="Times New Roman"/>
                <w:color w:val="000000"/>
                <w:szCs w:val="22"/>
              </w:rPr>
            </w:pPr>
            <w:r w:rsidRPr="00F17C60">
              <w:rPr>
                <w:color w:val="000000"/>
                <w:szCs w:val="22"/>
              </w:rPr>
              <w:t>Pays ou région où l</w:t>
            </w:r>
            <w:r w:rsidR="00357D19">
              <w:rPr>
                <w:color w:val="000000"/>
                <w:szCs w:val="22"/>
              </w:rPr>
              <w:t>’</w:t>
            </w:r>
            <w:r w:rsidRPr="00F17C60">
              <w:rPr>
                <w:color w:val="000000"/>
                <w:szCs w:val="22"/>
              </w:rPr>
              <w:t>événement produit ses effets</w:t>
            </w:r>
          </w:p>
          <w:p w14:paraId="359C6E17" w14:textId="77777777" w:rsidR="009E6068" w:rsidRPr="00F17C60" w:rsidRDefault="009E6068" w:rsidP="009E6068">
            <w:pPr>
              <w:pStyle w:val="ListParagraph"/>
              <w:numPr>
                <w:ilvl w:val="0"/>
                <w:numId w:val="25"/>
              </w:numPr>
              <w:spacing w:before="120" w:after="200"/>
              <w:contextualSpacing w:val="0"/>
              <w:rPr>
                <w:rFonts w:eastAsia="Times New Roman"/>
                <w:color w:val="000000"/>
                <w:szCs w:val="22"/>
              </w:rPr>
            </w:pPr>
            <w:r w:rsidRPr="00F17C60">
              <w:rPr>
                <w:color w:val="000000"/>
                <w:szCs w:val="22"/>
              </w:rPr>
              <w:t>Numéro du bulletin</w:t>
            </w:r>
          </w:p>
          <w:p w14:paraId="3C4636BC" w14:textId="77777777" w:rsidR="00357D19" w:rsidRDefault="009E6068" w:rsidP="009E6068">
            <w:pPr>
              <w:pStyle w:val="ListParagraph"/>
              <w:numPr>
                <w:ilvl w:val="0"/>
                <w:numId w:val="25"/>
              </w:numPr>
              <w:spacing w:before="120" w:after="200"/>
              <w:contextualSpacing w:val="0"/>
              <w:rPr>
                <w:color w:val="000000"/>
                <w:szCs w:val="22"/>
              </w:rPr>
            </w:pPr>
            <w:r w:rsidRPr="00F17C60">
              <w:rPr>
                <w:color w:val="000000"/>
                <w:szCs w:val="22"/>
              </w:rPr>
              <w:t>Commentaires (texte libre)</w:t>
            </w:r>
          </w:p>
          <w:p w14:paraId="02560995" w14:textId="494ADB81" w:rsidR="009E6068" w:rsidRPr="00F17C60" w:rsidRDefault="009E6068" w:rsidP="009E6068">
            <w:pPr>
              <w:pStyle w:val="ListParagraph"/>
              <w:numPr>
                <w:ilvl w:val="0"/>
                <w:numId w:val="25"/>
              </w:numPr>
              <w:spacing w:before="120" w:after="200"/>
              <w:contextualSpacing w:val="0"/>
              <w:rPr>
                <w:rFonts w:eastAsia="Times New Roman"/>
                <w:color w:val="000000"/>
                <w:szCs w:val="22"/>
              </w:rPr>
            </w:pPr>
            <w:r w:rsidRPr="00F17C60">
              <w:rPr>
                <w:color w:val="000000"/>
                <w:szCs w:val="22"/>
              </w:rPr>
              <w:t>Date d</w:t>
            </w:r>
            <w:r w:rsidR="00357D19">
              <w:rPr>
                <w:color w:val="000000"/>
                <w:szCs w:val="22"/>
              </w:rPr>
              <w:t>’</w:t>
            </w:r>
            <w:r w:rsidRPr="00F17C60">
              <w:rPr>
                <w:color w:val="000000"/>
                <w:szCs w:val="22"/>
              </w:rPr>
              <w:t>un événement antérieur pertinent</w:t>
            </w:r>
          </w:p>
          <w:p w14:paraId="39BA43EA" w14:textId="73CF7BE9" w:rsidR="009E6068" w:rsidRPr="00F17C60" w:rsidRDefault="009E6068" w:rsidP="009E6068">
            <w:pPr>
              <w:pStyle w:val="ListParagraph"/>
              <w:numPr>
                <w:ilvl w:val="0"/>
                <w:numId w:val="25"/>
              </w:numPr>
              <w:spacing w:before="120" w:after="200"/>
              <w:contextualSpacing w:val="0"/>
              <w:rPr>
                <w:rFonts w:eastAsia="Times New Roman"/>
                <w:color w:val="000000"/>
                <w:szCs w:val="22"/>
              </w:rPr>
            </w:pPr>
            <w:r w:rsidRPr="00F17C60">
              <w:rPr>
                <w:color w:val="000000"/>
                <w:szCs w:val="22"/>
              </w:rPr>
              <w:t>Règle pertinente (p.</w:t>
            </w:r>
            <w:r w:rsidR="00E17D56">
              <w:rPr>
                <w:color w:val="000000"/>
                <w:szCs w:val="22"/>
              </w:rPr>
              <w:t> </w:t>
            </w:r>
            <w:r w:rsidRPr="00F17C60">
              <w:rPr>
                <w:color w:val="000000"/>
                <w:szCs w:val="22"/>
              </w:rPr>
              <w:t>ex., numéro de la règle)</w:t>
            </w:r>
          </w:p>
        </w:tc>
      </w:tr>
      <w:tr w:rsidR="009E6068" w:rsidRPr="00F17C60" w14:paraId="12DB00F4" w14:textId="77777777" w:rsidTr="00571599">
        <w:trPr>
          <w:cantSplit/>
        </w:trPr>
        <w:tc>
          <w:tcPr>
            <w:tcW w:w="1413" w:type="dxa"/>
            <w:tcBorders>
              <w:top w:val="nil"/>
              <w:left w:val="single" w:sz="4" w:space="0" w:color="auto"/>
              <w:bottom w:val="single" w:sz="4" w:space="0" w:color="auto"/>
              <w:right w:val="single" w:sz="4" w:space="0" w:color="auto"/>
            </w:tcBorders>
            <w:shd w:val="clear" w:color="auto" w:fill="auto"/>
            <w:hideMark/>
          </w:tcPr>
          <w:p w14:paraId="6A663D42"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A </w:t>
            </w:r>
          </w:p>
        </w:tc>
        <w:tc>
          <w:tcPr>
            <w:tcW w:w="4252" w:type="dxa"/>
            <w:tcBorders>
              <w:top w:val="nil"/>
              <w:left w:val="nil"/>
              <w:bottom w:val="single" w:sz="4" w:space="0" w:color="auto"/>
              <w:right w:val="single" w:sz="4" w:space="0" w:color="auto"/>
            </w:tcBorders>
            <w:shd w:val="clear" w:color="auto" w:fill="auto"/>
          </w:tcPr>
          <w:p w14:paraId="00ADFD7B" w14:textId="6EA350C5" w:rsidR="00357D19" w:rsidRDefault="009E6068" w:rsidP="006E71AA">
            <w:pPr>
              <w:spacing w:before="120" w:after="200"/>
              <w:rPr>
                <w:color w:val="000000"/>
                <w:szCs w:val="22"/>
                <w:u w:val="single"/>
              </w:rPr>
            </w:pPr>
            <w:r w:rsidRPr="00F17C60">
              <w:rPr>
                <w:color w:val="000000"/>
                <w:szCs w:val="22"/>
                <w:u w:val="single"/>
              </w:rPr>
              <w:t>Dépôt d</w:t>
            </w:r>
            <w:r w:rsidR="00357D19">
              <w:rPr>
                <w:color w:val="000000"/>
                <w:szCs w:val="22"/>
                <w:u w:val="single"/>
              </w:rPr>
              <w:t>’</w:t>
            </w:r>
            <w:r w:rsidRPr="00F17C60">
              <w:rPr>
                <w:color w:val="000000"/>
                <w:szCs w:val="22"/>
                <w:u w:val="single"/>
              </w:rPr>
              <w:t>une demande</w:t>
            </w:r>
          </w:p>
          <w:p w14:paraId="60710019" w14:textId="2C60D6AA" w:rsidR="009E6068" w:rsidRPr="00F17C60" w:rsidRDefault="009E6068" w:rsidP="00F17C60">
            <w:pPr>
              <w:spacing w:before="120" w:after="200"/>
              <w:rPr>
                <w:szCs w:val="22"/>
              </w:rPr>
            </w:pPr>
            <w:r w:rsidRPr="00F17C60">
              <w:rPr>
                <w:szCs w:val="22"/>
              </w:rPr>
              <w:t>Cette catégorie désigne un groupe d</w:t>
            </w:r>
            <w:r w:rsidR="00357D19">
              <w:rPr>
                <w:szCs w:val="22"/>
              </w:rPr>
              <w:t>’</w:t>
            </w:r>
            <w:r w:rsidRPr="00F17C60">
              <w:rPr>
                <w:szCs w:val="22"/>
              </w:rPr>
              <w:t>événements en rapport avec le dépôt de divers types de demandes de droit de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la réception par un office de propriété industrielle national ou régional d</w:t>
            </w:r>
            <w:r w:rsidR="00357D19">
              <w:rPr>
                <w:szCs w:val="22"/>
              </w:rPr>
              <w:t>’</w:t>
            </w:r>
            <w:r w:rsidRPr="00F17C60">
              <w:rPr>
                <w:szCs w:val="22"/>
              </w:rPr>
              <w:t>une demande d</w:t>
            </w:r>
            <w:r w:rsidR="00357D19">
              <w:rPr>
                <w:szCs w:val="22"/>
              </w:rPr>
              <w:t>’</w:t>
            </w:r>
            <w:r w:rsidRPr="00F17C60">
              <w:rPr>
                <w:szCs w:val="22"/>
              </w:rPr>
              <w:t>octroi d</w:t>
            </w:r>
            <w:r w:rsidR="00357D19">
              <w:rPr>
                <w:szCs w:val="22"/>
              </w:rPr>
              <w:t>’</w:t>
            </w:r>
            <w:r w:rsidRPr="00F17C60">
              <w:rPr>
                <w:szCs w:val="22"/>
              </w:rPr>
              <w:t>un droit de propriété industrielle accompagnée de tout document supplémentaire et des taxes nécessaires pour l</w:t>
            </w:r>
            <w:r w:rsidR="00357D19">
              <w:rPr>
                <w:szCs w:val="22"/>
              </w:rPr>
              <w:t>’</w:t>
            </w:r>
            <w:r w:rsidRPr="00F17C60">
              <w:rPr>
                <w:szCs w:val="22"/>
              </w:rPr>
              <w:t>obtention d</w:t>
            </w:r>
            <w:r w:rsidR="00357D19">
              <w:rPr>
                <w:szCs w:val="22"/>
              </w:rPr>
              <w:t>’</w:t>
            </w:r>
            <w:r w:rsidRPr="00F17C60">
              <w:rPr>
                <w:szCs w:val="22"/>
              </w:rPr>
              <w:t>une date de dépôt en vertu de la législation nationale, ou de la législation ou de la convention régionale ou du Traité de coopération en matière de brevets (PCT), selon le c</w:t>
            </w:r>
            <w:r w:rsidR="0016378F" w:rsidRPr="00F17C60">
              <w:rPr>
                <w:szCs w:val="22"/>
              </w:rPr>
              <w:t>as</w:t>
            </w:r>
            <w:r w:rsidR="0016378F">
              <w:rPr>
                <w:szCs w:val="22"/>
              </w:rPr>
              <w:t xml:space="preserve">.  </w:t>
            </w:r>
            <w:r w:rsidR="0016378F" w:rsidRPr="00F17C60">
              <w:rPr>
                <w:szCs w:val="22"/>
              </w:rPr>
              <w:t>Pa</w:t>
            </w:r>
            <w:r w:rsidRPr="00F17C60">
              <w:rPr>
                <w:szCs w:val="22"/>
              </w:rPr>
              <w:t>rmi les types de demandes couverts figurent les brevets d</w:t>
            </w:r>
            <w:r w:rsidR="00357D19">
              <w:rPr>
                <w:szCs w:val="22"/>
              </w:rPr>
              <w:t>’</w:t>
            </w:r>
            <w:r w:rsidRPr="00F17C60">
              <w:rPr>
                <w:szCs w:val="22"/>
              </w:rPr>
              <w:t>invention, les modèles d</w:t>
            </w:r>
            <w:r w:rsidR="00357D19">
              <w:rPr>
                <w:szCs w:val="22"/>
              </w:rPr>
              <w:t>’</w:t>
            </w:r>
            <w:r w:rsidRPr="00F17C60">
              <w:rPr>
                <w:szCs w:val="22"/>
              </w:rPr>
              <w:t>utilité, les certificats complémentaires de protection, les brevets de plante, les brevets de dessin ou modèle, les certificats d</w:t>
            </w:r>
            <w:r w:rsidR="00357D19">
              <w:rPr>
                <w:szCs w:val="22"/>
              </w:rPr>
              <w:t>’</w:t>
            </w:r>
            <w:r w:rsidRPr="00F17C60">
              <w:rPr>
                <w:szCs w:val="22"/>
              </w:rPr>
              <w:t>auteur d</w:t>
            </w:r>
            <w:r w:rsidR="00357D19">
              <w:rPr>
                <w:szCs w:val="22"/>
              </w:rPr>
              <w:t>’</w:t>
            </w:r>
            <w:r w:rsidRPr="00F17C60">
              <w:rPr>
                <w:szCs w:val="22"/>
              </w:rPr>
              <w:t>invention, les certificats d</w:t>
            </w:r>
            <w:r w:rsidR="00357D19">
              <w:rPr>
                <w:szCs w:val="22"/>
              </w:rPr>
              <w:t>’</w:t>
            </w:r>
            <w:r w:rsidRPr="00F17C60">
              <w:rPr>
                <w:szCs w:val="22"/>
              </w:rPr>
              <w:t>utilité et les brevets d</w:t>
            </w:r>
            <w:r w:rsidR="00357D19">
              <w:rPr>
                <w:szCs w:val="22"/>
              </w:rPr>
              <w:t>’</w:t>
            </w:r>
            <w:r w:rsidRPr="00F17C60">
              <w:rPr>
                <w:szCs w:val="22"/>
              </w:rPr>
              <w:t>additi</w:t>
            </w:r>
            <w:r w:rsidR="0016378F" w:rsidRPr="00F17C60">
              <w:rPr>
                <w:szCs w:val="22"/>
              </w:rPr>
              <w:t>on</w:t>
            </w:r>
            <w:r w:rsidR="0016378F">
              <w:rPr>
                <w:szCs w:val="22"/>
              </w:rPr>
              <w:t xml:space="preserve">.  </w:t>
            </w:r>
            <w:r w:rsidR="0016378F" w:rsidRPr="00F17C60">
              <w:rPr>
                <w:szCs w:val="22"/>
              </w:rPr>
              <w:t>Ce</w:t>
            </w:r>
            <w:r w:rsidRPr="00F17C60">
              <w:rPr>
                <w:szCs w:val="22"/>
              </w:rPr>
              <w:t>tte catégorie comprend également des événements relatifs au dépôt d</w:t>
            </w:r>
            <w:r w:rsidR="00357D19">
              <w:rPr>
                <w:szCs w:val="22"/>
              </w:rPr>
              <w:t>’</w:t>
            </w:r>
            <w:r w:rsidRPr="00F17C60">
              <w:rPr>
                <w:szCs w:val="22"/>
              </w:rPr>
              <w:t>une demande provisoire, d</w:t>
            </w:r>
            <w:r w:rsidR="00357D19">
              <w:rPr>
                <w:szCs w:val="22"/>
              </w:rPr>
              <w:t>’</w:t>
            </w:r>
            <w:r w:rsidRPr="00F17C60">
              <w:rPr>
                <w:szCs w:val="22"/>
              </w:rPr>
              <w:t>une demande divisionnaire, d</w:t>
            </w:r>
            <w:r w:rsidR="00357D19">
              <w:rPr>
                <w:szCs w:val="22"/>
              </w:rPr>
              <w:t>’</w:t>
            </w:r>
            <w:r w:rsidRPr="00F17C60">
              <w:rPr>
                <w:szCs w:val="22"/>
              </w:rPr>
              <w:t>une demande de continuation ou de continuation</w:t>
            </w:r>
            <w:r w:rsidR="00357D19">
              <w:rPr>
                <w:szCs w:val="22"/>
              </w:rPr>
              <w:t>-</w:t>
            </w:r>
            <w:r w:rsidRPr="00F17C60">
              <w:rPr>
                <w:szCs w:val="22"/>
              </w:rPr>
              <w:t>in</w:t>
            </w:r>
            <w:r w:rsidR="00357D19">
              <w:rPr>
                <w:szCs w:val="22"/>
              </w:rPr>
              <w:t>-</w:t>
            </w:r>
            <w:r w:rsidRPr="00F17C60">
              <w:rPr>
                <w:szCs w:val="22"/>
              </w:rPr>
              <w:t>part ou d</w:t>
            </w:r>
            <w:r w:rsidR="00357D19">
              <w:rPr>
                <w:szCs w:val="22"/>
              </w:rPr>
              <w:t>’</w:t>
            </w:r>
            <w:r w:rsidRPr="00F17C60">
              <w:rPr>
                <w:szCs w:val="22"/>
              </w:rPr>
              <w:t>une demande de transformati</w:t>
            </w:r>
            <w:r w:rsidR="0016378F" w:rsidRPr="00F17C60">
              <w:rPr>
                <w:szCs w:val="22"/>
              </w:rPr>
              <w:t>on</w:t>
            </w:r>
            <w:r w:rsidR="0016378F">
              <w:rPr>
                <w:szCs w:val="22"/>
              </w:rPr>
              <w:t xml:space="preserve">.  </w:t>
            </w:r>
            <w:r w:rsidR="0016378F" w:rsidRPr="00F17C60">
              <w:rPr>
                <w:szCs w:val="22"/>
              </w:rPr>
              <w:t>El</w:t>
            </w:r>
            <w:r w:rsidRPr="00F17C60">
              <w:rPr>
                <w:szCs w:val="22"/>
              </w:rPr>
              <w:t>le couvre également l</w:t>
            </w:r>
            <w:r w:rsidR="00357D19">
              <w:rPr>
                <w:szCs w:val="22"/>
              </w:rPr>
              <w:t>’</w:t>
            </w:r>
            <w:r w:rsidRPr="00F17C60">
              <w:rPr>
                <w:szCs w:val="22"/>
              </w:rPr>
              <w:t>entrée d</w:t>
            </w:r>
            <w:r w:rsidR="00357D19">
              <w:rPr>
                <w:szCs w:val="22"/>
              </w:rPr>
              <w:t>’</w:t>
            </w:r>
            <w:r w:rsidRPr="00F17C60">
              <w:rPr>
                <w:szCs w:val="22"/>
              </w:rPr>
              <w:t>une demande internationale dans la phase nationale ou régionale.</w:t>
            </w:r>
          </w:p>
        </w:tc>
        <w:tc>
          <w:tcPr>
            <w:tcW w:w="3680" w:type="dxa"/>
            <w:tcBorders>
              <w:top w:val="nil"/>
              <w:left w:val="nil"/>
              <w:bottom w:val="single" w:sz="4" w:space="0" w:color="auto"/>
              <w:right w:val="single" w:sz="4" w:space="0" w:color="auto"/>
            </w:tcBorders>
            <w:shd w:val="clear" w:color="auto" w:fill="auto"/>
          </w:tcPr>
          <w:p w14:paraId="6A1DA92E" w14:textId="58818F63"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Titre de l</w:t>
            </w:r>
            <w:r w:rsidR="00357D19">
              <w:rPr>
                <w:color w:val="000000"/>
                <w:szCs w:val="22"/>
              </w:rPr>
              <w:t>’</w:t>
            </w:r>
            <w:r w:rsidRPr="00F17C60">
              <w:rPr>
                <w:color w:val="000000"/>
                <w:szCs w:val="22"/>
              </w:rPr>
              <w:t>invention</w:t>
            </w:r>
          </w:p>
          <w:p w14:paraId="0EF02B59" w14:textId="79D18EC1"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(Identification de document connexe (p.</w:t>
            </w:r>
            <w:r w:rsidR="00E17D56">
              <w:rPr>
                <w:color w:val="000000"/>
                <w:szCs w:val="22"/>
              </w:rPr>
              <w:t> </w:t>
            </w:r>
            <w:r w:rsidRPr="00F17C60">
              <w:rPr>
                <w:color w:val="000000"/>
                <w:szCs w:val="22"/>
              </w:rPr>
              <w:t>ex., identificateur du document parent))</w:t>
            </w:r>
          </w:p>
          <w:p w14:paraId="2EBB9C72" w14:textId="77777777"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Date de priorité</w:t>
            </w:r>
          </w:p>
          <w:p w14:paraId="6E6D9435" w14:textId="695A7E26"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Données relatives au dépôt d</w:t>
            </w:r>
            <w:r w:rsidR="00357D19">
              <w:rPr>
                <w:color w:val="000000"/>
                <w:szCs w:val="22"/>
              </w:rPr>
              <w:t>’</w:t>
            </w:r>
            <w:r w:rsidRPr="00F17C60">
              <w:rPr>
                <w:color w:val="000000"/>
                <w:szCs w:val="22"/>
              </w:rPr>
              <w:t>une demande internationale ou régionale</w:t>
            </w:r>
          </w:p>
          <w:p w14:paraId="7CDBAA70" w14:textId="775E7EB7"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Données relatives au déposant (p.</w:t>
            </w:r>
            <w:r w:rsidR="00E17D56">
              <w:rPr>
                <w:color w:val="000000"/>
                <w:szCs w:val="22"/>
              </w:rPr>
              <w:t> </w:t>
            </w:r>
            <w:r w:rsidRPr="00F17C60">
              <w:rPr>
                <w:color w:val="000000"/>
                <w:szCs w:val="22"/>
              </w:rPr>
              <w:t>ex., nom, coordonnées)</w:t>
            </w:r>
          </w:p>
          <w:p w14:paraId="12268E31" w14:textId="77777777" w:rsidR="009E6068" w:rsidRPr="00F17C60" w:rsidRDefault="009E6068" w:rsidP="009E6068">
            <w:pPr>
              <w:pStyle w:val="ListParagraph"/>
              <w:numPr>
                <w:ilvl w:val="0"/>
                <w:numId w:val="28"/>
              </w:numPr>
              <w:spacing w:before="120" w:after="200"/>
              <w:contextualSpacing w:val="0"/>
              <w:rPr>
                <w:rFonts w:eastAsia="Times New Roman"/>
                <w:color w:val="000000"/>
                <w:szCs w:val="22"/>
              </w:rPr>
            </w:pPr>
            <w:r w:rsidRPr="00F17C60">
              <w:rPr>
                <w:color w:val="000000"/>
                <w:szCs w:val="22"/>
              </w:rPr>
              <w:t>Demandes divisées</w:t>
            </w:r>
          </w:p>
          <w:p w14:paraId="6C2998E2" w14:textId="3B6BAF0B" w:rsidR="009E6068" w:rsidRPr="00F17C60" w:rsidRDefault="009E6068" w:rsidP="009E6068">
            <w:pPr>
              <w:pStyle w:val="ListParagraph"/>
              <w:numPr>
                <w:ilvl w:val="0"/>
                <w:numId w:val="28"/>
              </w:numPr>
              <w:spacing w:before="120" w:after="200"/>
              <w:contextualSpacing w:val="0"/>
              <w:rPr>
                <w:rFonts w:eastAsia="Times New Roman"/>
                <w:color w:val="000000"/>
                <w:szCs w:val="22"/>
                <w:u w:val="single"/>
              </w:rPr>
            </w:pPr>
            <w:r w:rsidRPr="00F17C60">
              <w:rPr>
                <w:color w:val="000000"/>
                <w:szCs w:val="22"/>
                <w:u w:val="single"/>
              </w:rPr>
              <w:t>Code d</w:t>
            </w:r>
            <w:r w:rsidR="00357D19">
              <w:rPr>
                <w:color w:val="000000"/>
                <w:szCs w:val="22"/>
                <w:u w:val="single"/>
              </w:rPr>
              <w:t>’</w:t>
            </w:r>
            <w:r w:rsidRPr="00F17C60">
              <w:rPr>
                <w:color w:val="000000"/>
                <w:szCs w:val="22"/>
                <w:u w:val="single"/>
              </w:rPr>
              <w:t>accès délivré par le service WIPO DAS</w:t>
            </w:r>
          </w:p>
        </w:tc>
      </w:tr>
      <w:tr w:rsidR="009E6068" w:rsidRPr="00F17C60" w14:paraId="5528D00F"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6C04503"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B </w:t>
            </w:r>
          </w:p>
        </w:tc>
        <w:tc>
          <w:tcPr>
            <w:tcW w:w="4252" w:type="dxa"/>
            <w:tcBorders>
              <w:top w:val="single" w:sz="4" w:space="0" w:color="auto"/>
              <w:left w:val="nil"/>
              <w:bottom w:val="single" w:sz="4" w:space="0" w:color="auto"/>
              <w:right w:val="single" w:sz="4" w:space="0" w:color="auto"/>
            </w:tcBorders>
            <w:shd w:val="clear" w:color="auto" w:fill="auto"/>
          </w:tcPr>
          <w:p w14:paraId="49248305" w14:textId="77777777" w:rsidR="009E6068" w:rsidRPr="00F17C60" w:rsidRDefault="009E6068" w:rsidP="006E71AA">
            <w:pPr>
              <w:spacing w:before="120" w:after="200"/>
              <w:rPr>
                <w:rFonts w:eastAsia="Times New Roman"/>
                <w:color w:val="000000"/>
                <w:szCs w:val="22"/>
                <w:u w:val="single"/>
              </w:rPr>
            </w:pPr>
            <w:r w:rsidRPr="00F17C60">
              <w:rPr>
                <w:color w:val="000000"/>
                <w:szCs w:val="22"/>
                <w:u w:val="single"/>
              </w:rPr>
              <w:t>Suspension de la demande</w:t>
            </w:r>
          </w:p>
          <w:p w14:paraId="18C32545" w14:textId="2ADF9B60" w:rsidR="009E6068" w:rsidRPr="00F17C60" w:rsidRDefault="009E6068" w:rsidP="006E71AA">
            <w:pPr>
              <w:spacing w:after="200"/>
              <w:rPr>
                <w:szCs w:val="22"/>
              </w:rPr>
            </w:pPr>
            <w:r w:rsidRPr="00F17C60">
              <w:rPr>
                <w:szCs w:val="22"/>
              </w:rPr>
              <w:t>Cette catégorie regroupe des événements liés à la suspension de l</w:t>
            </w:r>
            <w:r w:rsidR="00357D19">
              <w:rPr>
                <w:szCs w:val="22"/>
              </w:rPr>
              <w:t>’</w:t>
            </w:r>
            <w:r w:rsidRPr="00F17C60">
              <w:rPr>
                <w:szCs w:val="22"/>
              </w:rPr>
              <w:t>instruction d</w:t>
            </w:r>
            <w:r w:rsidR="00357D19">
              <w:rPr>
                <w:szCs w:val="22"/>
              </w:rPr>
              <w:t>’</w:t>
            </w:r>
            <w:r w:rsidRPr="00F17C60">
              <w:rPr>
                <w:szCs w:val="22"/>
              </w:rPr>
              <w:t>une demande de tout type couvert par la catégorie A.</w:t>
            </w:r>
            <w:r w:rsidR="0016378F">
              <w:rPr>
                <w:szCs w:val="22"/>
              </w:rPr>
              <w:t xml:space="preserve">  </w:t>
            </w:r>
            <w:r w:rsidRPr="00F17C60">
              <w:rPr>
                <w:szCs w:val="22"/>
              </w:rPr>
              <w:t xml:space="preserve"> </w:t>
            </w:r>
            <w:r w:rsidRPr="00F17C60">
              <w:rPr>
                <w:szCs w:val="22"/>
              </w:rPr>
              <w:t xml:space="preserve">Elle englobe par exemple une demande volontairement retirée par le déposant, qui est réputée avoir été retirée, avoir été abandonnée </w:t>
            </w:r>
            <w:proofErr w:type="gramStart"/>
            <w:r w:rsidRPr="00F17C60">
              <w:rPr>
                <w:szCs w:val="22"/>
              </w:rPr>
              <w:t>ou</w:t>
            </w:r>
            <w:proofErr w:type="gramEnd"/>
            <w:r w:rsidRPr="00F17C60">
              <w:rPr>
                <w:szCs w:val="22"/>
              </w:rPr>
              <w:t xml:space="preserve"> avoir expiré ou qui a été rejetée par l</w:t>
            </w:r>
            <w:r w:rsidR="00357D19">
              <w:rPr>
                <w:szCs w:val="22"/>
              </w:rPr>
              <w:t>’</w:t>
            </w:r>
            <w:r w:rsidRPr="00F17C60">
              <w:rPr>
                <w:szCs w:val="22"/>
              </w:rPr>
              <w:t>office de propriété industriel</w:t>
            </w:r>
            <w:r w:rsidR="0016378F" w:rsidRPr="00F17C60">
              <w:rPr>
                <w:szCs w:val="22"/>
              </w:rPr>
              <w:t>le</w:t>
            </w:r>
            <w:r w:rsidR="0016378F">
              <w:rPr>
                <w:szCs w:val="22"/>
              </w:rPr>
              <w:t xml:space="preserve">.  </w:t>
            </w:r>
            <w:r w:rsidR="0016378F" w:rsidRPr="00F17C60">
              <w:rPr>
                <w:szCs w:val="22"/>
              </w:rPr>
              <w:t>Le</w:t>
            </w:r>
            <w:r w:rsidRPr="00F17C60">
              <w:rPr>
                <w:szCs w:val="22"/>
              </w:rPr>
              <w:t>s événements relevant de cette catégorie peuvent faire passer une demande du stade du dépôt, de l</w:t>
            </w:r>
            <w:r w:rsidR="00357D19">
              <w:rPr>
                <w:szCs w:val="22"/>
              </w:rPr>
              <w:t>’</w:t>
            </w:r>
            <w:r w:rsidRPr="00F17C60">
              <w:rPr>
                <w:szCs w:val="22"/>
              </w:rPr>
              <w:t>examen ou de la contestation avant la délivrance au stade de l</w:t>
            </w:r>
            <w:r w:rsidR="00357D19">
              <w:rPr>
                <w:szCs w:val="22"/>
              </w:rPr>
              <w:t>’</w:t>
            </w:r>
            <w:r w:rsidRPr="00F17C60">
              <w:rPr>
                <w:szCs w:val="22"/>
              </w:rPr>
              <w:t>extinction probable ou définitive.</w:t>
            </w:r>
          </w:p>
        </w:tc>
        <w:tc>
          <w:tcPr>
            <w:tcW w:w="3680" w:type="dxa"/>
            <w:tcBorders>
              <w:top w:val="single" w:sz="4" w:space="0" w:color="auto"/>
              <w:left w:val="nil"/>
              <w:bottom w:val="single" w:sz="4" w:space="0" w:color="auto"/>
              <w:right w:val="single" w:sz="4" w:space="0" w:color="auto"/>
            </w:tcBorders>
            <w:shd w:val="clear" w:color="auto" w:fill="auto"/>
          </w:tcPr>
          <w:p w14:paraId="1179825D" w14:textId="1DCC253C" w:rsidR="009E6068" w:rsidRPr="00F17C60" w:rsidRDefault="009E6068" w:rsidP="009E6068">
            <w:pPr>
              <w:pStyle w:val="ListParagraph"/>
              <w:numPr>
                <w:ilvl w:val="0"/>
                <w:numId w:val="26"/>
              </w:numPr>
              <w:spacing w:before="120" w:after="200"/>
              <w:contextualSpacing w:val="0"/>
              <w:rPr>
                <w:rFonts w:eastAsia="Times New Roman"/>
                <w:color w:val="000000"/>
                <w:szCs w:val="22"/>
              </w:rPr>
            </w:pPr>
            <w:r w:rsidRPr="00F17C60">
              <w:rPr>
                <w:color w:val="000000"/>
                <w:szCs w:val="22"/>
              </w:rPr>
              <w:t>Motif de non</w:t>
            </w:r>
            <w:r w:rsidR="00357D19">
              <w:rPr>
                <w:color w:val="000000"/>
                <w:szCs w:val="22"/>
              </w:rPr>
              <w:t>-</w:t>
            </w:r>
            <w:r w:rsidRPr="00F17C60">
              <w:rPr>
                <w:color w:val="000000"/>
                <w:szCs w:val="22"/>
              </w:rPr>
              <w:t>entrée en vigueur</w:t>
            </w:r>
          </w:p>
          <w:p w14:paraId="7D8AE965" w14:textId="64230EB8" w:rsidR="009E6068" w:rsidRPr="00F17C60" w:rsidRDefault="009E6068" w:rsidP="009E6068">
            <w:pPr>
              <w:pStyle w:val="ListParagraph"/>
              <w:numPr>
                <w:ilvl w:val="0"/>
                <w:numId w:val="26"/>
              </w:numPr>
              <w:spacing w:before="120" w:after="200"/>
              <w:contextualSpacing w:val="0"/>
              <w:rPr>
                <w:rFonts w:eastAsia="Times New Roman"/>
                <w:color w:val="000000"/>
                <w:szCs w:val="22"/>
                <w:u w:val="single"/>
              </w:rPr>
            </w:pPr>
            <w:r w:rsidRPr="00F17C60">
              <w:rPr>
                <w:color w:val="000000"/>
                <w:szCs w:val="22"/>
                <w:u w:val="single"/>
              </w:rPr>
              <w:t>Date de non</w:t>
            </w:r>
            <w:r w:rsidR="00357D19">
              <w:rPr>
                <w:color w:val="000000"/>
                <w:szCs w:val="22"/>
                <w:u w:val="single"/>
              </w:rPr>
              <w:t>-</w:t>
            </w:r>
            <w:r w:rsidRPr="00F17C60">
              <w:rPr>
                <w:color w:val="000000"/>
                <w:szCs w:val="22"/>
                <w:u w:val="single"/>
              </w:rPr>
              <w:t>entrée en vigueur</w:t>
            </w:r>
          </w:p>
        </w:tc>
      </w:tr>
      <w:tr w:rsidR="009E6068" w:rsidRPr="00F17C60" w14:paraId="7E8A4B25"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9C2BFC5"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C </w:t>
            </w:r>
          </w:p>
        </w:tc>
        <w:tc>
          <w:tcPr>
            <w:tcW w:w="4252" w:type="dxa"/>
            <w:tcBorders>
              <w:top w:val="single" w:sz="4" w:space="0" w:color="auto"/>
              <w:left w:val="nil"/>
              <w:bottom w:val="single" w:sz="4" w:space="0" w:color="auto"/>
              <w:right w:val="single" w:sz="4" w:space="0" w:color="auto"/>
            </w:tcBorders>
            <w:shd w:val="clear" w:color="auto" w:fill="auto"/>
          </w:tcPr>
          <w:p w14:paraId="52D600F3" w14:textId="77777777" w:rsidR="00357D19" w:rsidRDefault="009E6068" w:rsidP="006E71AA">
            <w:pPr>
              <w:spacing w:before="120" w:after="120"/>
              <w:rPr>
                <w:color w:val="000000"/>
                <w:szCs w:val="22"/>
                <w:u w:val="single"/>
              </w:rPr>
            </w:pPr>
            <w:r w:rsidRPr="00F17C60">
              <w:rPr>
                <w:color w:val="000000"/>
                <w:szCs w:val="22"/>
                <w:u w:val="single"/>
              </w:rPr>
              <w:t>Réactivation de la demande</w:t>
            </w:r>
          </w:p>
          <w:p w14:paraId="4161312D" w14:textId="1E2CD452" w:rsidR="009E6068" w:rsidRPr="00F17C60" w:rsidRDefault="009E6068" w:rsidP="006E71AA">
            <w:pPr>
              <w:spacing w:after="200"/>
              <w:ind w:hanging="10"/>
              <w:rPr>
                <w:szCs w:val="22"/>
              </w:rPr>
            </w:pPr>
            <w:r w:rsidRPr="00F17C60">
              <w:rPr>
                <w:szCs w:val="22"/>
              </w:rPr>
              <w:t>Cette catégorie regroupe des événements liés à la réactivation, au rétablissement ou à la restauration de toute demande couverte par la catégorie A après qu</w:t>
            </w:r>
            <w:r w:rsidR="00357D19">
              <w:rPr>
                <w:szCs w:val="22"/>
              </w:rPr>
              <w:t>’</w:t>
            </w:r>
            <w:r w:rsidRPr="00F17C60">
              <w:rPr>
                <w:szCs w:val="22"/>
              </w:rPr>
              <w:t>il a été mis fin à son instructi</w:t>
            </w:r>
            <w:r w:rsidR="0016378F" w:rsidRPr="00F17C60">
              <w:rPr>
                <w:szCs w:val="22"/>
              </w:rPr>
              <w:t>on</w:t>
            </w:r>
            <w:r w:rsidR="0016378F">
              <w:rPr>
                <w:szCs w:val="22"/>
              </w:rPr>
              <w:t xml:space="preserve">.  </w:t>
            </w:r>
            <w:r w:rsidR="0016378F" w:rsidRPr="00F17C60">
              <w:rPr>
                <w:szCs w:val="22"/>
              </w:rPr>
              <w:t>El</w:t>
            </w:r>
            <w:r w:rsidRPr="00F17C60">
              <w:rPr>
                <w:szCs w:val="22"/>
              </w:rPr>
              <w:t>le comprend par exemple les demandes réactivées à la suite d</w:t>
            </w:r>
            <w:r w:rsidR="00357D19">
              <w:rPr>
                <w:szCs w:val="22"/>
              </w:rPr>
              <w:t>’</w:t>
            </w:r>
            <w:r w:rsidRPr="00F17C60">
              <w:rPr>
                <w:szCs w:val="22"/>
              </w:rPr>
              <w:t>une demande de réactivation après paiement d</w:t>
            </w:r>
            <w:r w:rsidR="00357D19">
              <w:rPr>
                <w:szCs w:val="22"/>
              </w:rPr>
              <w:t>’</w:t>
            </w:r>
            <w:r w:rsidRPr="00F17C60">
              <w:rPr>
                <w:szCs w:val="22"/>
              </w:rPr>
              <w:t>une taxe en suspens, d</w:t>
            </w:r>
            <w:r w:rsidR="00357D19">
              <w:rPr>
                <w:szCs w:val="22"/>
              </w:rPr>
              <w:t>’</w:t>
            </w:r>
            <w:r w:rsidRPr="00F17C60">
              <w:rPr>
                <w:szCs w:val="22"/>
              </w:rPr>
              <w:t>une réponse à une action en suspens ou à une décision ayant abouti à la suspension de l</w:t>
            </w:r>
            <w:r w:rsidR="00357D19">
              <w:rPr>
                <w:szCs w:val="22"/>
              </w:rPr>
              <w:t>’</w:t>
            </w:r>
            <w:r w:rsidRPr="00F17C60">
              <w:rPr>
                <w:szCs w:val="22"/>
              </w:rPr>
              <w:t>instruction, ou d</w:t>
            </w:r>
            <w:r w:rsidR="00357D19">
              <w:rPr>
                <w:szCs w:val="22"/>
              </w:rPr>
              <w:t>’</w:t>
            </w:r>
            <w:r w:rsidRPr="00F17C60">
              <w:rPr>
                <w:szCs w:val="22"/>
              </w:rPr>
              <w:t>un recou</w:t>
            </w:r>
            <w:r w:rsidR="0016378F" w:rsidRPr="00F17C60">
              <w:rPr>
                <w:szCs w:val="22"/>
              </w:rPr>
              <w:t>rs</w:t>
            </w:r>
            <w:r w:rsidR="0016378F">
              <w:rPr>
                <w:szCs w:val="22"/>
              </w:rPr>
              <w:t xml:space="preserve">.  </w:t>
            </w:r>
            <w:r w:rsidR="0016378F" w:rsidRPr="00F17C60">
              <w:rPr>
                <w:szCs w:val="22"/>
              </w:rPr>
              <w:t>Le</w:t>
            </w:r>
            <w:r w:rsidRPr="00F17C60">
              <w:rPr>
                <w:szCs w:val="22"/>
              </w:rPr>
              <w:t>s événements relevant de cette catégorie peuvent faire passer une demande du stade de l</w:t>
            </w:r>
            <w:r w:rsidR="00357D19">
              <w:rPr>
                <w:szCs w:val="22"/>
              </w:rPr>
              <w:t>’</w:t>
            </w:r>
            <w:r w:rsidRPr="00F17C60">
              <w:rPr>
                <w:szCs w:val="22"/>
              </w:rPr>
              <w:t>extinction probable ou définitive au stade du dépôt, de l</w:t>
            </w:r>
            <w:r w:rsidR="00357D19">
              <w:rPr>
                <w:szCs w:val="22"/>
              </w:rPr>
              <w:t>’</w:t>
            </w:r>
            <w:r w:rsidRPr="00F17C60">
              <w:rPr>
                <w:szCs w:val="22"/>
              </w:rPr>
              <w:t>examen ou de la contestation avant la délivrance.</w:t>
            </w:r>
          </w:p>
        </w:tc>
        <w:tc>
          <w:tcPr>
            <w:tcW w:w="3680" w:type="dxa"/>
            <w:tcBorders>
              <w:top w:val="single" w:sz="4" w:space="0" w:color="auto"/>
              <w:left w:val="nil"/>
              <w:bottom w:val="single" w:sz="4" w:space="0" w:color="auto"/>
              <w:right w:val="single" w:sz="4" w:space="0" w:color="auto"/>
            </w:tcBorders>
            <w:shd w:val="clear" w:color="auto" w:fill="auto"/>
          </w:tcPr>
          <w:p w14:paraId="48A856E0" w14:textId="77777777" w:rsidR="009E6068" w:rsidRPr="00F17C60" w:rsidRDefault="009E6068" w:rsidP="009E6068">
            <w:pPr>
              <w:pStyle w:val="ListParagraph"/>
              <w:numPr>
                <w:ilvl w:val="0"/>
                <w:numId w:val="27"/>
              </w:numPr>
              <w:spacing w:before="120" w:after="200"/>
              <w:contextualSpacing w:val="0"/>
              <w:rPr>
                <w:rFonts w:eastAsia="Times New Roman"/>
                <w:color w:val="000000"/>
                <w:szCs w:val="22"/>
              </w:rPr>
            </w:pPr>
            <w:r w:rsidRPr="00F17C60">
              <w:rPr>
                <w:color w:val="000000"/>
                <w:szCs w:val="22"/>
              </w:rPr>
              <w:t>Date de suspension</w:t>
            </w:r>
          </w:p>
          <w:p w14:paraId="529825BE" w14:textId="77777777" w:rsidR="00357D19" w:rsidRDefault="009E6068" w:rsidP="009E6068">
            <w:pPr>
              <w:pStyle w:val="ListParagraph"/>
              <w:numPr>
                <w:ilvl w:val="0"/>
                <w:numId w:val="27"/>
              </w:numPr>
              <w:spacing w:before="120" w:after="200"/>
              <w:contextualSpacing w:val="0"/>
              <w:rPr>
                <w:color w:val="000000"/>
                <w:szCs w:val="22"/>
              </w:rPr>
            </w:pPr>
            <w:r w:rsidRPr="00F17C60">
              <w:rPr>
                <w:color w:val="000000"/>
                <w:szCs w:val="22"/>
              </w:rPr>
              <w:t>Motif de non</w:t>
            </w:r>
            <w:r w:rsidR="00357D19">
              <w:rPr>
                <w:color w:val="000000"/>
                <w:szCs w:val="22"/>
              </w:rPr>
              <w:t>-</w:t>
            </w:r>
            <w:r w:rsidRPr="00F17C60">
              <w:rPr>
                <w:color w:val="000000"/>
                <w:szCs w:val="22"/>
              </w:rPr>
              <w:t>entrée en vigueur</w:t>
            </w:r>
          </w:p>
          <w:p w14:paraId="5D076E71" w14:textId="76EF3A2F" w:rsidR="009E6068" w:rsidRPr="00F17C60" w:rsidRDefault="009E6068" w:rsidP="009E6068">
            <w:pPr>
              <w:pStyle w:val="ListParagraph"/>
              <w:numPr>
                <w:ilvl w:val="0"/>
                <w:numId w:val="27"/>
              </w:numPr>
              <w:spacing w:before="120" w:after="200"/>
              <w:contextualSpacing w:val="0"/>
              <w:rPr>
                <w:rFonts w:eastAsia="Times New Roman"/>
                <w:color w:val="000000"/>
                <w:szCs w:val="22"/>
                <w:u w:val="single"/>
              </w:rPr>
            </w:pPr>
            <w:r w:rsidRPr="00F17C60">
              <w:rPr>
                <w:color w:val="000000"/>
                <w:szCs w:val="22"/>
                <w:u w:val="single"/>
              </w:rPr>
              <w:t>Motif de réactivation</w:t>
            </w:r>
          </w:p>
          <w:p w14:paraId="0124DEF7" w14:textId="32E2A6BC" w:rsidR="009E6068" w:rsidRPr="00F17C60" w:rsidRDefault="009E6068" w:rsidP="009E6068">
            <w:pPr>
              <w:pStyle w:val="ListParagraph"/>
              <w:numPr>
                <w:ilvl w:val="0"/>
                <w:numId w:val="27"/>
              </w:numPr>
              <w:spacing w:before="120" w:after="200"/>
              <w:contextualSpacing w:val="0"/>
              <w:rPr>
                <w:rFonts w:eastAsia="Times New Roman"/>
                <w:color w:val="000000"/>
                <w:szCs w:val="22"/>
              </w:rPr>
            </w:pPr>
            <w:r w:rsidRPr="00F17C60">
              <w:rPr>
                <w:color w:val="000000"/>
                <w:szCs w:val="22"/>
              </w:rPr>
              <w:t>Indicateur de droit d</w:t>
            </w:r>
            <w:r w:rsidR="00357D19">
              <w:rPr>
                <w:color w:val="000000"/>
                <w:szCs w:val="22"/>
              </w:rPr>
              <w:t>’</w:t>
            </w:r>
            <w:r w:rsidRPr="00F17C60">
              <w:rPr>
                <w:color w:val="000000"/>
                <w:szCs w:val="22"/>
              </w:rPr>
              <w:t>utilisation antérieure</w:t>
            </w:r>
          </w:p>
        </w:tc>
      </w:tr>
      <w:tr w:rsidR="009E6068" w:rsidRPr="00F17C60" w14:paraId="3DA64517"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71CB19"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D </w:t>
            </w:r>
          </w:p>
        </w:tc>
        <w:tc>
          <w:tcPr>
            <w:tcW w:w="4252" w:type="dxa"/>
            <w:tcBorders>
              <w:top w:val="single" w:sz="4" w:space="0" w:color="auto"/>
              <w:left w:val="nil"/>
              <w:bottom w:val="single" w:sz="4" w:space="0" w:color="auto"/>
              <w:right w:val="single" w:sz="4" w:space="0" w:color="auto"/>
            </w:tcBorders>
            <w:shd w:val="clear" w:color="auto" w:fill="auto"/>
          </w:tcPr>
          <w:p w14:paraId="64EEB243" w14:textId="77777777" w:rsidR="00357D19" w:rsidRDefault="009E6068" w:rsidP="006E71AA">
            <w:pPr>
              <w:spacing w:before="120" w:after="120"/>
              <w:rPr>
                <w:color w:val="000000"/>
                <w:szCs w:val="22"/>
                <w:u w:val="single"/>
              </w:rPr>
            </w:pPr>
            <w:r w:rsidRPr="00F17C60">
              <w:rPr>
                <w:color w:val="000000"/>
                <w:szCs w:val="22"/>
                <w:u w:val="single"/>
              </w:rPr>
              <w:t>Recherche et examen</w:t>
            </w:r>
          </w:p>
          <w:p w14:paraId="1D4780BA" w14:textId="3334692B" w:rsidR="009E6068" w:rsidRPr="00F17C60" w:rsidRDefault="009E6068" w:rsidP="006E71AA">
            <w:pPr>
              <w:spacing w:after="200"/>
              <w:rPr>
                <w:szCs w:val="22"/>
              </w:rPr>
            </w:pPr>
            <w:r w:rsidRPr="00F17C60">
              <w:rPr>
                <w:szCs w:val="22"/>
              </w:rPr>
              <w:t>Cette catégorie regroupe les événements liés à la procédure d</w:t>
            </w:r>
            <w:r w:rsidR="00357D19">
              <w:rPr>
                <w:szCs w:val="22"/>
              </w:rPr>
              <w:t>’</w:t>
            </w:r>
            <w:r w:rsidRPr="00F17C60">
              <w:rPr>
                <w:szCs w:val="22"/>
              </w:rPr>
              <w:t>examen et à la recherche sur l</w:t>
            </w:r>
            <w:r w:rsidR="00357D19">
              <w:rPr>
                <w:szCs w:val="22"/>
              </w:rPr>
              <w:t>’</w:t>
            </w:r>
            <w:r w:rsidRPr="00F17C60">
              <w:rPr>
                <w:szCs w:val="22"/>
              </w:rPr>
              <w:t>état de la technique en ce qui concerne toute demande couverte par la catégorie A.</w:t>
            </w:r>
            <w:r w:rsidR="0016378F">
              <w:rPr>
                <w:szCs w:val="22"/>
              </w:rPr>
              <w:t xml:space="preserve">  </w:t>
            </w:r>
            <w:r w:rsidRPr="00F17C60">
              <w:rPr>
                <w:szCs w:val="22"/>
              </w:rPr>
              <w:t>Elle englobe par exemple l</w:t>
            </w:r>
            <w:r w:rsidR="00357D19">
              <w:rPr>
                <w:szCs w:val="22"/>
              </w:rPr>
              <w:t>’</w:t>
            </w:r>
            <w:r w:rsidRPr="00F17C60">
              <w:rPr>
                <w:szCs w:val="22"/>
              </w:rPr>
              <w:t>examen quant à la forme ou l</w:t>
            </w:r>
            <w:r w:rsidR="00357D19">
              <w:rPr>
                <w:szCs w:val="22"/>
              </w:rPr>
              <w:t>’</w:t>
            </w:r>
            <w:r w:rsidRPr="00F17C60">
              <w:rPr>
                <w:szCs w:val="22"/>
              </w:rPr>
              <w:t>examen quant au fo</w:t>
            </w:r>
            <w:r w:rsidR="0016378F" w:rsidRPr="00F17C60">
              <w:rPr>
                <w:szCs w:val="22"/>
              </w:rPr>
              <w:t>nd</w:t>
            </w:r>
            <w:r w:rsidR="0016378F">
              <w:rPr>
                <w:szCs w:val="22"/>
              </w:rPr>
              <w:t xml:space="preserve">.  </w:t>
            </w:r>
            <w:r w:rsidR="0016378F" w:rsidRPr="00F17C60">
              <w:rPr>
                <w:szCs w:val="22"/>
              </w:rPr>
              <w:t>El</w:t>
            </w:r>
            <w:r w:rsidRPr="00F17C60">
              <w:rPr>
                <w:szCs w:val="22"/>
              </w:rPr>
              <w:t>le comprend également les demandes de recherche sur l</w:t>
            </w:r>
            <w:r w:rsidR="00357D19">
              <w:rPr>
                <w:szCs w:val="22"/>
              </w:rPr>
              <w:t>’</w:t>
            </w:r>
            <w:r w:rsidRPr="00F17C60">
              <w:rPr>
                <w:szCs w:val="22"/>
              </w:rPr>
              <w:t>état de la technique et la déclaration selon laquelle l</w:t>
            </w:r>
            <w:r w:rsidR="00357D19">
              <w:rPr>
                <w:szCs w:val="22"/>
              </w:rPr>
              <w:t>’</w:t>
            </w:r>
            <w:r w:rsidRPr="00F17C60">
              <w:rPr>
                <w:szCs w:val="22"/>
              </w:rPr>
              <w:t>office a l</w:t>
            </w:r>
            <w:r w:rsidR="00357D19">
              <w:rPr>
                <w:szCs w:val="22"/>
              </w:rPr>
              <w:t>’</w:t>
            </w:r>
            <w:r w:rsidRPr="00F17C60">
              <w:rPr>
                <w:szCs w:val="22"/>
              </w:rPr>
              <w:t>intention d</w:t>
            </w:r>
            <w:r w:rsidR="00357D19">
              <w:rPr>
                <w:szCs w:val="22"/>
              </w:rPr>
              <w:t>’</w:t>
            </w:r>
            <w:r w:rsidRPr="00F17C60">
              <w:rPr>
                <w:szCs w:val="22"/>
              </w:rPr>
              <w:t>octroyer un droit de propriété industriel</w:t>
            </w:r>
            <w:r w:rsidR="0016378F" w:rsidRPr="00F17C60">
              <w:rPr>
                <w:szCs w:val="22"/>
              </w:rPr>
              <w:t>le</w:t>
            </w:r>
            <w:r w:rsidR="0016378F">
              <w:rPr>
                <w:szCs w:val="22"/>
              </w:rPr>
              <w:t xml:space="preserve">.  </w:t>
            </w:r>
            <w:r w:rsidR="0016378F" w:rsidRPr="00F17C60">
              <w:rPr>
                <w:szCs w:val="22"/>
              </w:rPr>
              <w:t>Le</w:t>
            </w:r>
            <w:r w:rsidRPr="00F17C60">
              <w:rPr>
                <w:szCs w:val="22"/>
              </w:rPr>
              <w:t>s événements relevant de cette catégorie peuvent faire passer une demande du stade du dépôt ou de la contestation avant la délivrance au stade de l</w:t>
            </w:r>
            <w:r w:rsidR="00357D19">
              <w:rPr>
                <w:szCs w:val="22"/>
              </w:rPr>
              <w:t>’</w:t>
            </w:r>
            <w:r w:rsidRPr="00F17C60">
              <w:rPr>
                <w:szCs w:val="22"/>
              </w:rPr>
              <w:t>examen.</w:t>
            </w:r>
          </w:p>
        </w:tc>
        <w:tc>
          <w:tcPr>
            <w:tcW w:w="3680" w:type="dxa"/>
            <w:tcBorders>
              <w:top w:val="single" w:sz="4" w:space="0" w:color="auto"/>
              <w:left w:val="nil"/>
              <w:bottom w:val="single" w:sz="4" w:space="0" w:color="auto"/>
              <w:right w:val="single" w:sz="4" w:space="0" w:color="auto"/>
            </w:tcBorders>
            <w:shd w:val="clear" w:color="auto" w:fill="auto"/>
          </w:tcPr>
          <w:p w14:paraId="5B221717" w14:textId="77EE101D"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Catégorie de recherche (p.</w:t>
            </w:r>
            <w:r w:rsidR="00E17D56">
              <w:rPr>
                <w:color w:val="000000"/>
                <w:szCs w:val="22"/>
              </w:rPr>
              <w:t> </w:t>
            </w:r>
            <w:r w:rsidRPr="00F17C60">
              <w:rPr>
                <w:color w:val="000000"/>
                <w:szCs w:val="22"/>
              </w:rPr>
              <w:t>ex., première invention, recherche additionnelle due à un changement de la portée des revendications)</w:t>
            </w:r>
          </w:p>
          <w:p w14:paraId="45DCBE0C" w14:textId="02ED1509"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Demandeur de la recherche (p.</w:t>
            </w:r>
            <w:r w:rsidR="00E17D56">
              <w:rPr>
                <w:color w:val="000000"/>
                <w:szCs w:val="22"/>
              </w:rPr>
              <w:t> </w:t>
            </w:r>
            <w:r w:rsidRPr="00F17C60">
              <w:rPr>
                <w:color w:val="000000"/>
                <w:szCs w:val="22"/>
              </w:rPr>
              <w:t>ex., déposant, tiers, ou office de manière indépendante)</w:t>
            </w:r>
          </w:p>
          <w:p w14:paraId="4073B364" w14:textId="5C4CAE58"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Demandeur de l</w:t>
            </w:r>
            <w:r w:rsidR="00357D19">
              <w:rPr>
                <w:color w:val="000000"/>
                <w:szCs w:val="22"/>
              </w:rPr>
              <w:t>’</w:t>
            </w:r>
            <w:r w:rsidRPr="00F17C60">
              <w:rPr>
                <w:color w:val="000000"/>
                <w:szCs w:val="22"/>
              </w:rPr>
              <w:t>examen (p.</w:t>
            </w:r>
            <w:r w:rsidR="00E17D56">
              <w:rPr>
                <w:color w:val="000000"/>
                <w:szCs w:val="22"/>
              </w:rPr>
              <w:t> </w:t>
            </w:r>
            <w:r w:rsidRPr="00F17C60">
              <w:rPr>
                <w:color w:val="000000"/>
                <w:szCs w:val="22"/>
              </w:rPr>
              <w:t>ex., déposant, tiers, ou office de manière indépendante)</w:t>
            </w:r>
          </w:p>
          <w:p w14:paraId="31B5E5C9" w14:textId="77777777"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Données relatives à la publication</w:t>
            </w:r>
          </w:p>
          <w:p w14:paraId="2A3D1D6C" w14:textId="77777777"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Données relatives à la priorité</w:t>
            </w:r>
          </w:p>
          <w:p w14:paraId="059E8411" w14:textId="04C94908"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Données relatives aux documents connexes (p.</w:t>
            </w:r>
            <w:r w:rsidR="00E17D56">
              <w:rPr>
                <w:color w:val="000000"/>
                <w:szCs w:val="22"/>
              </w:rPr>
              <w:t> </w:t>
            </w:r>
            <w:r w:rsidRPr="00F17C60">
              <w:rPr>
                <w:color w:val="000000"/>
                <w:szCs w:val="22"/>
              </w:rPr>
              <w:t>ex., données relatives au dépôt régional, données relatives au dépôt international)</w:t>
            </w:r>
          </w:p>
          <w:p w14:paraId="2D3D2CC2" w14:textId="77777777"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rPr>
              <w:t>Données relatives aux demandes</w:t>
            </w:r>
          </w:p>
          <w:p w14:paraId="1EEAEB3D" w14:textId="53867F40"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u w:val="single"/>
              </w:rPr>
            </w:pPr>
            <w:r w:rsidRPr="00F17C60">
              <w:rPr>
                <w:color w:val="000000"/>
                <w:szCs w:val="22"/>
                <w:u w:val="single"/>
              </w:rPr>
              <w:t>Type d</w:t>
            </w:r>
            <w:r w:rsidR="00357D19">
              <w:rPr>
                <w:color w:val="000000"/>
                <w:szCs w:val="22"/>
                <w:u w:val="single"/>
              </w:rPr>
              <w:t>’</w:t>
            </w:r>
            <w:r w:rsidRPr="00F17C60">
              <w:rPr>
                <w:color w:val="000000"/>
                <w:szCs w:val="22"/>
                <w:u w:val="single"/>
              </w:rPr>
              <w:t>examen (par exemple, examen quant au fond)</w:t>
            </w:r>
          </w:p>
          <w:p w14:paraId="354F580E" w14:textId="67BECF02"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u w:val="single"/>
              </w:rPr>
            </w:pPr>
            <w:r w:rsidRPr="00F17C60">
              <w:rPr>
                <w:color w:val="000000"/>
                <w:szCs w:val="22"/>
                <w:u w:val="single"/>
              </w:rPr>
              <w:t>Données du rapport d</w:t>
            </w:r>
            <w:r w:rsidR="00357D19">
              <w:rPr>
                <w:color w:val="000000"/>
                <w:szCs w:val="22"/>
                <w:u w:val="single"/>
              </w:rPr>
              <w:t>’</w:t>
            </w:r>
            <w:r w:rsidRPr="00F17C60">
              <w:rPr>
                <w:color w:val="000000"/>
                <w:szCs w:val="22"/>
                <w:u w:val="single"/>
              </w:rPr>
              <w:t>examen</w:t>
            </w:r>
          </w:p>
          <w:p w14:paraId="3FF1E335" w14:textId="77777777" w:rsidR="009E6068" w:rsidRPr="00F17C60" w:rsidRDefault="009E6068" w:rsidP="009E6068">
            <w:pPr>
              <w:pStyle w:val="ListParagraph"/>
              <w:numPr>
                <w:ilvl w:val="0"/>
                <w:numId w:val="8"/>
              </w:numPr>
              <w:spacing w:before="120" w:after="200"/>
              <w:ind w:left="461" w:hanging="432"/>
              <w:contextualSpacing w:val="0"/>
              <w:rPr>
                <w:rFonts w:eastAsia="Times New Roman"/>
                <w:color w:val="000000"/>
                <w:szCs w:val="22"/>
              </w:rPr>
            </w:pPr>
            <w:r w:rsidRPr="00F17C60">
              <w:rPr>
                <w:color w:val="000000"/>
                <w:szCs w:val="22"/>
                <w:u w:val="single"/>
              </w:rPr>
              <w:t>Données du rapport de recherche</w:t>
            </w:r>
          </w:p>
        </w:tc>
      </w:tr>
      <w:tr w:rsidR="009E6068" w:rsidRPr="00F17C60" w14:paraId="61892D8E"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EB55F38"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E </w:t>
            </w:r>
          </w:p>
        </w:tc>
        <w:tc>
          <w:tcPr>
            <w:tcW w:w="4252" w:type="dxa"/>
            <w:tcBorders>
              <w:top w:val="single" w:sz="4" w:space="0" w:color="auto"/>
              <w:left w:val="nil"/>
              <w:bottom w:val="single" w:sz="4" w:space="0" w:color="auto"/>
              <w:right w:val="single" w:sz="4" w:space="0" w:color="auto"/>
            </w:tcBorders>
            <w:shd w:val="clear" w:color="auto" w:fill="auto"/>
          </w:tcPr>
          <w:p w14:paraId="23AAD75C" w14:textId="77777777" w:rsidR="00357D19" w:rsidRDefault="009E6068" w:rsidP="006E71AA">
            <w:pPr>
              <w:spacing w:before="120" w:after="120"/>
              <w:rPr>
                <w:color w:val="000000"/>
                <w:szCs w:val="22"/>
                <w:u w:val="single"/>
              </w:rPr>
            </w:pPr>
            <w:r w:rsidRPr="00F17C60">
              <w:rPr>
                <w:color w:val="000000"/>
                <w:szCs w:val="22"/>
                <w:u w:val="single"/>
              </w:rPr>
              <w:t>Demande de réexamen avant la délivrance</w:t>
            </w:r>
          </w:p>
          <w:p w14:paraId="0BC3CE2F" w14:textId="51ABD240" w:rsidR="009E6068" w:rsidRPr="00F17C60" w:rsidRDefault="009E6068" w:rsidP="006E71AA">
            <w:pPr>
              <w:spacing w:after="200"/>
              <w:ind w:hanging="14"/>
              <w:rPr>
                <w:szCs w:val="22"/>
              </w:rPr>
            </w:pPr>
            <w:r w:rsidRPr="00F17C60">
              <w:rPr>
                <w:szCs w:val="22"/>
              </w:rPr>
              <w:t>Cette catégorie regroupe les événements liés à la demande d</w:t>
            </w:r>
            <w:r w:rsidR="00357D19">
              <w:rPr>
                <w:szCs w:val="22"/>
              </w:rPr>
              <w:t>’</w:t>
            </w:r>
            <w:r w:rsidRPr="00F17C60">
              <w:rPr>
                <w:szCs w:val="22"/>
              </w:rPr>
              <w:t>un réexamen avant la délivrance en ce qui concerne toute demande couverte par la catégorie A.</w:t>
            </w:r>
            <w:r w:rsidRPr="00F17C60">
              <w:rPr>
                <w:szCs w:val="22"/>
              </w:rPr>
              <w:t xml:space="preserve"> </w:t>
            </w:r>
            <w:r w:rsidR="0016378F">
              <w:rPr>
                <w:szCs w:val="22"/>
              </w:rPr>
              <w:t xml:space="preserve"> </w:t>
            </w:r>
            <w:r w:rsidRPr="00F17C60">
              <w:rPr>
                <w:szCs w:val="22"/>
              </w:rPr>
              <w:t>Elle englobe par exemple les demandes d</w:t>
            </w:r>
            <w:r w:rsidR="00357D19">
              <w:rPr>
                <w:szCs w:val="22"/>
              </w:rPr>
              <w:t>’</w:t>
            </w:r>
            <w:r w:rsidRPr="00F17C60">
              <w:rPr>
                <w:szCs w:val="22"/>
              </w:rPr>
              <w:t>opposition, de réexamen ou de limitation avant la délivran</w:t>
            </w:r>
            <w:r w:rsidR="0016378F" w:rsidRPr="00F17C60">
              <w:rPr>
                <w:szCs w:val="22"/>
              </w:rPr>
              <w:t>ce</w:t>
            </w:r>
            <w:r w:rsidR="0016378F">
              <w:rPr>
                <w:szCs w:val="22"/>
              </w:rPr>
              <w:t xml:space="preserve">.  </w:t>
            </w:r>
            <w:r w:rsidR="0016378F" w:rsidRPr="00F17C60">
              <w:rPr>
                <w:szCs w:val="22"/>
              </w:rPr>
              <w:t>El</w:t>
            </w:r>
            <w:r w:rsidRPr="00F17C60">
              <w:rPr>
                <w:szCs w:val="22"/>
              </w:rPr>
              <w:t>le comprend également les cas où ces demandes ont été déclarées irrecevables, ont été rejetées ou ont été retiré</w:t>
            </w:r>
            <w:r w:rsidR="0016378F" w:rsidRPr="00F17C60">
              <w:rPr>
                <w:szCs w:val="22"/>
              </w:rPr>
              <w:t>es</w:t>
            </w:r>
            <w:r w:rsidR="0016378F">
              <w:rPr>
                <w:szCs w:val="22"/>
              </w:rPr>
              <w:t xml:space="preserve">.  </w:t>
            </w:r>
            <w:r w:rsidR="0016378F" w:rsidRPr="00F17C60">
              <w:rPr>
                <w:szCs w:val="22"/>
              </w:rPr>
              <w:t>Le</w:t>
            </w:r>
            <w:r w:rsidRPr="00F17C60">
              <w:rPr>
                <w:szCs w:val="22"/>
              </w:rPr>
              <w:t>s événements relevant de cette catégorie peuvent faire passer une demande du stade de l</w:t>
            </w:r>
            <w:r w:rsidR="00357D19">
              <w:rPr>
                <w:szCs w:val="22"/>
              </w:rPr>
              <w:t>’</w:t>
            </w:r>
            <w:r w:rsidRPr="00F17C60">
              <w:rPr>
                <w:szCs w:val="22"/>
              </w:rPr>
              <w:t>examen ou de l</w:t>
            </w:r>
            <w:r w:rsidR="00357D19">
              <w:rPr>
                <w:szCs w:val="22"/>
              </w:rPr>
              <w:t>’</w:t>
            </w:r>
            <w:r w:rsidRPr="00F17C60">
              <w:rPr>
                <w:szCs w:val="22"/>
              </w:rPr>
              <w:t>extinction probable ou définitive au stade de la contestation avant la délivrance.</w:t>
            </w:r>
          </w:p>
        </w:tc>
        <w:tc>
          <w:tcPr>
            <w:tcW w:w="3680" w:type="dxa"/>
            <w:tcBorders>
              <w:top w:val="single" w:sz="4" w:space="0" w:color="auto"/>
              <w:left w:val="nil"/>
              <w:bottom w:val="single" w:sz="4" w:space="0" w:color="auto"/>
              <w:right w:val="single" w:sz="4" w:space="0" w:color="auto"/>
            </w:tcBorders>
            <w:shd w:val="clear" w:color="auto" w:fill="auto"/>
          </w:tcPr>
          <w:p w14:paraId="728365A1" w14:textId="6E795854" w:rsidR="00357D19" w:rsidRDefault="009E6068" w:rsidP="009E6068">
            <w:pPr>
              <w:pStyle w:val="ListParagraph"/>
              <w:numPr>
                <w:ilvl w:val="0"/>
                <w:numId w:val="9"/>
              </w:numPr>
              <w:spacing w:before="120" w:after="200"/>
              <w:ind w:left="461" w:hanging="432"/>
              <w:contextualSpacing w:val="0"/>
              <w:rPr>
                <w:color w:val="000000"/>
                <w:szCs w:val="22"/>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proofErr w:type="spellStart"/>
            <w:r w:rsidRPr="00F17C60">
              <w:rPr>
                <w:color w:val="000000"/>
                <w:szCs w:val="22"/>
                <w:u w:val="single"/>
              </w:rPr>
              <w:t>office</w:t>
            </w:r>
            <w:r w:rsidRPr="00F17C60">
              <w:rPr>
                <w:strike/>
                <w:color w:val="000000"/>
                <w:szCs w:val="22"/>
              </w:rPr>
              <w:t>Données</w:t>
            </w:r>
            <w:proofErr w:type="spellEnd"/>
            <w:r w:rsidRPr="00F17C60">
              <w:rPr>
                <w:strike/>
                <w:color w:val="000000"/>
                <w:szCs w:val="22"/>
              </w:rPr>
              <w:t xml:space="preserve"> concernant le tribunal (p.</w:t>
            </w:r>
            <w:r w:rsidR="00E17D56">
              <w:rPr>
                <w:strike/>
                <w:color w:val="000000"/>
                <w:szCs w:val="22"/>
              </w:rPr>
              <w:t> </w:t>
            </w:r>
            <w:r w:rsidRPr="00F17C60">
              <w:rPr>
                <w:strike/>
                <w:color w:val="000000"/>
                <w:szCs w:val="22"/>
              </w:rPr>
              <w:t>ex., nom du tribunal, organe de l</w:t>
            </w:r>
            <w:r w:rsidR="00357D19">
              <w:rPr>
                <w:strike/>
                <w:color w:val="000000"/>
                <w:szCs w:val="22"/>
              </w:rPr>
              <w:t>’</w:t>
            </w:r>
            <w:r w:rsidRPr="00F17C60">
              <w:rPr>
                <w:strike/>
                <w:color w:val="000000"/>
                <w:szCs w:val="22"/>
              </w:rPr>
              <w:t>office</w:t>
            </w:r>
            <w:r w:rsidRPr="00F17C60">
              <w:rPr>
                <w:color w:val="000000"/>
                <w:szCs w:val="22"/>
              </w:rPr>
              <w:t>)</w:t>
            </w:r>
          </w:p>
          <w:p w14:paraId="401F450C" w14:textId="77777777" w:rsidR="00357D19" w:rsidRDefault="009E6068" w:rsidP="009E6068">
            <w:pPr>
              <w:pStyle w:val="ListParagraph"/>
              <w:numPr>
                <w:ilvl w:val="0"/>
                <w:numId w:val="9"/>
              </w:numPr>
              <w:spacing w:before="120" w:after="200"/>
              <w:ind w:left="461" w:hanging="432"/>
              <w:contextualSpacing w:val="0"/>
              <w:rPr>
                <w:color w:val="000000"/>
                <w:szCs w:val="22"/>
              </w:rPr>
            </w:pPr>
            <w:r w:rsidRPr="00F17C60">
              <w:rPr>
                <w:color w:val="000000"/>
                <w:szCs w:val="22"/>
              </w:rPr>
              <w:t>Nom de la ou des parties</w:t>
            </w:r>
          </w:p>
          <w:p w14:paraId="787902EA" w14:textId="403E776A" w:rsidR="009E6068" w:rsidRPr="00F17C60" w:rsidRDefault="009E6068" w:rsidP="009E6068">
            <w:pPr>
              <w:pStyle w:val="ListParagraph"/>
              <w:numPr>
                <w:ilvl w:val="0"/>
                <w:numId w:val="9"/>
              </w:numPr>
              <w:spacing w:before="120" w:after="200"/>
              <w:ind w:left="461" w:hanging="432"/>
              <w:contextualSpacing w:val="0"/>
              <w:rPr>
                <w:rFonts w:eastAsia="Times New Roman"/>
                <w:color w:val="000000"/>
                <w:szCs w:val="22"/>
              </w:rPr>
            </w:pPr>
            <w:r w:rsidRPr="00F17C60">
              <w:rPr>
                <w:color w:val="000000"/>
                <w:szCs w:val="22"/>
              </w:rPr>
              <w:br w:type="page"/>
              <w:t>Données relatives au(x) mandataire(s) (p.</w:t>
            </w:r>
            <w:r w:rsidR="00E17D56">
              <w:rPr>
                <w:color w:val="000000"/>
                <w:szCs w:val="22"/>
              </w:rPr>
              <w:t> </w:t>
            </w:r>
            <w:r w:rsidRPr="00F17C60">
              <w:rPr>
                <w:color w:val="000000"/>
                <w:szCs w:val="22"/>
              </w:rPr>
              <w:t xml:space="preserve">ex., nom(s) et coordonnées) </w:t>
            </w:r>
            <w:r w:rsidRPr="00F17C60">
              <w:rPr>
                <w:color w:val="000000"/>
                <w:szCs w:val="22"/>
              </w:rPr>
              <w:br w:type="page"/>
            </w:r>
          </w:p>
          <w:p w14:paraId="5571C60A" w14:textId="377802BD" w:rsidR="009E6068" w:rsidRPr="00F17C60" w:rsidRDefault="009E6068" w:rsidP="009E6068">
            <w:pPr>
              <w:pStyle w:val="ListParagraph"/>
              <w:numPr>
                <w:ilvl w:val="0"/>
                <w:numId w:val="9"/>
              </w:numPr>
              <w:spacing w:before="120" w:after="200"/>
              <w:ind w:left="461" w:hanging="432"/>
              <w:contextualSpacing w:val="0"/>
              <w:rPr>
                <w:rFonts w:eastAsia="Times New Roman"/>
                <w:color w:val="000000"/>
                <w:szCs w:val="22"/>
              </w:rPr>
            </w:pPr>
            <w:r w:rsidRPr="00F17C60">
              <w:rPr>
                <w:color w:val="000000"/>
                <w:szCs w:val="22"/>
              </w:rPr>
              <w:t>Données relatives à la procédure de réexamen (p.</w:t>
            </w:r>
            <w:r w:rsidR="00E17D56">
              <w:rPr>
                <w:color w:val="000000"/>
                <w:szCs w:val="22"/>
              </w:rPr>
              <w:t> </w:t>
            </w:r>
            <w:r w:rsidRPr="00F17C60">
              <w:rPr>
                <w:color w:val="000000"/>
                <w:szCs w:val="22"/>
              </w:rPr>
              <w:t>ex., date, référence, langue de l</w:t>
            </w:r>
            <w:r w:rsidR="00357D19">
              <w:rPr>
                <w:color w:val="000000"/>
                <w:szCs w:val="22"/>
              </w:rPr>
              <w:t>’</w:t>
            </w:r>
            <w:r w:rsidRPr="00F17C60">
              <w:rPr>
                <w:color w:val="000000"/>
                <w:szCs w:val="22"/>
              </w:rPr>
              <w:t>opposition)</w:t>
            </w:r>
          </w:p>
          <w:p w14:paraId="08C7515E" w14:textId="42CE017D" w:rsidR="009E6068" w:rsidRPr="00F17C60" w:rsidRDefault="009E6068" w:rsidP="009E6068">
            <w:pPr>
              <w:pStyle w:val="ListParagraph"/>
              <w:numPr>
                <w:ilvl w:val="0"/>
                <w:numId w:val="9"/>
              </w:numPr>
              <w:spacing w:before="120" w:after="200"/>
              <w:ind w:left="461" w:hanging="432"/>
              <w:contextualSpacing w:val="0"/>
              <w:rPr>
                <w:rFonts w:eastAsia="Times New Roman"/>
                <w:color w:val="000000"/>
                <w:szCs w:val="22"/>
              </w:rPr>
            </w:pPr>
            <w:r w:rsidRPr="00F17C60">
              <w:rPr>
                <w:color w:val="000000"/>
                <w:szCs w:val="22"/>
              </w:rPr>
              <w:t>Indicateur de droit d</w:t>
            </w:r>
            <w:r w:rsidR="00357D19">
              <w:rPr>
                <w:color w:val="000000"/>
                <w:szCs w:val="22"/>
              </w:rPr>
              <w:t>’</w:t>
            </w:r>
            <w:r w:rsidRPr="00F17C60">
              <w:rPr>
                <w:color w:val="000000"/>
                <w:szCs w:val="22"/>
              </w:rPr>
              <w:t>utilisation antérieure</w:t>
            </w:r>
          </w:p>
        </w:tc>
      </w:tr>
      <w:tr w:rsidR="009E6068" w:rsidRPr="00F17C60" w14:paraId="6CF6F331"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A59971"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F </w:t>
            </w:r>
          </w:p>
        </w:tc>
        <w:tc>
          <w:tcPr>
            <w:tcW w:w="4252" w:type="dxa"/>
            <w:tcBorders>
              <w:top w:val="single" w:sz="4" w:space="0" w:color="auto"/>
              <w:left w:val="nil"/>
              <w:bottom w:val="single" w:sz="4" w:space="0" w:color="auto"/>
              <w:right w:val="single" w:sz="4" w:space="0" w:color="auto"/>
            </w:tcBorders>
            <w:shd w:val="clear" w:color="auto" w:fill="auto"/>
          </w:tcPr>
          <w:p w14:paraId="068305F4" w14:textId="77777777" w:rsidR="00357D19" w:rsidRDefault="009E6068" w:rsidP="006E71AA">
            <w:pPr>
              <w:spacing w:before="120" w:after="120"/>
              <w:rPr>
                <w:color w:val="000000"/>
                <w:szCs w:val="22"/>
                <w:u w:val="single"/>
              </w:rPr>
            </w:pPr>
            <w:r w:rsidRPr="00F17C60">
              <w:rPr>
                <w:color w:val="000000"/>
                <w:szCs w:val="22"/>
                <w:u w:val="single"/>
              </w:rPr>
              <w:t>Octroi du droit de propriété industrielle</w:t>
            </w:r>
          </w:p>
          <w:p w14:paraId="67566430" w14:textId="0CE9ED73" w:rsidR="009E6068" w:rsidRPr="00F17C60" w:rsidRDefault="009E6068" w:rsidP="006E71AA">
            <w:pPr>
              <w:spacing w:after="200"/>
              <w:ind w:hanging="14"/>
              <w:rPr>
                <w:szCs w:val="22"/>
              </w:rPr>
            </w:pPr>
            <w:r w:rsidRPr="00F17C60">
              <w:rPr>
                <w:szCs w:val="22"/>
              </w:rPr>
              <w:t>Cette catégorie regroupe les événements qui se rapportent à la date d</w:t>
            </w:r>
            <w:r w:rsidR="00357D19">
              <w:rPr>
                <w:szCs w:val="22"/>
              </w:rPr>
              <w:t>’</w:t>
            </w:r>
            <w:r w:rsidRPr="00F17C60">
              <w:rPr>
                <w:szCs w:val="22"/>
              </w:rPr>
              <w:t>effet de l</w:t>
            </w:r>
            <w:r w:rsidR="00357D19">
              <w:rPr>
                <w:szCs w:val="22"/>
              </w:rPr>
              <w:t>’</w:t>
            </w:r>
            <w:r w:rsidRPr="00F17C60">
              <w:rPr>
                <w:szCs w:val="22"/>
              </w:rPr>
              <w:t>octroi d</w:t>
            </w:r>
            <w:r w:rsidR="00357D19">
              <w:rPr>
                <w:szCs w:val="22"/>
              </w:rPr>
              <w:t>’</w:t>
            </w:r>
            <w:r w:rsidRPr="00F17C60">
              <w:rPr>
                <w:szCs w:val="22"/>
              </w:rPr>
              <w:t>un droit de propriété industrielle ou de l</w:t>
            </w:r>
            <w:r w:rsidR="00357D19">
              <w:rPr>
                <w:szCs w:val="22"/>
              </w:rPr>
              <w:t>’</w:t>
            </w:r>
            <w:r w:rsidRPr="00F17C60">
              <w:rPr>
                <w:szCs w:val="22"/>
              </w:rPr>
              <w:t>inscription d</w:t>
            </w:r>
            <w:r w:rsidR="00357D19">
              <w:rPr>
                <w:szCs w:val="22"/>
              </w:rPr>
              <w:t>’</w:t>
            </w:r>
            <w:r w:rsidRPr="00F17C60">
              <w:rPr>
                <w:szCs w:val="22"/>
              </w:rPr>
              <w:t>un droit de propriété industrielle au registre de l</w:t>
            </w:r>
            <w:r w:rsidR="00357D19">
              <w:rPr>
                <w:szCs w:val="22"/>
              </w:rPr>
              <w:t>’</w:t>
            </w:r>
            <w:r w:rsidRPr="00F17C60">
              <w:rPr>
                <w:szCs w:val="22"/>
              </w:rPr>
              <w:t>offi</w:t>
            </w:r>
            <w:r w:rsidR="0016378F" w:rsidRPr="00F17C60">
              <w:rPr>
                <w:szCs w:val="22"/>
              </w:rPr>
              <w:t>ce</w:t>
            </w:r>
            <w:r w:rsidR="0016378F">
              <w:rPr>
                <w:szCs w:val="22"/>
              </w:rPr>
              <w:t xml:space="preserve">.  </w:t>
            </w:r>
            <w:r w:rsidR="0016378F" w:rsidRPr="00F17C60">
              <w:rPr>
                <w:szCs w:val="22"/>
              </w:rPr>
              <w:t>Il</w:t>
            </w:r>
            <w:r w:rsidRPr="00F17C60">
              <w:rPr>
                <w:szCs w:val="22"/>
              </w:rPr>
              <w:t xml:space="preserve"> peut s</w:t>
            </w:r>
            <w:r w:rsidR="00357D19">
              <w:rPr>
                <w:szCs w:val="22"/>
              </w:rPr>
              <w:t>’</w:t>
            </w:r>
            <w:r w:rsidRPr="00F17C60">
              <w:rPr>
                <w:szCs w:val="22"/>
              </w:rPr>
              <w:t>agir par exemple de l</w:t>
            </w:r>
            <w:r w:rsidR="00357D19">
              <w:rPr>
                <w:szCs w:val="22"/>
              </w:rPr>
              <w:t>’</w:t>
            </w:r>
            <w:r w:rsidRPr="00F17C60">
              <w:rPr>
                <w:szCs w:val="22"/>
              </w:rPr>
              <w:t>octroi d</w:t>
            </w:r>
            <w:r w:rsidR="00357D19">
              <w:rPr>
                <w:szCs w:val="22"/>
              </w:rPr>
              <w:t>’</w:t>
            </w:r>
            <w:r w:rsidRPr="00F17C60">
              <w:rPr>
                <w:szCs w:val="22"/>
              </w:rPr>
              <w:t>un droit de propriété industrielle à la suite d</w:t>
            </w:r>
            <w:r w:rsidR="00357D19">
              <w:rPr>
                <w:szCs w:val="22"/>
              </w:rPr>
              <w:t>’</w:t>
            </w:r>
            <w:r w:rsidRPr="00F17C60">
              <w:rPr>
                <w:szCs w:val="22"/>
              </w:rPr>
              <w:t>un examen, d</w:t>
            </w:r>
            <w:r w:rsidR="00357D19">
              <w:rPr>
                <w:szCs w:val="22"/>
              </w:rPr>
              <w:t>’</w:t>
            </w:r>
            <w:r w:rsidRPr="00F17C60">
              <w:rPr>
                <w:szCs w:val="22"/>
              </w:rPr>
              <w:t>un recours, d</w:t>
            </w:r>
            <w:r w:rsidR="00357D19">
              <w:rPr>
                <w:szCs w:val="22"/>
              </w:rPr>
              <w:t>’</w:t>
            </w:r>
            <w:r w:rsidRPr="00F17C60">
              <w:rPr>
                <w:szCs w:val="22"/>
              </w:rPr>
              <w:t>un réexamen avant la délivrance ou de l</w:t>
            </w:r>
            <w:r w:rsidR="00357D19">
              <w:rPr>
                <w:szCs w:val="22"/>
              </w:rPr>
              <w:t>’</w:t>
            </w:r>
            <w:r w:rsidRPr="00F17C60">
              <w:rPr>
                <w:szCs w:val="22"/>
              </w:rPr>
              <w:t>irrecevabilité, du rejet ou du retrait d</w:t>
            </w:r>
            <w:r w:rsidR="00357D19">
              <w:rPr>
                <w:szCs w:val="22"/>
              </w:rPr>
              <w:t>’</w:t>
            </w:r>
            <w:r w:rsidRPr="00F17C60">
              <w:rPr>
                <w:szCs w:val="22"/>
              </w:rPr>
              <w:t>une demande d</w:t>
            </w:r>
            <w:r w:rsidR="00357D19">
              <w:rPr>
                <w:szCs w:val="22"/>
              </w:rPr>
              <w:t>’</w:t>
            </w:r>
            <w:r w:rsidRPr="00F17C60">
              <w:rPr>
                <w:szCs w:val="22"/>
              </w:rPr>
              <w:t>examen avant la délivran</w:t>
            </w:r>
            <w:r w:rsidR="0016378F" w:rsidRPr="00F17C60">
              <w:rPr>
                <w:szCs w:val="22"/>
              </w:rPr>
              <w:t>ce</w:t>
            </w:r>
            <w:r w:rsidR="0016378F">
              <w:rPr>
                <w:szCs w:val="22"/>
              </w:rPr>
              <w:t xml:space="preserve">.  </w:t>
            </w:r>
            <w:r w:rsidR="0016378F" w:rsidRPr="00F17C60">
              <w:rPr>
                <w:szCs w:val="22"/>
              </w:rPr>
              <w:t>Pa</w:t>
            </w:r>
            <w:r w:rsidRPr="00F17C60">
              <w:rPr>
                <w:szCs w:val="22"/>
              </w:rPr>
              <w:t>rmi les types de droit de propriété industrielle couverts figurent les brevets d</w:t>
            </w:r>
            <w:r w:rsidR="00357D19">
              <w:rPr>
                <w:szCs w:val="22"/>
              </w:rPr>
              <w:t>’</w:t>
            </w:r>
            <w:r w:rsidRPr="00F17C60">
              <w:rPr>
                <w:szCs w:val="22"/>
              </w:rPr>
              <w:t>invention, les modèles d</w:t>
            </w:r>
            <w:r w:rsidR="00357D19">
              <w:rPr>
                <w:szCs w:val="22"/>
              </w:rPr>
              <w:t>’</w:t>
            </w:r>
            <w:r w:rsidRPr="00F17C60">
              <w:rPr>
                <w:szCs w:val="22"/>
              </w:rPr>
              <w:t>utilité, les certificats complémentaires de protection, ainsi que tout autre droit de propriété industrielle résultant des types de demandes couverts par la catégorie A.</w:t>
            </w:r>
            <w:r w:rsidR="0016378F">
              <w:rPr>
                <w:szCs w:val="22"/>
              </w:rPr>
              <w:t xml:space="preserve">  </w:t>
            </w:r>
            <w:r w:rsidRPr="00F17C60">
              <w:rPr>
                <w:szCs w:val="22"/>
              </w:rPr>
              <w:t>Les événements relevant de cette catégorie peuvent faire passer une demande du stade de l</w:t>
            </w:r>
            <w:r w:rsidR="00357D19">
              <w:rPr>
                <w:szCs w:val="22"/>
              </w:rPr>
              <w:t>’</w:t>
            </w:r>
            <w:r w:rsidRPr="00F17C60">
              <w:rPr>
                <w:szCs w:val="22"/>
              </w:rPr>
              <w:t>examen ou de la contestation avant la délivrance au stade de la délivrance.</w:t>
            </w:r>
          </w:p>
        </w:tc>
        <w:tc>
          <w:tcPr>
            <w:tcW w:w="3680" w:type="dxa"/>
            <w:tcBorders>
              <w:top w:val="single" w:sz="4" w:space="0" w:color="auto"/>
              <w:left w:val="nil"/>
              <w:bottom w:val="single" w:sz="4" w:space="0" w:color="auto"/>
              <w:right w:val="single" w:sz="4" w:space="0" w:color="auto"/>
            </w:tcBorders>
            <w:shd w:val="clear" w:color="auto" w:fill="auto"/>
          </w:tcPr>
          <w:p w14:paraId="784E7BBF" w14:textId="2D4F579B"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Titre de l</w:t>
            </w:r>
            <w:r w:rsidR="00357D19">
              <w:rPr>
                <w:color w:val="000000"/>
                <w:szCs w:val="22"/>
              </w:rPr>
              <w:t>’</w:t>
            </w:r>
            <w:r w:rsidRPr="00F17C60">
              <w:rPr>
                <w:color w:val="000000"/>
                <w:szCs w:val="22"/>
              </w:rPr>
              <w:t>invention</w:t>
            </w:r>
          </w:p>
          <w:p w14:paraId="75EE4751" w14:textId="77777777"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Nom du titulaire inscrit</w:t>
            </w:r>
          </w:p>
          <w:p w14:paraId="5132F539" w14:textId="0547082F"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Renvoi à une décision de réexamen avant la délivrance (p.</w:t>
            </w:r>
            <w:r w:rsidR="00E17D56">
              <w:rPr>
                <w:color w:val="000000"/>
                <w:szCs w:val="22"/>
              </w:rPr>
              <w:t> </w:t>
            </w:r>
            <w:r w:rsidRPr="00F17C60">
              <w:rPr>
                <w:color w:val="000000"/>
                <w:szCs w:val="22"/>
              </w:rPr>
              <w:t>ex., ordonnance du tribunal à l</w:t>
            </w:r>
            <w:r w:rsidR="00357D19">
              <w:rPr>
                <w:color w:val="000000"/>
                <w:szCs w:val="22"/>
              </w:rPr>
              <w:t>’</w:t>
            </w:r>
            <w:r w:rsidRPr="00F17C60">
              <w:rPr>
                <w:color w:val="000000"/>
                <w:szCs w:val="22"/>
              </w:rPr>
              <w:t>issue d</w:t>
            </w:r>
            <w:r w:rsidR="00357D19">
              <w:rPr>
                <w:color w:val="000000"/>
                <w:szCs w:val="22"/>
              </w:rPr>
              <w:t>’</w:t>
            </w:r>
            <w:r w:rsidRPr="00F17C60">
              <w:rPr>
                <w:color w:val="000000"/>
                <w:szCs w:val="22"/>
              </w:rPr>
              <w:t>un réexamen avant la délivrance)</w:t>
            </w:r>
          </w:p>
          <w:p w14:paraId="34307BA1" w14:textId="77777777" w:rsidR="00357D19"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Données relatives à la priorité</w:t>
            </w:r>
          </w:p>
          <w:p w14:paraId="48550C88" w14:textId="3D3DE1EA"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u w:val="single"/>
              </w:rPr>
            </w:pPr>
            <w:r w:rsidRPr="00F17C60">
              <w:rPr>
                <w:color w:val="000000"/>
                <w:szCs w:val="22"/>
                <w:u w:val="single"/>
              </w:rPr>
              <w:t>Données relatives</w:t>
            </w:r>
            <w:r w:rsidR="00357D19" w:rsidRPr="00F17C60">
              <w:rPr>
                <w:color w:val="000000"/>
                <w:szCs w:val="22"/>
              </w:rPr>
              <w:t xml:space="preserve"> </w:t>
            </w:r>
            <w:r w:rsidR="00357D19" w:rsidRPr="00F17C60">
              <w:rPr>
                <w:strike/>
                <w:color w:val="000000"/>
                <w:szCs w:val="22"/>
              </w:rPr>
              <w:t>au</w:t>
            </w:r>
            <w:r w:rsidR="00357D19">
              <w:rPr>
                <w:color w:val="000000"/>
                <w:szCs w:val="22"/>
              </w:rPr>
              <w:t> </w:t>
            </w:r>
            <w:r w:rsidR="00357D19" w:rsidRPr="00F17C60">
              <w:rPr>
                <w:strike/>
                <w:color w:val="000000"/>
                <w:szCs w:val="22"/>
              </w:rPr>
              <w:t>PCT</w:t>
            </w:r>
            <w:r w:rsidRPr="00F17C60">
              <w:rPr>
                <w:color w:val="000000"/>
                <w:szCs w:val="22"/>
                <w:u w:val="single"/>
              </w:rPr>
              <w:t xml:space="preserve"> à l</w:t>
            </w:r>
            <w:r w:rsidR="00357D19">
              <w:rPr>
                <w:color w:val="000000"/>
                <w:szCs w:val="22"/>
                <w:u w:val="single"/>
              </w:rPr>
              <w:t>’</w:t>
            </w:r>
            <w:r w:rsidRPr="00F17C60">
              <w:rPr>
                <w:color w:val="000000"/>
                <w:szCs w:val="22"/>
                <w:u w:val="single"/>
              </w:rPr>
              <w:t>enregistrement international de brevet</w:t>
            </w:r>
          </w:p>
          <w:p w14:paraId="01CEA87C" w14:textId="1C5DD206"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Données relatives à l</w:t>
            </w:r>
            <w:r w:rsidR="00357D19">
              <w:rPr>
                <w:color w:val="000000"/>
                <w:szCs w:val="22"/>
              </w:rPr>
              <w:t>’</w:t>
            </w:r>
            <w:r w:rsidRPr="00F17C60">
              <w:rPr>
                <w:color w:val="000000"/>
                <w:szCs w:val="22"/>
              </w:rPr>
              <w:t>inventeur</w:t>
            </w:r>
          </w:p>
          <w:p w14:paraId="70223FD0" w14:textId="77777777" w:rsidR="009E6068" w:rsidRPr="00F17C60" w:rsidRDefault="009E6068" w:rsidP="009E6068">
            <w:pPr>
              <w:pStyle w:val="ListParagraph"/>
              <w:numPr>
                <w:ilvl w:val="0"/>
                <w:numId w:val="10"/>
              </w:numPr>
              <w:spacing w:before="120" w:after="200"/>
              <w:ind w:left="461" w:hanging="432"/>
              <w:contextualSpacing w:val="0"/>
              <w:rPr>
                <w:rFonts w:eastAsia="Times New Roman"/>
                <w:color w:val="000000"/>
                <w:szCs w:val="22"/>
              </w:rPr>
            </w:pPr>
            <w:r w:rsidRPr="00F17C60">
              <w:rPr>
                <w:color w:val="000000"/>
                <w:szCs w:val="22"/>
              </w:rPr>
              <w:t>Données de classement</w:t>
            </w:r>
          </w:p>
        </w:tc>
      </w:tr>
      <w:tr w:rsidR="009E6068" w:rsidRPr="00F17C60" w14:paraId="4988BDD9"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8DC8D78"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G</w:t>
            </w:r>
          </w:p>
        </w:tc>
        <w:tc>
          <w:tcPr>
            <w:tcW w:w="4252" w:type="dxa"/>
            <w:tcBorders>
              <w:top w:val="single" w:sz="4" w:space="0" w:color="auto"/>
              <w:left w:val="nil"/>
              <w:bottom w:val="single" w:sz="4" w:space="0" w:color="auto"/>
              <w:right w:val="single" w:sz="4" w:space="0" w:color="auto"/>
            </w:tcBorders>
            <w:shd w:val="clear" w:color="auto" w:fill="auto"/>
          </w:tcPr>
          <w:p w14:paraId="5C90E93C" w14:textId="77777777" w:rsidR="00357D19" w:rsidRDefault="009E6068" w:rsidP="006E71AA">
            <w:pPr>
              <w:spacing w:before="120" w:after="120"/>
              <w:rPr>
                <w:color w:val="000000"/>
                <w:szCs w:val="22"/>
                <w:u w:val="single"/>
              </w:rPr>
            </w:pPr>
            <w:r w:rsidRPr="00F17C60">
              <w:rPr>
                <w:color w:val="000000"/>
                <w:szCs w:val="22"/>
                <w:u w:val="single"/>
              </w:rPr>
              <w:t>Protection complémentaire</w:t>
            </w:r>
          </w:p>
          <w:p w14:paraId="56D6371D" w14:textId="3DA35B78" w:rsidR="009E6068" w:rsidRPr="00F17C60" w:rsidRDefault="009E6068" w:rsidP="006E71AA">
            <w:pPr>
              <w:spacing w:after="200"/>
              <w:ind w:hanging="14"/>
              <w:rPr>
                <w:szCs w:val="22"/>
              </w:rPr>
            </w:pPr>
            <w:r w:rsidRPr="00F17C60">
              <w:rPr>
                <w:szCs w:val="22"/>
              </w:rPr>
              <w:t>Cette catégorie regroupe les événements liés à la protection d</w:t>
            </w:r>
            <w:r w:rsidR="00357D19">
              <w:rPr>
                <w:szCs w:val="22"/>
              </w:rPr>
              <w:t>’</w:t>
            </w:r>
            <w:r w:rsidRPr="00F17C60">
              <w:rPr>
                <w:szCs w:val="22"/>
              </w:rPr>
              <w:t>un objet de propriété industrielle au</w:t>
            </w:r>
            <w:r w:rsidR="00357D19">
              <w:rPr>
                <w:szCs w:val="22"/>
              </w:rPr>
              <w:t>-</w:t>
            </w:r>
            <w:r w:rsidRPr="00F17C60">
              <w:rPr>
                <w:szCs w:val="22"/>
              </w:rPr>
              <w:t>delà de la durée de validité du droit, en ce qui concerne tout type de droit de propriété industrielle couvert par la catégorie F.</w:t>
            </w:r>
            <w:r w:rsidR="0016378F">
              <w:rPr>
                <w:szCs w:val="22"/>
              </w:rPr>
              <w:t xml:space="preserve">  </w:t>
            </w:r>
            <w:r w:rsidRPr="00F17C60">
              <w:rPr>
                <w:szCs w:val="22"/>
              </w:rPr>
              <w:t>Elle englobe par exemple les demandes d</w:t>
            </w:r>
            <w:r w:rsidR="00357D19">
              <w:rPr>
                <w:szCs w:val="22"/>
              </w:rPr>
              <w:t>’</w:t>
            </w:r>
            <w:r w:rsidRPr="00F17C60">
              <w:rPr>
                <w:szCs w:val="22"/>
              </w:rPr>
              <w:t>adaptation de la durée du brevet, de prolongation de la validité du brevet ou d</w:t>
            </w:r>
            <w:r w:rsidR="00357D19">
              <w:rPr>
                <w:szCs w:val="22"/>
              </w:rPr>
              <w:t>’</w:t>
            </w:r>
            <w:r w:rsidRPr="00F17C60">
              <w:rPr>
                <w:szCs w:val="22"/>
              </w:rPr>
              <w:t>extension d</w:t>
            </w:r>
            <w:r w:rsidR="00357D19">
              <w:rPr>
                <w:szCs w:val="22"/>
              </w:rPr>
              <w:t>’</w:t>
            </w:r>
            <w:r w:rsidRPr="00F17C60">
              <w:rPr>
                <w:szCs w:val="22"/>
              </w:rPr>
              <w:t>un certificat complémentaire de protection (CCP) et comprend également les événements connexes qui se produisent à la suite de ces demand</w:t>
            </w:r>
            <w:r w:rsidR="0016378F" w:rsidRPr="00F17C60">
              <w:rPr>
                <w:szCs w:val="22"/>
              </w:rPr>
              <w:t>es</w:t>
            </w:r>
            <w:r w:rsidR="0016378F">
              <w:rPr>
                <w:szCs w:val="22"/>
              </w:rPr>
              <w:t xml:space="preserve">.  </w:t>
            </w:r>
            <w:r w:rsidR="0016378F" w:rsidRPr="00F17C60">
              <w:rPr>
                <w:szCs w:val="22"/>
              </w:rPr>
              <w:t>Le</w:t>
            </w:r>
            <w:r w:rsidRPr="00F17C60">
              <w:rPr>
                <w:szCs w:val="22"/>
              </w:rPr>
              <w:t>s événements relevant de cette catégorie se produisent au stade de la délivrance.</w:t>
            </w:r>
          </w:p>
        </w:tc>
        <w:tc>
          <w:tcPr>
            <w:tcW w:w="3680" w:type="dxa"/>
            <w:tcBorders>
              <w:top w:val="single" w:sz="4" w:space="0" w:color="auto"/>
              <w:left w:val="nil"/>
              <w:bottom w:val="single" w:sz="4" w:space="0" w:color="auto"/>
              <w:right w:val="single" w:sz="4" w:space="0" w:color="auto"/>
            </w:tcBorders>
            <w:shd w:val="clear" w:color="auto" w:fill="auto"/>
          </w:tcPr>
          <w:p w14:paraId="730D390F" w14:textId="3EF8F225" w:rsidR="009E6068" w:rsidRPr="00F17C60" w:rsidRDefault="009E6068" w:rsidP="009E6068">
            <w:pPr>
              <w:pStyle w:val="ListParagraph"/>
              <w:numPr>
                <w:ilvl w:val="0"/>
                <w:numId w:val="11"/>
              </w:numPr>
              <w:spacing w:before="120" w:after="200"/>
              <w:ind w:left="461" w:hanging="432"/>
              <w:contextualSpacing w:val="0"/>
              <w:rPr>
                <w:rFonts w:eastAsia="Times New Roman"/>
                <w:color w:val="000000"/>
                <w:szCs w:val="22"/>
              </w:rPr>
            </w:pPr>
            <w:r w:rsidRPr="00F17C60">
              <w:rPr>
                <w:color w:val="000000"/>
                <w:szCs w:val="22"/>
              </w:rPr>
              <w:t>Date d</w:t>
            </w:r>
            <w:r w:rsidR="00357D19">
              <w:rPr>
                <w:color w:val="000000"/>
                <w:szCs w:val="22"/>
              </w:rPr>
              <w:t>’</w:t>
            </w:r>
            <w:r w:rsidRPr="00F17C60">
              <w:rPr>
                <w:color w:val="000000"/>
                <w:szCs w:val="22"/>
              </w:rPr>
              <w:t>expiration de l</w:t>
            </w:r>
            <w:r w:rsidR="00357D19">
              <w:rPr>
                <w:color w:val="000000"/>
                <w:szCs w:val="22"/>
              </w:rPr>
              <w:t>’</w:t>
            </w:r>
            <w:r w:rsidRPr="00F17C60">
              <w:rPr>
                <w:color w:val="000000"/>
                <w:szCs w:val="22"/>
              </w:rPr>
              <w:t>extension (p.</w:t>
            </w:r>
            <w:r w:rsidR="00E17D56">
              <w:rPr>
                <w:color w:val="000000"/>
                <w:szCs w:val="22"/>
              </w:rPr>
              <w:t> </w:t>
            </w:r>
            <w:r w:rsidRPr="00F17C60">
              <w:rPr>
                <w:color w:val="000000"/>
                <w:szCs w:val="22"/>
              </w:rPr>
              <w:t>ex., date de l</w:t>
            </w:r>
            <w:r w:rsidR="00357D19">
              <w:rPr>
                <w:color w:val="000000"/>
                <w:szCs w:val="22"/>
              </w:rPr>
              <w:t>’</w:t>
            </w:r>
            <w:r w:rsidRPr="00F17C60">
              <w:rPr>
                <w:color w:val="000000"/>
                <w:szCs w:val="22"/>
              </w:rPr>
              <w:t>adaptation ou de la prolongation de la durée du brevet ou de l</w:t>
            </w:r>
            <w:r w:rsidR="00357D19">
              <w:rPr>
                <w:color w:val="000000"/>
                <w:szCs w:val="22"/>
              </w:rPr>
              <w:t>’</w:t>
            </w:r>
            <w:r w:rsidRPr="00F17C60">
              <w:rPr>
                <w:color w:val="000000"/>
                <w:szCs w:val="22"/>
              </w:rPr>
              <w:t>extension</w:t>
            </w:r>
            <w:r w:rsidR="00357D19" w:rsidRPr="00F17C60">
              <w:rPr>
                <w:color w:val="000000"/>
                <w:szCs w:val="22"/>
              </w:rPr>
              <w:t xml:space="preserve"> du</w:t>
            </w:r>
            <w:r w:rsidR="00357D19">
              <w:rPr>
                <w:color w:val="000000"/>
                <w:szCs w:val="22"/>
              </w:rPr>
              <w:t> </w:t>
            </w:r>
            <w:r w:rsidR="00357D19" w:rsidRPr="00F17C60">
              <w:rPr>
                <w:color w:val="000000"/>
                <w:szCs w:val="22"/>
              </w:rPr>
              <w:t>CCP</w:t>
            </w:r>
            <w:r w:rsidRPr="00F17C60">
              <w:rPr>
                <w:color w:val="000000"/>
                <w:szCs w:val="22"/>
              </w:rPr>
              <w:t>)</w:t>
            </w:r>
          </w:p>
          <w:p w14:paraId="5D52F95F" w14:textId="77777777" w:rsidR="009E6068" w:rsidRPr="00F17C60" w:rsidRDefault="009E6068" w:rsidP="009E6068">
            <w:pPr>
              <w:pStyle w:val="ListParagraph"/>
              <w:numPr>
                <w:ilvl w:val="0"/>
                <w:numId w:val="11"/>
              </w:numPr>
              <w:spacing w:before="120" w:after="200"/>
              <w:ind w:left="461" w:hanging="432"/>
              <w:contextualSpacing w:val="0"/>
              <w:rPr>
                <w:rFonts w:eastAsia="Times New Roman"/>
                <w:color w:val="000000"/>
                <w:szCs w:val="22"/>
              </w:rPr>
            </w:pPr>
            <w:r w:rsidRPr="00F17C60">
              <w:rPr>
                <w:color w:val="000000"/>
                <w:szCs w:val="22"/>
              </w:rPr>
              <w:t>Principe actif (nom générique et marque)</w:t>
            </w:r>
          </w:p>
          <w:p w14:paraId="53359457" w14:textId="77777777" w:rsidR="009E6068" w:rsidRPr="00F17C60" w:rsidRDefault="009E6068" w:rsidP="009E6068">
            <w:pPr>
              <w:pStyle w:val="ListParagraph"/>
              <w:numPr>
                <w:ilvl w:val="0"/>
                <w:numId w:val="11"/>
              </w:numPr>
              <w:spacing w:before="120" w:after="200"/>
              <w:ind w:left="461" w:hanging="432"/>
              <w:contextualSpacing w:val="0"/>
              <w:rPr>
                <w:rFonts w:eastAsia="Times New Roman"/>
                <w:color w:val="000000"/>
                <w:szCs w:val="22"/>
              </w:rPr>
            </w:pPr>
            <w:r w:rsidRPr="00F17C60">
              <w:rPr>
                <w:color w:val="000000"/>
                <w:szCs w:val="22"/>
              </w:rPr>
              <w:t>Indication médicale (état pathologique)</w:t>
            </w:r>
          </w:p>
        </w:tc>
      </w:tr>
      <w:tr w:rsidR="009E6068" w:rsidRPr="00F17C60" w14:paraId="34210FC4"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E80B6B"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H </w:t>
            </w:r>
          </w:p>
        </w:tc>
        <w:tc>
          <w:tcPr>
            <w:tcW w:w="4252" w:type="dxa"/>
            <w:tcBorders>
              <w:top w:val="single" w:sz="4" w:space="0" w:color="auto"/>
              <w:left w:val="nil"/>
              <w:bottom w:val="single" w:sz="4" w:space="0" w:color="auto"/>
              <w:right w:val="single" w:sz="4" w:space="0" w:color="auto"/>
            </w:tcBorders>
            <w:shd w:val="clear" w:color="auto" w:fill="auto"/>
          </w:tcPr>
          <w:p w14:paraId="34849FF4" w14:textId="77777777" w:rsidR="00357D19" w:rsidRDefault="009E6068" w:rsidP="006E71AA">
            <w:pPr>
              <w:spacing w:before="120" w:after="120"/>
              <w:rPr>
                <w:color w:val="000000"/>
                <w:szCs w:val="22"/>
                <w:u w:val="single"/>
              </w:rPr>
            </w:pPr>
            <w:r w:rsidRPr="00F17C60">
              <w:rPr>
                <w:color w:val="000000"/>
                <w:szCs w:val="22"/>
                <w:u w:val="single"/>
              </w:rPr>
              <w:t>Suspension du droit de propriété industrielle</w:t>
            </w:r>
          </w:p>
          <w:p w14:paraId="3DC13D74" w14:textId="17C96AEC" w:rsidR="009E6068" w:rsidRPr="00F17C60" w:rsidRDefault="009E6068" w:rsidP="006E71AA">
            <w:pPr>
              <w:spacing w:after="200"/>
              <w:ind w:hanging="14"/>
              <w:rPr>
                <w:szCs w:val="22"/>
              </w:rPr>
            </w:pPr>
            <w:r w:rsidRPr="00F17C60">
              <w:rPr>
                <w:szCs w:val="22"/>
              </w:rPr>
              <w:t>Cette catégorie regroupe les événements liés à la suspension d</w:t>
            </w:r>
            <w:r w:rsidR="00357D19">
              <w:rPr>
                <w:szCs w:val="22"/>
              </w:rPr>
              <w:t>’</w:t>
            </w:r>
            <w:r w:rsidRPr="00F17C60">
              <w:rPr>
                <w:szCs w:val="22"/>
              </w:rPr>
              <w:t>un droit de propriété industrielle en ce qui concerne tout type de droit de propriété industrielle couvert par la catégorie F.</w:t>
            </w:r>
            <w:r w:rsidR="0016378F">
              <w:rPr>
                <w:szCs w:val="22"/>
              </w:rPr>
              <w:t xml:space="preserve">  </w:t>
            </w:r>
            <w:r w:rsidRPr="00F17C60">
              <w:rPr>
                <w:szCs w:val="22"/>
              </w:rPr>
              <w:t>Elle englobe par exemple la suspension d</w:t>
            </w:r>
            <w:r w:rsidR="00357D19">
              <w:rPr>
                <w:szCs w:val="22"/>
              </w:rPr>
              <w:t>’</w:t>
            </w:r>
            <w:r w:rsidRPr="00F17C60">
              <w:rPr>
                <w:szCs w:val="22"/>
              </w:rPr>
              <w:t>un droit de propriété industrielle à la suite d</w:t>
            </w:r>
            <w:r w:rsidR="00357D19">
              <w:rPr>
                <w:szCs w:val="22"/>
              </w:rPr>
              <w:t>’</w:t>
            </w:r>
            <w:r w:rsidRPr="00F17C60">
              <w:rPr>
                <w:szCs w:val="22"/>
              </w:rPr>
              <w:t>un réexamen, d</w:t>
            </w:r>
            <w:r w:rsidR="00357D19">
              <w:rPr>
                <w:szCs w:val="22"/>
              </w:rPr>
              <w:t>’</w:t>
            </w:r>
            <w:r w:rsidRPr="00F17C60">
              <w:rPr>
                <w:szCs w:val="22"/>
              </w:rPr>
              <w:t>un recours, d</w:t>
            </w:r>
            <w:r w:rsidR="00357D19">
              <w:rPr>
                <w:szCs w:val="22"/>
              </w:rPr>
              <w:t>’</w:t>
            </w:r>
            <w:r w:rsidRPr="00F17C60">
              <w:rPr>
                <w:szCs w:val="22"/>
              </w:rPr>
              <w:t>un refus de rétablissement du droit, d</w:t>
            </w:r>
            <w:r w:rsidR="00357D19">
              <w:rPr>
                <w:szCs w:val="22"/>
              </w:rPr>
              <w:t>’</w:t>
            </w:r>
            <w:r w:rsidRPr="00F17C60">
              <w:rPr>
                <w:szCs w:val="22"/>
              </w:rPr>
              <w:t>une déchéance ou d</w:t>
            </w:r>
            <w:r w:rsidR="00357D19">
              <w:rPr>
                <w:szCs w:val="22"/>
              </w:rPr>
              <w:t>’</w:t>
            </w:r>
            <w:r w:rsidRPr="00F17C60">
              <w:rPr>
                <w:szCs w:val="22"/>
              </w:rPr>
              <w:t>une expirati</w:t>
            </w:r>
            <w:r w:rsidR="0016378F" w:rsidRPr="00F17C60">
              <w:rPr>
                <w:szCs w:val="22"/>
              </w:rPr>
              <w:t>on</w:t>
            </w:r>
            <w:r w:rsidR="0016378F">
              <w:rPr>
                <w:szCs w:val="22"/>
              </w:rPr>
              <w:t xml:space="preserve">.  </w:t>
            </w:r>
            <w:r w:rsidR="0016378F" w:rsidRPr="00F17C60">
              <w:rPr>
                <w:szCs w:val="22"/>
              </w:rPr>
              <w:t>Le</w:t>
            </w:r>
            <w:r w:rsidRPr="00F17C60">
              <w:rPr>
                <w:szCs w:val="22"/>
              </w:rPr>
              <w:t>s événements relevant de cette catégorie peuvent faire passer un droit de propriété industrielle du stade de la délivrance ou de la contestation après la délivrance au stade de l</w:t>
            </w:r>
            <w:r w:rsidR="00357D19">
              <w:rPr>
                <w:szCs w:val="22"/>
              </w:rPr>
              <w:t>’</w:t>
            </w:r>
            <w:r w:rsidRPr="00F17C60">
              <w:rPr>
                <w:szCs w:val="22"/>
              </w:rPr>
              <w:t>extinction probable ou définitive.</w:t>
            </w:r>
          </w:p>
        </w:tc>
        <w:tc>
          <w:tcPr>
            <w:tcW w:w="3680" w:type="dxa"/>
            <w:tcBorders>
              <w:top w:val="single" w:sz="4" w:space="0" w:color="auto"/>
              <w:left w:val="nil"/>
              <w:bottom w:val="single" w:sz="4" w:space="0" w:color="auto"/>
              <w:right w:val="single" w:sz="4" w:space="0" w:color="auto"/>
            </w:tcBorders>
            <w:shd w:val="clear" w:color="auto" w:fill="auto"/>
          </w:tcPr>
          <w:p w14:paraId="395F6C19" w14:textId="4E42B5D7" w:rsidR="009E6068" w:rsidRPr="00F17C60" w:rsidRDefault="009E6068" w:rsidP="009E6068">
            <w:pPr>
              <w:pStyle w:val="ListParagraph"/>
              <w:numPr>
                <w:ilvl w:val="0"/>
                <w:numId w:val="24"/>
              </w:numPr>
              <w:spacing w:before="120" w:after="200"/>
              <w:contextualSpacing w:val="0"/>
              <w:rPr>
                <w:rFonts w:eastAsia="Times New Roman"/>
                <w:color w:val="000000"/>
                <w:szCs w:val="22"/>
              </w:rPr>
            </w:pPr>
            <w:r w:rsidRPr="00F17C60">
              <w:rPr>
                <w:color w:val="000000"/>
                <w:szCs w:val="22"/>
              </w:rPr>
              <w:t>Date de début de l</w:t>
            </w:r>
            <w:r w:rsidR="00357D19">
              <w:rPr>
                <w:color w:val="000000"/>
                <w:szCs w:val="22"/>
              </w:rPr>
              <w:t>’</w:t>
            </w:r>
            <w:r w:rsidRPr="00F17C60">
              <w:rPr>
                <w:color w:val="000000"/>
                <w:szCs w:val="22"/>
              </w:rPr>
              <w:t>effet juridique</w:t>
            </w:r>
          </w:p>
          <w:p w14:paraId="1CC2D692" w14:textId="17824D3F" w:rsidR="009E6068" w:rsidRPr="00F17C60" w:rsidRDefault="009E6068" w:rsidP="009E6068">
            <w:pPr>
              <w:pStyle w:val="ListParagraph"/>
              <w:numPr>
                <w:ilvl w:val="0"/>
                <w:numId w:val="24"/>
              </w:numPr>
              <w:spacing w:before="120" w:after="200"/>
              <w:contextualSpacing w:val="0"/>
              <w:rPr>
                <w:rFonts w:eastAsia="Times New Roman"/>
                <w:color w:val="000000"/>
                <w:szCs w:val="22"/>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r w:rsidRPr="00F17C60">
              <w:rPr>
                <w:strike/>
                <w:color w:val="000000"/>
                <w:szCs w:val="22"/>
              </w:rPr>
              <w:t xml:space="preserve"> Catégorie d</w:t>
            </w:r>
            <w:r w:rsidR="00357D19">
              <w:rPr>
                <w:strike/>
                <w:color w:val="000000"/>
                <w:szCs w:val="22"/>
              </w:rPr>
              <w:t>’</w:t>
            </w:r>
            <w:r w:rsidRPr="00F17C60">
              <w:rPr>
                <w:strike/>
                <w:color w:val="000000"/>
                <w:szCs w:val="22"/>
              </w:rPr>
              <w:t>autorité décisionnaire (p.</w:t>
            </w:r>
            <w:r w:rsidR="00E17D56">
              <w:rPr>
                <w:strike/>
                <w:color w:val="000000"/>
                <w:szCs w:val="22"/>
              </w:rPr>
              <w:t> </w:t>
            </w:r>
            <w:r w:rsidRPr="00F17C60">
              <w:rPr>
                <w:strike/>
                <w:color w:val="000000"/>
                <w:szCs w:val="22"/>
              </w:rPr>
              <w:t>ex., tribunal national, office de propriété industrielle)</w:t>
            </w:r>
          </w:p>
          <w:p w14:paraId="79AE708F" w14:textId="35CBCD5A" w:rsidR="009E6068" w:rsidRPr="00F17C60" w:rsidRDefault="009E6068" w:rsidP="009E6068">
            <w:pPr>
              <w:pStyle w:val="ListParagraph"/>
              <w:numPr>
                <w:ilvl w:val="0"/>
                <w:numId w:val="24"/>
              </w:numPr>
              <w:spacing w:before="120" w:after="200"/>
              <w:contextualSpacing w:val="0"/>
              <w:rPr>
                <w:rFonts w:eastAsia="Times New Roman"/>
                <w:color w:val="000000"/>
                <w:szCs w:val="22"/>
              </w:rPr>
            </w:pPr>
            <w:r w:rsidRPr="00F17C60">
              <w:rPr>
                <w:color w:val="000000"/>
                <w:szCs w:val="22"/>
              </w:rPr>
              <w:t>Motif de non</w:t>
            </w:r>
            <w:r w:rsidR="00357D19">
              <w:rPr>
                <w:color w:val="000000"/>
                <w:szCs w:val="22"/>
              </w:rPr>
              <w:t>-</w:t>
            </w:r>
            <w:r w:rsidRPr="00F17C60">
              <w:rPr>
                <w:color w:val="000000"/>
                <w:szCs w:val="22"/>
              </w:rPr>
              <w:t>entrée en vigueur</w:t>
            </w:r>
          </w:p>
        </w:tc>
      </w:tr>
      <w:tr w:rsidR="009E6068" w:rsidRPr="00F17C60" w14:paraId="0DCB408D"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366A8BE"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K </w:t>
            </w:r>
          </w:p>
        </w:tc>
        <w:tc>
          <w:tcPr>
            <w:tcW w:w="4252" w:type="dxa"/>
            <w:tcBorders>
              <w:top w:val="single" w:sz="4" w:space="0" w:color="auto"/>
              <w:left w:val="nil"/>
              <w:bottom w:val="single" w:sz="4" w:space="0" w:color="auto"/>
              <w:right w:val="single" w:sz="4" w:space="0" w:color="auto"/>
            </w:tcBorders>
            <w:shd w:val="clear" w:color="auto" w:fill="auto"/>
          </w:tcPr>
          <w:p w14:paraId="4464795C" w14:textId="77777777" w:rsidR="009E6068" w:rsidRPr="00F17C60" w:rsidRDefault="009E6068" w:rsidP="006E71AA">
            <w:pPr>
              <w:spacing w:before="120" w:after="120"/>
              <w:rPr>
                <w:rFonts w:eastAsia="Times New Roman"/>
                <w:color w:val="000000"/>
                <w:szCs w:val="22"/>
                <w:u w:val="single"/>
              </w:rPr>
            </w:pPr>
            <w:r w:rsidRPr="00F17C60">
              <w:rPr>
                <w:color w:val="000000"/>
                <w:szCs w:val="22"/>
                <w:u w:val="single"/>
              </w:rPr>
              <w:t>Réactivation du droit de propriété industrielle</w:t>
            </w:r>
          </w:p>
          <w:p w14:paraId="5D908D78" w14:textId="33329B3E" w:rsidR="009E6068" w:rsidRPr="00F17C60" w:rsidRDefault="009E6068" w:rsidP="006E71AA">
            <w:pPr>
              <w:spacing w:after="200"/>
              <w:ind w:hanging="14"/>
              <w:rPr>
                <w:szCs w:val="22"/>
              </w:rPr>
            </w:pPr>
            <w:r w:rsidRPr="00F17C60">
              <w:rPr>
                <w:szCs w:val="22"/>
              </w:rPr>
              <w:t>Cette catégorie regroupe les événements liés à la réactivation, au rétablissement ou à la restauration d</w:t>
            </w:r>
            <w:r w:rsidR="00357D19">
              <w:rPr>
                <w:szCs w:val="22"/>
              </w:rPr>
              <w:t>’</w:t>
            </w:r>
            <w:r w:rsidRPr="00F17C60">
              <w:rPr>
                <w:szCs w:val="22"/>
              </w:rPr>
              <w:t>un droit de propriété industrielle après sa suspension, en ce qui concerne tout type de droit de propriété industrielle couvert par la catégorie F.</w:t>
            </w:r>
            <w:r w:rsidR="0016378F">
              <w:rPr>
                <w:szCs w:val="22"/>
              </w:rPr>
              <w:t xml:space="preserve">  </w:t>
            </w:r>
            <w:r w:rsidRPr="00F17C60">
              <w:rPr>
                <w:szCs w:val="22"/>
              </w:rPr>
              <w:t xml:space="preserve">Elle comprend par exemple la demande de réactivation et la décision de réactiver un droit de propriété industrielle, </w:t>
            </w:r>
            <w:r w:rsidR="00357D19">
              <w:rPr>
                <w:szCs w:val="22"/>
              </w:rPr>
              <w:t>y compris</w:t>
            </w:r>
            <w:r w:rsidRPr="00F17C60">
              <w:rPr>
                <w:szCs w:val="22"/>
              </w:rPr>
              <w:t xml:space="preserve"> à l</w:t>
            </w:r>
            <w:r w:rsidR="00357D19">
              <w:rPr>
                <w:szCs w:val="22"/>
              </w:rPr>
              <w:t>’</w:t>
            </w:r>
            <w:r w:rsidRPr="00F17C60">
              <w:rPr>
                <w:szCs w:val="22"/>
              </w:rPr>
              <w:t>issue d</w:t>
            </w:r>
            <w:r w:rsidR="00357D19">
              <w:rPr>
                <w:szCs w:val="22"/>
              </w:rPr>
              <w:t>’</w:t>
            </w:r>
            <w:r w:rsidRPr="00F17C60">
              <w:rPr>
                <w:szCs w:val="22"/>
              </w:rPr>
              <w:t>un recou</w:t>
            </w:r>
            <w:r w:rsidR="0016378F" w:rsidRPr="00F17C60">
              <w:rPr>
                <w:szCs w:val="22"/>
              </w:rPr>
              <w:t>rs</w:t>
            </w:r>
            <w:r w:rsidR="0016378F">
              <w:rPr>
                <w:szCs w:val="22"/>
              </w:rPr>
              <w:t xml:space="preserve">.  </w:t>
            </w:r>
            <w:r w:rsidR="0016378F" w:rsidRPr="00F17C60">
              <w:rPr>
                <w:szCs w:val="22"/>
              </w:rPr>
              <w:t>Le</w:t>
            </w:r>
            <w:r w:rsidRPr="00F17C60">
              <w:rPr>
                <w:szCs w:val="22"/>
              </w:rPr>
              <w:t>s événements relevant de cette catégorie peuvent faire passer un droit de propriété industrielle du stade de l</w:t>
            </w:r>
            <w:r w:rsidR="00357D19">
              <w:rPr>
                <w:szCs w:val="22"/>
              </w:rPr>
              <w:t>’</w:t>
            </w:r>
            <w:r w:rsidRPr="00F17C60">
              <w:rPr>
                <w:szCs w:val="22"/>
              </w:rPr>
              <w:t>extinction probable ou définitive au stade de la délivrance ou de la contestation après la délivrance.</w:t>
            </w:r>
          </w:p>
        </w:tc>
        <w:tc>
          <w:tcPr>
            <w:tcW w:w="3680" w:type="dxa"/>
            <w:tcBorders>
              <w:top w:val="single" w:sz="4" w:space="0" w:color="auto"/>
              <w:left w:val="nil"/>
              <w:bottom w:val="single" w:sz="4" w:space="0" w:color="auto"/>
              <w:right w:val="single" w:sz="4" w:space="0" w:color="auto"/>
            </w:tcBorders>
            <w:shd w:val="clear" w:color="auto" w:fill="auto"/>
          </w:tcPr>
          <w:p w14:paraId="0D9026A3" w14:textId="0118E5C0" w:rsidR="009E6068" w:rsidRPr="00F17C60" w:rsidRDefault="009E6068" w:rsidP="009E6068">
            <w:pPr>
              <w:pStyle w:val="ListParagraph"/>
              <w:numPr>
                <w:ilvl w:val="0"/>
                <w:numId w:val="12"/>
              </w:numPr>
              <w:spacing w:before="120" w:after="200"/>
              <w:ind w:left="461" w:hanging="432"/>
              <w:contextualSpacing w:val="0"/>
              <w:rPr>
                <w:rFonts w:eastAsia="Times New Roman"/>
                <w:color w:val="000000"/>
                <w:szCs w:val="22"/>
              </w:rPr>
            </w:pPr>
            <w:r w:rsidRPr="00F17C60">
              <w:rPr>
                <w:color w:val="000000"/>
                <w:szCs w:val="22"/>
              </w:rPr>
              <w:t>Catégorie de motif de rétablissement (p.</w:t>
            </w:r>
            <w:r w:rsidR="00E17D56">
              <w:rPr>
                <w:color w:val="000000"/>
                <w:szCs w:val="22"/>
              </w:rPr>
              <w:t> </w:t>
            </w:r>
            <w:r w:rsidRPr="00F17C60">
              <w:rPr>
                <w:color w:val="000000"/>
                <w:szCs w:val="22"/>
              </w:rPr>
              <w:t xml:space="preserve">ex., </w:t>
            </w:r>
            <w:proofErr w:type="gramStart"/>
            <w:r w:rsidRPr="00F17C60">
              <w:rPr>
                <w:color w:val="000000"/>
                <w:szCs w:val="22"/>
              </w:rPr>
              <w:t>suite au</w:t>
            </w:r>
            <w:proofErr w:type="gramEnd"/>
            <w:r w:rsidRPr="00F17C60">
              <w:rPr>
                <w:color w:val="000000"/>
                <w:szCs w:val="22"/>
              </w:rPr>
              <w:t xml:space="preserve"> paiement d</w:t>
            </w:r>
            <w:r w:rsidR="00357D19">
              <w:rPr>
                <w:color w:val="000000"/>
                <w:szCs w:val="22"/>
              </w:rPr>
              <w:t>’</w:t>
            </w:r>
            <w:r w:rsidRPr="00F17C60">
              <w:rPr>
                <w:color w:val="000000"/>
                <w:szCs w:val="22"/>
              </w:rPr>
              <w:t>une taxe)</w:t>
            </w:r>
          </w:p>
          <w:p w14:paraId="6E270039" w14:textId="77777777" w:rsidR="009E6068" w:rsidRPr="00F17C60" w:rsidRDefault="009E6068" w:rsidP="009E6068">
            <w:pPr>
              <w:pStyle w:val="ListParagraph"/>
              <w:numPr>
                <w:ilvl w:val="0"/>
                <w:numId w:val="12"/>
              </w:numPr>
              <w:spacing w:before="120" w:after="200"/>
              <w:ind w:left="461" w:hanging="432"/>
              <w:contextualSpacing w:val="0"/>
              <w:rPr>
                <w:rFonts w:eastAsia="Times New Roman"/>
                <w:color w:val="000000"/>
                <w:szCs w:val="22"/>
              </w:rPr>
            </w:pPr>
            <w:r w:rsidRPr="00F17C60">
              <w:rPr>
                <w:color w:val="000000"/>
                <w:szCs w:val="22"/>
              </w:rPr>
              <w:t>Date de cessation</w:t>
            </w:r>
          </w:p>
          <w:p w14:paraId="69406FB5" w14:textId="58DD1708" w:rsidR="009E6068" w:rsidRPr="00F17C60" w:rsidRDefault="009E6068" w:rsidP="009E6068">
            <w:pPr>
              <w:pStyle w:val="ListParagraph"/>
              <w:numPr>
                <w:ilvl w:val="0"/>
                <w:numId w:val="12"/>
              </w:numPr>
              <w:spacing w:before="120" w:after="200"/>
              <w:ind w:left="461" w:hanging="432"/>
              <w:contextualSpacing w:val="0"/>
              <w:rPr>
                <w:rFonts w:eastAsia="Times New Roman"/>
                <w:color w:val="000000"/>
                <w:szCs w:val="22"/>
              </w:rPr>
            </w:pPr>
            <w:r w:rsidRPr="00F17C60">
              <w:rPr>
                <w:color w:val="000000"/>
                <w:szCs w:val="22"/>
              </w:rPr>
              <w:t>Date d</w:t>
            </w:r>
            <w:r w:rsidR="00357D19">
              <w:rPr>
                <w:color w:val="000000"/>
                <w:szCs w:val="22"/>
              </w:rPr>
              <w:t>’</w:t>
            </w:r>
            <w:r w:rsidRPr="00F17C60">
              <w:rPr>
                <w:color w:val="000000"/>
                <w:szCs w:val="22"/>
              </w:rPr>
              <w:t>expiration</w:t>
            </w:r>
          </w:p>
          <w:p w14:paraId="680A6D42" w14:textId="377A5E9C" w:rsidR="009E6068" w:rsidRPr="00F17C60" w:rsidRDefault="009E6068" w:rsidP="009E6068">
            <w:pPr>
              <w:pStyle w:val="ListParagraph"/>
              <w:numPr>
                <w:ilvl w:val="0"/>
                <w:numId w:val="12"/>
              </w:numPr>
              <w:spacing w:before="120" w:after="200"/>
              <w:ind w:left="461" w:hanging="432"/>
              <w:contextualSpacing w:val="0"/>
              <w:rPr>
                <w:rFonts w:eastAsia="Times New Roman"/>
                <w:color w:val="000000"/>
                <w:szCs w:val="22"/>
                <w:u w:val="single"/>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p>
          <w:p w14:paraId="730E7C80" w14:textId="6547E875" w:rsidR="009E6068" w:rsidRPr="00F17C60" w:rsidRDefault="009E6068" w:rsidP="009E6068">
            <w:pPr>
              <w:pStyle w:val="ListParagraph"/>
              <w:numPr>
                <w:ilvl w:val="0"/>
                <w:numId w:val="12"/>
              </w:numPr>
              <w:spacing w:before="120" w:after="200"/>
              <w:ind w:left="461" w:hanging="432"/>
              <w:contextualSpacing w:val="0"/>
              <w:rPr>
                <w:rFonts w:eastAsia="Times New Roman"/>
                <w:color w:val="000000"/>
                <w:szCs w:val="22"/>
              </w:rPr>
            </w:pPr>
            <w:r w:rsidRPr="00F17C60">
              <w:rPr>
                <w:color w:val="000000"/>
                <w:szCs w:val="22"/>
                <w:u w:val="single"/>
              </w:rPr>
              <w:t>Indicateur de droit d</w:t>
            </w:r>
            <w:r w:rsidR="00357D19">
              <w:rPr>
                <w:color w:val="000000"/>
                <w:szCs w:val="22"/>
                <w:u w:val="single"/>
              </w:rPr>
              <w:t>’</w:t>
            </w:r>
            <w:r w:rsidRPr="00F17C60">
              <w:rPr>
                <w:color w:val="000000"/>
                <w:szCs w:val="22"/>
                <w:u w:val="single"/>
              </w:rPr>
              <w:t>utilisation antérieure</w:t>
            </w:r>
          </w:p>
        </w:tc>
      </w:tr>
      <w:tr w:rsidR="009E6068" w:rsidRPr="00F17C60" w14:paraId="0A1825A0"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78130D"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L </w:t>
            </w:r>
          </w:p>
        </w:tc>
        <w:tc>
          <w:tcPr>
            <w:tcW w:w="4252" w:type="dxa"/>
            <w:tcBorders>
              <w:top w:val="single" w:sz="4" w:space="0" w:color="auto"/>
              <w:left w:val="nil"/>
              <w:bottom w:val="single" w:sz="4" w:space="0" w:color="auto"/>
              <w:right w:val="single" w:sz="4" w:space="0" w:color="auto"/>
            </w:tcBorders>
            <w:shd w:val="clear" w:color="auto" w:fill="auto"/>
          </w:tcPr>
          <w:p w14:paraId="1470061B" w14:textId="77777777" w:rsidR="00357D19" w:rsidRDefault="009E6068" w:rsidP="006E71AA">
            <w:pPr>
              <w:spacing w:before="120" w:after="120"/>
              <w:rPr>
                <w:color w:val="000000"/>
                <w:szCs w:val="22"/>
                <w:u w:val="single"/>
              </w:rPr>
            </w:pPr>
            <w:r w:rsidRPr="00F17C60">
              <w:rPr>
                <w:color w:val="000000"/>
                <w:szCs w:val="22"/>
                <w:u w:val="single"/>
              </w:rPr>
              <w:t>Demande de réexamen du droit de propriété industrielle</w:t>
            </w:r>
          </w:p>
          <w:p w14:paraId="22E4DAD3" w14:textId="47332B7B" w:rsidR="009E6068" w:rsidRPr="00F17C60" w:rsidRDefault="009E6068" w:rsidP="006E71AA">
            <w:pPr>
              <w:spacing w:after="200"/>
              <w:ind w:hanging="14"/>
              <w:rPr>
                <w:szCs w:val="22"/>
              </w:rPr>
            </w:pPr>
            <w:r w:rsidRPr="00F17C60">
              <w:rPr>
                <w:szCs w:val="22"/>
              </w:rPr>
              <w:t>Cette catégorie regroupe les événements liés à une demande de réexamen d</w:t>
            </w:r>
            <w:r w:rsidR="00357D19">
              <w:rPr>
                <w:szCs w:val="22"/>
              </w:rPr>
              <w:t>’</w:t>
            </w:r>
            <w:r w:rsidRPr="00F17C60">
              <w:rPr>
                <w:szCs w:val="22"/>
              </w:rPr>
              <w:t>un droit de propriété industrielle après sa délivrance, en ce qui concerne tout type de droit de propriété industrielle couvert par la catégorie F.</w:t>
            </w:r>
            <w:r w:rsidR="0016378F">
              <w:rPr>
                <w:szCs w:val="22"/>
              </w:rPr>
              <w:t xml:space="preserve">  </w:t>
            </w:r>
            <w:r w:rsidRPr="00F17C60">
              <w:rPr>
                <w:szCs w:val="22"/>
              </w:rPr>
              <w:t>Elle englobe par exemple les demandes d</w:t>
            </w:r>
            <w:r w:rsidR="00357D19">
              <w:rPr>
                <w:szCs w:val="22"/>
              </w:rPr>
              <w:t>’</w:t>
            </w:r>
            <w:r w:rsidRPr="00F17C60">
              <w:rPr>
                <w:szCs w:val="22"/>
              </w:rPr>
              <w:t xml:space="preserve">opposition après la délivrance, de nouvel examen, de limitation, de </w:t>
            </w:r>
            <w:proofErr w:type="spellStart"/>
            <w:r w:rsidRPr="00F17C60">
              <w:rPr>
                <w:szCs w:val="22"/>
              </w:rPr>
              <w:t>redélivrance</w:t>
            </w:r>
            <w:proofErr w:type="spellEnd"/>
            <w:r w:rsidRPr="00F17C60">
              <w:rPr>
                <w:szCs w:val="22"/>
              </w:rPr>
              <w:t>, de renonciation ou d</w:t>
            </w:r>
            <w:r w:rsidR="00357D19">
              <w:rPr>
                <w:szCs w:val="22"/>
              </w:rPr>
              <w:t>’</w:t>
            </w:r>
            <w:r w:rsidRPr="00F17C60">
              <w:rPr>
                <w:szCs w:val="22"/>
              </w:rPr>
              <w:t>invalidati</w:t>
            </w:r>
            <w:r w:rsidR="0016378F" w:rsidRPr="00F17C60">
              <w:rPr>
                <w:szCs w:val="22"/>
              </w:rPr>
              <w:t>on</w:t>
            </w:r>
            <w:r w:rsidR="0016378F">
              <w:rPr>
                <w:szCs w:val="22"/>
              </w:rPr>
              <w:t xml:space="preserve">.  </w:t>
            </w:r>
            <w:r w:rsidR="0016378F" w:rsidRPr="00F17C60">
              <w:rPr>
                <w:szCs w:val="22"/>
              </w:rPr>
              <w:t>El</w:t>
            </w:r>
            <w:r w:rsidRPr="00F17C60">
              <w:rPr>
                <w:szCs w:val="22"/>
              </w:rPr>
              <w:t>le comprend également les cas où ces demandes ont été déclarées irrecevables, ont été rejetées ou ont été retiré</w:t>
            </w:r>
            <w:r w:rsidR="0016378F" w:rsidRPr="00F17C60">
              <w:rPr>
                <w:szCs w:val="22"/>
              </w:rPr>
              <w:t>es</w:t>
            </w:r>
            <w:r w:rsidR="0016378F">
              <w:rPr>
                <w:szCs w:val="22"/>
              </w:rPr>
              <w:t xml:space="preserve">.  </w:t>
            </w:r>
            <w:r w:rsidR="0016378F" w:rsidRPr="00F17C60">
              <w:rPr>
                <w:szCs w:val="22"/>
              </w:rPr>
              <w:t>Le</w:t>
            </w:r>
            <w:r w:rsidRPr="00F17C60">
              <w:rPr>
                <w:szCs w:val="22"/>
              </w:rPr>
              <w:t>s événements relevant de cette catégorie peuvent faire passer un droit de propriété industrielle du stade de la délivrance ou de l</w:t>
            </w:r>
            <w:r w:rsidR="00357D19">
              <w:rPr>
                <w:szCs w:val="22"/>
              </w:rPr>
              <w:t>’</w:t>
            </w:r>
            <w:r w:rsidRPr="00F17C60">
              <w:rPr>
                <w:szCs w:val="22"/>
              </w:rPr>
              <w:t>extinction probable ou définitive au stade de la contestation après la délivrance.</w:t>
            </w:r>
          </w:p>
        </w:tc>
        <w:tc>
          <w:tcPr>
            <w:tcW w:w="3680" w:type="dxa"/>
            <w:tcBorders>
              <w:top w:val="single" w:sz="4" w:space="0" w:color="auto"/>
              <w:left w:val="nil"/>
              <w:bottom w:val="single" w:sz="4" w:space="0" w:color="auto"/>
              <w:right w:val="single" w:sz="4" w:space="0" w:color="auto"/>
            </w:tcBorders>
            <w:shd w:val="clear" w:color="auto" w:fill="auto"/>
          </w:tcPr>
          <w:p w14:paraId="27CFD0D9" w14:textId="77777777" w:rsidR="00357D19" w:rsidRDefault="009E6068" w:rsidP="009E6068">
            <w:pPr>
              <w:pStyle w:val="ListParagraph"/>
              <w:numPr>
                <w:ilvl w:val="0"/>
                <w:numId w:val="13"/>
              </w:numPr>
              <w:spacing w:before="120" w:after="200"/>
              <w:contextualSpacing w:val="0"/>
              <w:rPr>
                <w:color w:val="000000"/>
                <w:szCs w:val="22"/>
              </w:rPr>
            </w:pPr>
            <w:r w:rsidRPr="00F17C60">
              <w:rPr>
                <w:color w:val="000000"/>
                <w:szCs w:val="22"/>
              </w:rPr>
              <w:t>Nom de la ou des parties</w:t>
            </w:r>
            <w:r w:rsidRPr="00F17C60">
              <w:rPr>
                <w:color w:val="000000"/>
                <w:szCs w:val="22"/>
              </w:rPr>
              <w:br w:type="page"/>
            </w:r>
          </w:p>
          <w:p w14:paraId="11BEB7B8" w14:textId="5F027B5D" w:rsidR="009E6068" w:rsidRPr="00F17C60" w:rsidRDefault="009E6068" w:rsidP="009E6068">
            <w:pPr>
              <w:pStyle w:val="ListParagraph"/>
              <w:numPr>
                <w:ilvl w:val="0"/>
                <w:numId w:val="13"/>
              </w:numPr>
              <w:spacing w:before="120" w:after="200"/>
              <w:contextualSpacing w:val="0"/>
              <w:rPr>
                <w:rFonts w:eastAsia="Times New Roman"/>
                <w:color w:val="000000"/>
                <w:szCs w:val="22"/>
              </w:rPr>
            </w:pPr>
            <w:r w:rsidRPr="00F17C60">
              <w:rPr>
                <w:color w:val="000000"/>
                <w:szCs w:val="22"/>
              </w:rPr>
              <w:t>Données relatives au(x) mandataire(s) (p.</w:t>
            </w:r>
            <w:r w:rsidR="00E17D56">
              <w:rPr>
                <w:color w:val="000000"/>
                <w:szCs w:val="22"/>
              </w:rPr>
              <w:t> </w:t>
            </w:r>
            <w:r w:rsidRPr="00F17C60">
              <w:rPr>
                <w:color w:val="000000"/>
                <w:szCs w:val="22"/>
              </w:rPr>
              <w:t>ex.</w:t>
            </w:r>
            <w:r w:rsidR="00E17D56">
              <w:rPr>
                <w:color w:val="000000"/>
                <w:szCs w:val="22"/>
              </w:rPr>
              <w:t> </w:t>
            </w:r>
            <w:r w:rsidRPr="00F17C60">
              <w:rPr>
                <w:color w:val="000000"/>
                <w:szCs w:val="22"/>
              </w:rPr>
              <w:t>nom(s) et coordonnées)</w:t>
            </w:r>
          </w:p>
          <w:p w14:paraId="5C9AD2C7" w14:textId="01E11F09" w:rsidR="009E6068" w:rsidRPr="00F17C60" w:rsidRDefault="009E6068" w:rsidP="009E6068">
            <w:pPr>
              <w:pStyle w:val="ListParagraph"/>
              <w:numPr>
                <w:ilvl w:val="0"/>
                <w:numId w:val="13"/>
              </w:numPr>
              <w:spacing w:before="120" w:after="200"/>
              <w:rPr>
                <w:rFonts w:eastAsia="Times New Roman"/>
                <w:color w:val="000000"/>
                <w:szCs w:val="22"/>
              </w:rPr>
            </w:pPr>
            <w:r w:rsidRPr="00F17C60">
              <w:rPr>
                <w:color w:val="000000"/>
                <w:szCs w:val="22"/>
              </w:rPr>
              <w:t>Données relatives à la procédure de réexamen (p. ex., date, référence, langue de l</w:t>
            </w:r>
            <w:r w:rsidR="00357D19">
              <w:rPr>
                <w:color w:val="000000"/>
                <w:szCs w:val="22"/>
              </w:rPr>
              <w:t>’</w:t>
            </w:r>
            <w:r w:rsidRPr="00F17C60">
              <w:rPr>
                <w:color w:val="000000"/>
                <w:szCs w:val="22"/>
              </w:rPr>
              <w:t>opposition)</w:t>
            </w:r>
          </w:p>
          <w:p w14:paraId="3A94FA54" w14:textId="77777777" w:rsidR="009E6068" w:rsidRPr="00F17C60" w:rsidRDefault="009E6068" w:rsidP="006E71AA">
            <w:pPr>
              <w:pStyle w:val="ListParagraph"/>
              <w:rPr>
                <w:szCs w:val="22"/>
              </w:rPr>
            </w:pPr>
          </w:p>
          <w:p w14:paraId="11D4F640" w14:textId="7D43947E" w:rsidR="00357D19" w:rsidRDefault="009E6068" w:rsidP="009E6068">
            <w:pPr>
              <w:pStyle w:val="ListParagraph"/>
              <w:numPr>
                <w:ilvl w:val="0"/>
                <w:numId w:val="13"/>
              </w:numPr>
              <w:spacing w:before="120" w:after="200"/>
              <w:rPr>
                <w:szCs w:val="22"/>
                <w:u w:val="single"/>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p>
          <w:p w14:paraId="3B461172" w14:textId="6A8BD771" w:rsidR="009E6068" w:rsidRPr="00F17C60" w:rsidRDefault="009E6068" w:rsidP="009E6068">
            <w:pPr>
              <w:pStyle w:val="ListParagraph"/>
              <w:numPr>
                <w:ilvl w:val="0"/>
                <w:numId w:val="13"/>
              </w:numPr>
              <w:spacing w:before="120" w:after="200"/>
              <w:rPr>
                <w:rFonts w:eastAsia="Times New Roman"/>
                <w:color w:val="000000"/>
                <w:szCs w:val="22"/>
              </w:rPr>
            </w:pPr>
            <w:r w:rsidRPr="00F17C60">
              <w:rPr>
                <w:szCs w:val="22"/>
                <w:u w:val="single"/>
              </w:rPr>
              <w:t>Motif de demande de réexamen du droit de propriété industrielle</w:t>
            </w:r>
          </w:p>
        </w:tc>
      </w:tr>
      <w:tr w:rsidR="009E6068" w:rsidRPr="00F17C60" w14:paraId="1EBB9BF0"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B681981"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M </w:t>
            </w:r>
          </w:p>
        </w:tc>
        <w:tc>
          <w:tcPr>
            <w:tcW w:w="4252" w:type="dxa"/>
            <w:tcBorders>
              <w:top w:val="single" w:sz="4" w:space="0" w:color="auto"/>
              <w:left w:val="nil"/>
              <w:bottom w:val="single" w:sz="4" w:space="0" w:color="auto"/>
              <w:right w:val="single" w:sz="4" w:space="0" w:color="auto"/>
            </w:tcBorders>
            <w:shd w:val="clear" w:color="auto" w:fill="auto"/>
          </w:tcPr>
          <w:p w14:paraId="06BA261B" w14:textId="77777777" w:rsidR="00357D19" w:rsidRDefault="009E6068" w:rsidP="006E71AA">
            <w:pPr>
              <w:spacing w:before="120" w:after="120"/>
              <w:rPr>
                <w:color w:val="000000"/>
                <w:szCs w:val="22"/>
                <w:u w:val="single"/>
              </w:rPr>
            </w:pPr>
            <w:r w:rsidRPr="00F17C60">
              <w:rPr>
                <w:color w:val="000000"/>
                <w:szCs w:val="22"/>
                <w:u w:val="single"/>
              </w:rPr>
              <w:t>Maintien du droit de propriété industrielle</w:t>
            </w:r>
          </w:p>
          <w:p w14:paraId="055E253A" w14:textId="6C37F25E" w:rsidR="009E6068" w:rsidRPr="00F17C60" w:rsidRDefault="009E6068" w:rsidP="006E71AA">
            <w:pPr>
              <w:spacing w:after="200"/>
              <w:ind w:hanging="14"/>
              <w:rPr>
                <w:szCs w:val="22"/>
              </w:rPr>
            </w:pPr>
            <w:r w:rsidRPr="00F17C60">
              <w:rPr>
                <w:szCs w:val="22"/>
              </w:rPr>
              <w:t>Cette catégorie regroupe les événements liés au maintien dans son intégralité ou sous une forme modifiée d</w:t>
            </w:r>
            <w:r w:rsidR="00357D19">
              <w:rPr>
                <w:szCs w:val="22"/>
              </w:rPr>
              <w:t>’</w:t>
            </w:r>
            <w:r w:rsidRPr="00F17C60">
              <w:rPr>
                <w:szCs w:val="22"/>
              </w:rPr>
              <w:t>un droit de propriété industrielle octroyé, en ce qui concerne tout type de droit de propriété industrielle couvert par la catégorie F.</w:t>
            </w:r>
            <w:r w:rsidR="0016378F">
              <w:rPr>
                <w:szCs w:val="22"/>
              </w:rPr>
              <w:t xml:space="preserve">  </w:t>
            </w:r>
            <w:r w:rsidRPr="00F17C60">
              <w:rPr>
                <w:szCs w:val="22"/>
              </w:rPr>
              <w:t>Elle englobe par exemple un droit de propriété industrielle maintenu dans son intégralité ou sous une forme modifiée à la suite d</w:t>
            </w:r>
            <w:r w:rsidR="00357D19">
              <w:rPr>
                <w:szCs w:val="22"/>
              </w:rPr>
              <w:t>’</w:t>
            </w:r>
            <w:r w:rsidRPr="00F17C60">
              <w:rPr>
                <w:szCs w:val="22"/>
              </w:rPr>
              <w:t>un renouvellement total ou partiel, d</w:t>
            </w:r>
            <w:r w:rsidR="00357D19">
              <w:rPr>
                <w:szCs w:val="22"/>
              </w:rPr>
              <w:t>’</w:t>
            </w:r>
            <w:r w:rsidRPr="00F17C60">
              <w:rPr>
                <w:szCs w:val="22"/>
              </w:rPr>
              <w:t>un recours, d</w:t>
            </w:r>
            <w:r w:rsidR="00357D19">
              <w:rPr>
                <w:szCs w:val="22"/>
              </w:rPr>
              <w:t>’</w:t>
            </w:r>
            <w:r w:rsidRPr="00F17C60">
              <w:rPr>
                <w:szCs w:val="22"/>
              </w:rPr>
              <w:t>un réexamen ou de l</w:t>
            </w:r>
            <w:r w:rsidR="00357D19">
              <w:rPr>
                <w:szCs w:val="22"/>
              </w:rPr>
              <w:t>’</w:t>
            </w:r>
            <w:r w:rsidRPr="00F17C60">
              <w:rPr>
                <w:szCs w:val="22"/>
              </w:rPr>
              <w:t>irrecevabilité, du rejet ou du retrait d</w:t>
            </w:r>
            <w:r w:rsidR="00357D19">
              <w:rPr>
                <w:szCs w:val="22"/>
              </w:rPr>
              <w:t>’</w:t>
            </w:r>
            <w:r w:rsidRPr="00F17C60">
              <w:rPr>
                <w:szCs w:val="22"/>
              </w:rPr>
              <w:t>une demande de réexamen d</w:t>
            </w:r>
            <w:r w:rsidR="00357D19">
              <w:rPr>
                <w:szCs w:val="22"/>
              </w:rPr>
              <w:t>’</w:t>
            </w:r>
            <w:r w:rsidRPr="00F17C60">
              <w:rPr>
                <w:szCs w:val="22"/>
              </w:rPr>
              <w:t>un droit de propriété industriel</w:t>
            </w:r>
            <w:r w:rsidR="0016378F" w:rsidRPr="00F17C60">
              <w:rPr>
                <w:szCs w:val="22"/>
              </w:rPr>
              <w:t>le</w:t>
            </w:r>
            <w:r w:rsidR="0016378F">
              <w:rPr>
                <w:szCs w:val="22"/>
              </w:rPr>
              <w:t xml:space="preserve">.  </w:t>
            </w:r>
            <w:r w:rsidR="0016378F" w:rsidRPr="00F17C60">
              <w:rPr>
                <w:szCs w:val="22"/>
              </w:rPr>
              <w:t>Le</w:t>
            </w:r>
            <w:r w:rsidRPr="00F17C60">
              <w:rPr>
                <w:szCs w:val="22"/>
              </w:rPr>
              <w:t>s événements relevant de cette catégorie peuvent survenir dans le stade de la délivrance ou faire passer un droit de propriété industrielle du stade de la contestation après la délivrance au stade de la délivrance.</w:t>
            </w:r>
          </w:p>
        </w:tc>
        <w:tc>
          <w:tcPr>
            <w:tcW w:w="3680" w:type="dxa"/>
            <w:tcBorders>
              <w:top w:val="single" w:sz="4" w:space="0" w:color="auto"/>
              <w:left w:val="nil"/>
              <w:bottom w:val="single" w:sz="4" w:space="0" w:color="auto"/>
              <w:right w:val="single" w:sz="4" w:space="0" w:color="auto"/>
            </w:tcBorders>
            <w:shd w:val="clear" w:color="auto" w:fill="auto"/>
          </w:tcPr>
          <w:p w14:paraId="07C6D6D3" w14:textId="3959FABB" w:rsidR="009E6068" w:rsidRPr="00F17C60" w:rsidRDefault="009E6068" w:rsidP="009E6068">
            <w:pPr>
              <w:pStyle w:val="ListParagraph"/>
              <w:numPr>
                <w:ilvl w:val="0"/>
                <w:numId w:val="14"/>
              </w:numPr>
              <w:spacing w:before="120" w:after="200"/>
              <w:ind w:left="461" w:hanging="432"/>
              <w:contextualSpacing w:val="0"/>
              <w:rPr>
                <w:rFonts w:eastAsia="Times New Roman"/>
                <w:color w:val="000000"/>
                <w:szCs w:val="22"/>
              </w:rPr>
            </w:pPr>
            <w:r w:rsidRPr="00F17C60">
              <w:rPr>
                <w:color w:val="000000"/>
                <w:szCs w:val="22"/>
              </w:rPr>
              <w:t>Données relatives au réexamen du droit de propriété industrielle (p.</w:t>
            </w:r>
            <w:r w:rsidR="00E17D56">
              <w:rPr>
                <w:color w:val="000000"/>
                <w:szCs w:val="22"/>
              </w:rPr>
              <w:t> </w:t>
            </w:r>
            <w:r w:rsidRPr="00F17C60">
              <w:rPr>
                <w:color w:val="000000"/>
                <w:szCs w:val="22"/>
              </w:rPr>
              <w:t>ex., informations sur la décision de justice)</w:t>
            </w:r>
          </w:p>
          <w:p w14:paraId="722C0B54" w14:textId="06463FBE" w:rsidR="009E6068" w:rsidRPr="00F17C60" w:rsidRDefault="009E6068" w:rsidP="009E6068">
            <w:pPr>
              <w:pStyle w:val="ListParagraph"/>
              <w:numPr>
                <w:ilvl w:val="0"/>
                <w:numId w:val="14"/>
              </w:numPr>
              <w:spacing w:before="120" w:after="200"/>
              <w:ind w:left="461" w:hanging="432"/>
              <w:contextualSpacing w:val="0"/>
              <w:rPr>
                <w:rFonts w:eastAsia="Times New Roman"/>
                <w:color w:val="000000"/>
                <w:szCs w:val="22"/>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r w:rsidRPr="00F17C60">
              <w:rPr>
                <w:color w:val="000000"/>
                <w:szCs w:val="22"/>
              </w:rPr>
              <w:t xml:space="preserve"> </w:t>
            </w:r>
            <w:r w:rsidRPr="00F17C60">
              <w:rPr>
                <w:strike/>
                <w:color w:val="000000"/>
                <w:szCs w:val="22"/>
              </w:rPr>
              <w:t>Catégorie d</w:t>
            </w:r>
            <w:r w:rsidR="00357D19">
              <w:rPr>
                <w:strike/>
                <w:color w:val="000000"/>
                <w:szCs w:val="22"/>
              </w:rPr>
              <w:t>’</w:t>
            </w:r>
            <w:r w:rsidRPr="00F17C60">
              <w:rPr>
                <w:strike/>
                <w:color w:val="000000"/>
                <w:szCs w:val="22"/>
              </w:rPr>
              <w:t>autorité décisionnaire (p.</w:t>
            </w:r>
            <w:r w:rsidR="00E17D56">
              <w:rPr>
                <w:strike/>
                <w:color w:val="000000"/>
                <w:szCs w:val="22"/>
              </w:rPr>
              <w:t> </w:t>
            </w:r>
            <w:r w:rsidRPr="00F17C60">
              <w:rPr>
                <w:strike/>
                <w:color w:val="000000"/>
                <w:szCs w:val="22"/>
              </w:rPr>
              <w:t>ex., tribunal national, office de propriété industrielle)</w:t>
            </w:r>
          </w:p>
        </w:tc>
      </w:tr>
      <w:tr w:rsidR="009E6068" w:rsidRPr="00F17C60" w14:paraId="7A5E5203"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E5A1AEF"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N </w:t>
            </w:r>
          </w:p>
        </w:tc>
        <w:tc>
          <w:tcPr>
            <w:tcW w:w="4252" w:type="dxa"/>
            <w:tcBorders>
              <w:top w:val="single" w:sz="4" w:space="0" w:color="auto"/>
              <w:left w:val="nil"/>
              <w:bottom w:val="single" w:sz="4" w:space="0" w:color="auto"/>
              <w:right w:val="single" w:sz="4" w:space="0" w:color="auto"/>
            </w:tcBorders>
            <w:shd w:val="clear" w:color="auto" w:fill="auto"/>
          </w:tcPr>
          <w:p w14:paraId="7D41353D" w14:textId="77777777" w:rsidR="00357D19" w:rsidRDefault="009E6068" w:rsidP="006E71AA">
            <w:pPr>
              <w:spacing w:before="120" w:after="120"/>
              <w:rPr>
                <w:color w:val="000000"/>
                <w:szCs w:val="22"/>
                <w:u w:val="single"/>
              </w:rPr>
            </w:pPr>
            <w:r w:rsidRPr="00F17C60">
              <w:rPr>
                <w:color w:val="000000"/>
                <w:szCs w:val="22"/>
                <w:u w:val="single"/>
              </w:rPr>
              <w:t>Extinction</w:t>
            </w:r>
          </w:p>
          <w:p w14:paraId="71C1BCCD" w14:textId="6DD651B4" w:rsidR="009E6068" w:rsidRPr="00F17C60" w:rsidRDefault="009E6068" w:rsidP="006E71AA">
            <w:pPr>
              <w:spacing w:after="200"/>
              <w:ind w:hanging="14"/>
              <w:rPr>
                <w:szCs w:val="22"/>
              </w:rPr>
            </w:pPr>
            <w:r w:rsidRPr="00F17C60">
              <w:rPr>
                <w:szCs w:val="22"/>
              </w:rPr>
              <w:t>Cette catégorie regroupe les événements liés à l</w:t>
            </w:r>
            <w:r w:rsidR="00357D19">
              <w:rPr>
                <w:szCs w:val="22"/>
              </w:rPr>
              <w:t>’</w:t>
            </w:r>
            <w:r w:rsidRPr="00F17C60">
              <w:rPr>
                <w:szCs w:val="22"/>
              </w:rPr>
              <w:t>extinction définitive d</w:t>
            </w:r>
            <w:r w:rsidR="00357D19">
              <w:rPr>
                <w:szCs w:val="22"/>
              </w:rPr>
              <w:t>’</w:t>
            </w:r>
            <w:r w:rsidRPr="00F17C60">
              <w:rPr>
                <w:szCs w:val="22"/>
              </w:rPr>
              <w:t>une demande de tout type couvert par la catégorie A ou d</w:t>
            </w:r>
            <w:r w:rsidR="00357D19">
              <w:rPr>
                <w:szCs w:val="22"/>
              </w:rPr>
              <w:t>’</w:t>
            </w:r>
            <w:r w:rsidRPr="00F17C60">
              <w:rPr>
                <w:szCs w:val="22"/>
              </w:rPr>
              <w:t>un droit de propriété industrielle de tout type couvert par la catégorie F.</w:t>
            </w:r>
            <w:r w:rsidR="0016378F">
              <w:rPr>
                <w:szCs w:val="22"/>
              </w:rPr>
              <w:t xml:space="preserve">  </w:t>
            </w:r>
            <w:r w:rsidRPr="00F17C60">
              <w:rPr>
                <w:szCs w:val="22"/>
              </w:rPr>
              <w:t>Elle englobe par exemple une demande ou un droit de propriété industrielle auquel il a été mis fin de manière définitive par l</w:t>
            </w:r>
            <w:r w:rsidR="00357D19">
              <w:rPr>
                <w:szCs w:val="22"/>
              </w:rPr>
              <w:t>’</w:t>
            </w:r>
            <w:r w:rsidRPr="00F17C60">
              <w:rPr>
                <w:szCs w:val="22"/>
              </w:rPr>
              <w:t>office de propriété industrielle ou un tribun</w:t>
            </w:r>
            <w:r w:rsidR="0016378F" w:rsidRPr="00F17C60">
              <w:rPr>
                <w:szCs w:val="22"/>
              </w:rPr>
              <w:t>al</w:t>
            </w:r>
            <w:r w:rsidR="0016378F">
              <w:rPr>
                <w:szCs w:val="22"/>
              </w:rPr>
              <w:t xml:space="preserve">.  </w:t>
            </w:r>
            <w:r w:rsidR="0016378F" w:rsidRPr="00F17C60">
              <w:rPr>
                <w:szCs w:val="22"/>
              </w:rPr>
              <w:t>To</w:t>
            </w:r>
            <w:r w:rsidRPr="00F17C60">
              <w:rPr>
                <w:szCs w:val="22"/>
              </w:rPr>
              <w:t>us les offices de propriété industrielle ne prévoient pas les événements relevant de cette catégorie.</w:t>
            </w:r>
          </w:p>
        </w:tc>
        <w:tc>
          <w:tcPr>
            <w:tcW w:w="3680" w:type="dxa"/>
            <w:tcBorders>
              <w:top w:val="single" w:sz="4" w:space="0" w:color="auto"/>
              <w:left w:val="nil"/>
              <w:bottom w:val="single" w:sz="4" w:space="0" w:color="auto"/>
              <w:right w:val="single" w:sz="4" w:space="0" w:color="auto"/>
            </w:tcBorders>
            <w:shd w:val="clear" w:color="auto" w:fill="auto"/>
          </w:tcPr>
          <w:p w14:paraId="307505F4" w14:textId="031B6936" w:rsidR="009E6068" w:rsidRPr="00F17C60" w:rsidRDefault="009E6068" w:rsidP="009E6068">
            <w:pPr>
              <w:pStyle w:val="ListParagraph"/>
              <w:numPr>
                <w:ilvl w:val="0"/>
                <w:numId w:val="15"/>
              </w:numPr>
              <w:spacing w:before="120" w:after="200"/>
              <w:ind w:left="461" w:hanging="432"/>
              <w:contextualSpacing w:val="0"/>
              <w:rPr>
                <w:rFonts w:eastAsia="Times New Roman"/>
                <w:color w:val="000000"/>
                <w:szCs w:val="22"/>
              </w:rPr>
            </w:pPr>
            <w:r w:rsidRPr="00F17C60">
              <w:rPr>
                <w:color w:val="000000"/>
                <w:szCs w:val="22"/>
              </w:rPr>
              <w:t>Motif de non</w:t>
            </w:r>
            <w:r w:rsidR="00357D19">
              <w:rPr>
                <w:color w:val="000000"/>
                <w:szCs w:val="22"/>
              </w:rPr>
              <w:t>-</w:t>
            </w:r>
            <w:r w:rsidRPr="00F17C60">
              <w:rPr>
                <w:color w:val="000000"/>
                <w:szCs w:val="22"/>
              </w:rPr>
              <w:t>entrée en vigueur</w:t>
            </w:r>
          </w:p>
          <w:p w14:paraId="14722767" w14:textId="520959EE" w:rsidR="009E6068" w:rsidRPr="00F17C60" w:rsidRDefault="009E6068" w:rsidP="009E6068">
            <w:pPr>
              <w:pStyle w:val="ListParagraph"/>
              <w:numPr>
                <w:ilvl w:val="0"/>
                <w:numId w:val="15"/>
              </w:numPr>
              <w:spacing w:before="120" w:after="200"/>
              <w:ind w:left="461" w:hanging="432"/>
              <w:contextualSpacing w:val="0"/>
              <w:rPr>
                <w:rFonts w:eastAsia="Times New Roman"/>
                <w:color w:val="000000"/>
                <w:szCs w:val="22"/>
                <w:u w:val="single"/>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p>
        </w:tc>
      </w:tr>
      <w:tr w:rsidR="009E6068" w:rsidRPr="00F17C60" w14:paraId="15E050A4"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D34C1"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P </w:t>
            </w:r>
          </w:p>
        </w:tc>
        <w:tc>
          <w:tcPr>
            <w:tcW w:w="4252" w:type="dxa"/>
            <w:tcBorders>
              <w:top w:val="single" w:sz="4" w:space="0" w:color="auto"/>
              <w:left w:val="nil"/>
              <w:bottom w:val="single" w:sz="4" w:space="0" w:color="auto"/>
              <w:right w:val="single" w:sz="4" w:space="0" w:color="auto"/>
            </w:tcBorders>
            <w:shd w:val="clear" w:color="auto" w:fill="auto"/>
          </w:tcPr>
          <w:p w14:paraId="43166F6E" w14:textId="77777777" w:rsidR="00357D19" w:rsidRDefault="009E6068" w:rsidP="006E71AA">
            <w:pPr>
              <w:spacing w:before="120" w:after="120"/>
              <w:rPr>
                <w:color w:val="000000"/>
                <w:szCs w:val="22"/>
                <w:u w:val="single"/>
              </w:rPr>
            </w:pPr>
            <w:r w:rsidRPr="00F17C60">
              <w:rPr>
                <w:color w:val="000000"/>
                <w:szCs w:val="22"/>
                <w:u w:val="single"/>
              </w:rPr>
              <w:t>Modification de document</w:t>
            </w:r>
          </w:p>
          <w:p w14:paraId="0C06C419" w14:textId="67B2ABD6" w:rsidR="009E6068" w:rsidRPr="00F17C60" w:rsidRDefault="009E6068" w:rsidP="006E71AA">
            <w:pPr>
              <w:spacing w:after="200"/>
              <w:ind w:hanging="20"/>
              <w:jc w:val="both"/>
              <w:rPr>
                <w:szCs w:val="22"/>
              </w:rPr>
            </w:pPr>
            <w:r w:rsidRPr="00F17C60">
              <w:rPr>
                <w:szCs w:val="22"/>
              </w:rPr>
              <w:t>Cette catégorie regroupe les événements liés à la modification d</w:t>
            </w:r>
            <w:r w:rsidR="00357D19">
              <w:rPr>
                <w:szCs w:val="22"/>
              </w:rPr>
              <w:t>’</w:t>
            </w:r>
            <w:r w:rsidRPr="00F17C60">
              <w:rPr>
                <w:szCs w:val="22"/>
              </w:rPr>
              <w:t>une demande, d</w:t>
            </w:r>
            <w:r w:rsidR="00357D19">
              <w:rPr>
                <w:szCs w:val="22"/>
              </w:rPr>
              <w:t>’</w:t>
            </w:r>
            <w:r w:rsidRPr="00F17C60">
              <w:rPr>
                <w:szCs w:val="22"/>
              </w:rPr>
              <w:t>un titre de propriété industrielle ou d</w:t>
            </w:r>
            <w:r w:rsidR="00357D19">
              <w:rPr>
                <w:szCs w:val="22"/>
              </w:rPr>
              <w:t>’</w:t>
            </w:r>
            <w:r w:rsidRPr="00F17C60">
              <w:rPr>
                <w:szCs w:val="22"/>
              </w:rPr>
              <w:t>un autre document hormis les modifications survenant dans le cadre d</w:t>
            </w:r>
            <w:r w:rsidR="00357D19">
              <w:rPr>
                <w:szCs w:val="22"/>
              </w:rPr>
              <w:t>’</w:t>
            </w:r>
            <w:r w:rsidRPr="00F17C60">
              <w:rPr>
                <w:szCs w:val="22"/>
              </w:rPr>
              <w:t>un réexamen avant la délivrance ou du réexamen du droit de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les modifications et corrections apportées aux demandes et aux titres de propriété industriel</w:t>
            </w:r>
            <w:r w:rsidR="0016378F" w:rsidRPr="00F17C60">
              <w:rPr>
                <w:szCs w:val="22"/>
              </w:rPr>
              <w:t>le</w:t>
            </w:r>
            <w:r w:rsidR="0016378F">
              <w:rPr>
                <w:szCs w:val="22"/>
              </w:rPr>
              <w:t xml:space="preserve">.  </w:t>
            </w:r>
            <w:r w:rsidR="0016378F" w:rsidRPr="00F17C60">
              <w:rPr>
                <w:szCs w:val="22"/>
              </w:rPr>
              <w:t>Le</w:t>
            </w:r>
            <w:r w:rsidRPr="00F17C60">
              <w:rPr>
                <w:szCs w:val="22"/>
              </w:rPr>
              <w:t>s documents peuvent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p w14:paraId="7A9DB8D6" w14:textId="77777777" w:rsidR="009E6068" w:rsidRPr="00F17C60" w:rsidRDefault="009E6068" w:rsidP="006E71AA">
            <w:pPr>
              <w:spacing w:after="200"/>
              <w:ind w:hanging="14"/>
              <w:rPr>
                <w:szCs w:val="22"/>
              </w:rPr>
            </w:pPr>
          </w:p>
        </w:tc>
        <w:tc>
          <w:tcPr>
            <w:tcW w:w="3680" w:type="dxa"/>
            <w:tcBorders>
              <w:top w:val="single" w:sz="4" w:space="0" w:color="auto"/>
              <w:left w:val="nil"/>
              <w:bottom w:val="single" w:sz="4" w:space="0" w:color="auto"/>
              <w:right w:val="single" w:sz="4" w:space="0" w:color="auto"/>
            </w:tcBorders>
            <w:shd w:val="clear" w:color="auto" w:fill="auto"/>
          </w:tcPr>
          <w:p w14:paraId="0FC8EE12" w14:textId="77777777" w:rsidR="009E6068" w:rsidRPr="00F17C60" w:rsidRDefault="009E6068" w:rsidP="009E6068">
            <w:pPr>
              <w:pStyle w:val="ListParagraph"/>
              <w:numPr>
                <w:ilvl w:val="0"/>
                <w:numId w:val="23"/>
              </w:numPr>
              <w:spacing w:before="120" w:after="200"/>
              <w:ind w:left="461" w:hanging="432"/>
              <w:contextualSpacing w:val="0"/>
              <w:rPr>
                <w:rFonts w:eastAsia="Times New Roman"/>
                <w:color w:val="000000"/>
                <w:szCs w:val="22"/>
              </w:rPr>
            </w:pPr>
            <w:r w:rsidRPr="00F17C60">
              <w:rPr>
                <w:color w:val="000000"/>
                <w:szCs w:val="22"/>
              </w:rPr>
              <w:t>Identification de la publication</w:t>
            </w:r>
          </w:p>
          <w:p w14:paraId="2A61D3A0" w14:textId="77777777" w:rsidR="009E6068" w:rsidRPr="00F17C60" w:rsidRDefault="009E6068" w:rsidP="009E6068">
            <w:pPr>
              <w:pStyle w:val="ListParagraph"/>
              <w:numPr>
                <w:ilvl w:val="0"/>
                <w:numId w:val="23"/>
              </w:numPr>
              <w:spacing w:before="120" w:after="200"/>
              <w:ind w:left="461" w:hanging="432"/>
              <w:contextualSpacing w:val="0"/>
              <w:rPr>
                <w:rFonts w:eastAsia="Times New Roman"/>
                <w:color w:val="000000"/>
                <w:szCs w:val="22"/>
              </w:rPr>
            </w:pPr>
            <w:r w:rsidRPr="00F17C60">
              <w:rPr>
                <w:color w:val="000000"/>
                <w:szCs w:val="22"/>
              </w:rPr>
              <w:t>Catégorie de partie de document modifiée (p. ex., données bibliographiques, revendication de priorité, mémoire, revendications, dessins)</w:t>
            </w:r>
          </w:p>
          <w:p w14:paraId="0600659D" w14:textId="4C771346" w:rsidR="009E6068" w:rsidRPr="00F17C60" w:rsidRDefault="009E6068" w:rsidP="009E6068">
            <w:pPr>
              <w:pStyle w:val="ListParagraph"/>
              <w:numPr>
                <w:ilvl w:val="0"/>
                <w:numId w:val="23"/>
              </w:numPr>
              <w:spacing w:before="120" w:after="200"/>
              <w:ind w:left="461" w:hanging="432"/>
              <w:contextualSpacing w:val="0"/>
              <w:rPr>
                <w:rFonts w:eastAsia="Times New Roman"/>
                <w:color w:val="000000"/>
                <w:szCs w:val="22"/>
              </w:rPr>
            </w:pPr>
            <w:r w:rsidRPr="00F17C60">
              <w:rPr>
                <w:color w:val="000000"/>
                <w:szCs w:val="22"/>
              </w:rPr>
              <w:t>Catégorie de modification (p.</w:t>
            </w:r>
            <w:r w:rsidR="00E17D56">
              <w:rPr>
                <w:color w:val="000000"/>
                <w:szCs w:val="22"/>
              </w:rPr>
              <w:t> </w:t>
            </w:r>
            <w:r w:rsidRPr="00F17C60">
              <w:rPr>
                <w:color w:val="000000"/>
                <w:szCs w:val="22"/>
              </w:rPr>
              <w:t>ex., modification ou correction)</w:t>
            </w:r>
          </w:p>
          <w:p w14:paraId="5846EC42" w14:textId="77777777" w:rsidR="009E6068" w:rsidRPr="00F17C60" w:rsidRDefault="009E6068" w:rsidP="009E6068">
            <w:pPr>
              <w:pStyle w:val="ListParagraph"/>
              <w:numPr>
                <w:ilvl w:val="0"/>
                <w:numId w:val="23"/>
              </w:numPr>
              <w:spacing w:before="120" w:after="200"/>
              <w:ind w:left="461" w:hanging="432"/>
              <w:contextualSpacing w:val="0"/>
              <w:rPr>
                <w:rFonts w:eastAsia="Times New Roman"/>
                <w:color w:val="000000"/>
                <w:szCs w:val="22"/>
              </w:rPr>
            </w:pPr>
            <w:r w:rsidRPr="00F17C60">
              <w:rPr>
                <w:color w:val="000000"/>
                <w:szCs w:val="22"/>
              </w:rPr>
              <w:t>Contenu précédemment publié (de manière indue)</w:t>
            </w:r>
          </w:p>
          <w:p w14:paraId="33E290F8" w14:textId="77777777" w:rsidR="009E6068" w:rsidRPr="00F17C60" w:rsidRDefault="009E6068" w:rsidP="009E6068">
            <w:pPr>
              <w:pStyle w:val="ListParagraph"/>
              <w:numPr>
                <w:ilvl w:val="0"/>
                <w:numId w:val="23"/>
              </w:numPr>
              <w:spacing w:before="120" w:after="200"/>
              <w:ind w:left="461" w:hanging="432"/>
              <w:contextualSpacing w:val="0"/>
              <w:rPr>
                <w:rFonts w:eastAsia="Times New Roman"/>
                <w:color w:val="000000"/>
                <w:szCs w:val="22"/>
              </w:rPr>
            </w:pPr>
            <w:r w:rsidRPr="00F17C60">
              <w:rPr>
                <w:color w:val="000000"/>
                <w:szCs w:val="22"/>
              </w:rPr>
              <w:t>Nouveau contenu (corrigé)</w:t>
            </w:r>
          </w:p>
        </w:tc>
      </w:tr>
      <w:tr w:rsidR="009E6068" w:rsidRPr="00F17C60" w14:paraId="7A8763F0"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9824F2F"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Q </w:t>
            </w:r>
          </w:p>
        </w:tc>
        <w:tc>
          <w:tcPr>
            <w:tcW w:w="4252" w:type="dxa"/>
            <w:tcBorders>
              <w:top w:val="single" w:sz="4" w:space="0" w:color="auto"/>
              <w:left w:val="nil"/>
              <w:bottom w:val="single" w:sz="4" w:space="0" w:color="auto"/>
              <w:right w:val="single" w:sz="4" w:space="0" w:color="auto"/>
            </w:tcBorders>
            <w:shd w:val="clear" w:color="auto" w:fill="auto"/>
          </w:tcPr>
          <w:p w14:paraId="5AA8CD2C" w14:textId="77777777" w:rsidR="00357D19" w:rsidRDefault="009E6068" w:rsidP="006E71AA">
            <w:pPr>
              <w:spacing w:before="120" w:after="120"/>
              <w:rPr>
                <w:color w:val="000000"/>
                <w:szCs w:val="22"/>
                <w:u w:val="single"/>
              </w:rPr>
            </w:pPr>
            <w:r w:rsidRPr="00F17C60">
              <w:rPr>
                <w:color w:val="000000"/>
                <w:szCs w:val="22"/>
                <w:u w:val="single"/>
              </w:rPr>
              <w:t>Publication du document</w:t>
            </w:r>
          </w:p>
          <w:p w14:paraId="5600CE58" w14:textId="5CDC32B6" w:rsidR="009E6068" w:rsidRPr="00F17C60" w:rsidRDefault="009E6068" w:rsidP="006E71AA">
            <w:pPr>
              <w:spacing w:after="200"/>
              <w:ind w:hanging="20"/>
              <w:rPr>
                <w:szCs w:val="22"/>
              </w:rPr>
            </w:pPr>
            <w:r w:rsidRPr="00F17C60">
              <w:rPr>
                <w:szCs w:val="22"/>
              </w:rPr>
              <w:t>Cette catégorie regroupe les événements liés à la publication de documents par l</w:t>
            </w:r>
            <w:r w:rsidR="00357D19">
              <w:rPr>
                <w:szCs w:val="22"/>
              </w:rPr>
              <w:t>’</w:t>
            </w:r>
            <w:r w:rsidRPr="00F17C60">
              <w:rPr>
                <w:szCs w:val="22"/>
              </w:rPr>
              <w:t>office de la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les modifications et corrections apportées aux demandes et aux titres de propriété industriel</w:t>
            </w:r>
            <w:r w:rsidR="0016378F" w:rsidRPr="00F17C60">
              <w:rPr>
                <w:szCs w:val="22"/>
              </w:rPr>
              <w:t>le</w:t>
            </w:r>
            <w:r w:rsidR="0016378F">
              <w:rPr>
                <w:szCs w:val="22"/>
              </w:rPr>
              <w:t xml:space="preserve">.  </w:t>
            </w:r>
            <w:r w:rsidR="0016378F" w:rsidRPr="00F17C60">
              <w:rPr>
                <w:szCs w:val="22"/>
              </w:rPr>
              <w:t>Le</w:t>
            </w:r>
            <w:r w:rsidRPr="00F17C60">
              <w:rPr>
                <w:szCs w:val="22"/>
              </w:rPr>
              <w:t>s documents peuvent concerner tout type de demande relevant de la catégorie A ou tout type de droit de propriété industrielle relevant de la catégorie F.</w:t>
            </w:r>
            <w:r w:rsidR="0016378F">
              <w:rPr>
                <w:szCs w:val="22"/>
              </w:rPr>
              <w:t xml:space="preserve"> </w:t>
            </w:r>
            <w:r w:rsidRPr="00F17C60">
              <w:rPr>
                <w:szCs w:val="22"/>
              </w:rPr>
              <w:t xml:space="preserve"> </w:t>
            </w:r>
            <w:r w:rsidRPr="00F17C60">
              <w:rPr>
                <w:szCs w:val="22"/>
              </w:rPr>
              <w:t>Les événements relevant de cette catégorie peuvent survenir à tout stade du traitement.</w:t>
            </w:r>
          </w:p>
        </w:tc>
        <w:tc>
          <w:tcPr>
            <w:tcW w:w="3680" w:type="dxa"/>
            <w:tcBorders>
              <w:top w:val="single" w:sz="4" w:space="0" w:color="auto"/>
              <w:left w:val="nil"/>
              <w:bottom w:val="single" w:sz="4" w:space="0" w:color="auto"/>
              <w:right w:val="single" w:sz="4" w:space="0" w:color="auto"/>
            </w:tcBorders>
            <w:shd w:val="clear" w:color="auto" w:fill="auto"/>
          </w:tcPr>
          <w:p w14:paraId="176B353B" w14:textId="77777777" w:rsidR="00357D19" w:rsidRDefault="009E6068" w:rsidP="009E6068">
            <w:pPr>
              <w:pStyle w:val="ListParagraph"/>
              <w:numPr>
                <w:ilvl w:val="0"/>
                <w:numId w:val="16"/>
              </w:numPr>
              <w:spacing w:before="120" w:after="200"/>
              <w:ind w:left="461" w:hanging="432"/>
              <w:contextualSpacing w:val="0"/>
              <w:rPr>
                <w:color w:val="000000"/>
                <w:szCs w:val="22"/>
              </w:rPr>
            </w:pPr>
            <w:r w:rsidRPr="00F17C60">
              <w:rPr>
                <w:color w:val="000000"/>
                <w:szCs w:val="22"/>
              </w:rPr>
              <w:t>Catégorie de document de brevet (code de type ST.16)</w:t>
            </w:r>
          </w:p>
          <w:p w14:paraId="258BAD63" w14:textId="18D3FBAF" w:rsidR="009E6068" w:rsidRPr="00F17C60" w:rsidRDefault="009E6068" w:rsidP="009E6068">
            <w:pPr>
              <w:pStyle w:val="ListParagraph"/>
              <w:numPr>
                <w:ilvl w:val="0"/>
                <w:numId w:val="16"/>
              </w:numPr>
              <w:spacing w:before="120" w:after="200"/>
              <w:ind w:left="461" w:hanging="432"/>
              <w:contextualSpacing w:val="0"/>
              <w:rPr>
                <w:rFonts w:eastAsia="Times New Roman"/>
                <w:color w:val="000000"/>
                <w:szCs w:val="22"/>
              </w:rPr>
            </w:pPr>
            <w:r w:rsidRPr="00F17C60">
              <w:rPr>
                <w:color w:val="000000"/>
                <w:szCs w:val="22"/>
              </w:rPr>
              <w:t>Identification de la publication</w:t>
            </w:r>
          </w:p>
        </w:tc>
      </w:tr>
      <w:tr w:rsidR="009E6068" w:rsidRPr="00F17C60" w14:paraId="36FDDCF8"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711D823"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R </w:t>
            </w:r>
          </w:p>
        </w:tc>
        <w:tc>
          <w:tcPr>
            <w:tcW w:w="4252" w:type="dxa"/>
            <w:tcBorders>
              <w:top w:val="single" w:sz="4" w:space="0" w:color="auto"/>
              <w:left w:val="nil"/>
              <w:bottom w:val="single" w:sz="4" w:space="0" w:color="auto"/>
              <w:right w:val="single" w:sz="4" w:space="0" w:color="auto"/>
            </w:tcBorders>
            <w:shd w:val="clear" w:color="auto" w:fill="auto"/>
          </w:tcPr>
          <w:p w14:paraId="37C12758" w14:textId="77777777" w:rsidR="00357D19" w:rsidRDefault="009E6068" w:rsidP="006E71AA">
            <w:pPr>
              <w:spacing w:before="120" w:after="120"/>
              <w:rPr>
                <w:color w:val="000000"/>
                <w:szCs w:val="22"/>
                <w:u w:val="single"/>
              </w:rPr>
            </w:pPr>
            <w:r w:rsidRPr="00F17C60">
              <w:rPr>
                <w:color w:val="000000"/>
                <w:szCs w:val="22"/>
                <w:u w:val="single"/>
              </w:rPr>
              <w:t>Modification des données concernant les parties</w:t>
            </w:r>
          </w:p>
          <w:p w14:paraId="30D9739B" w14:textId="67F27E17" w:rsidR="009E6068" w:rsidRPr="00F17C60" w:rsidRDefault="009E6068" w:rsidP="006E71AA">
            <w:pPr>
              <w:spacing w:after="200"/>
              <w:ind w:hanging="20"/>
              <w:rPr>
                <w:szCs w:val="22"/>
              </w:rPr>
            </w:pPr>
            <w:r w:rsidRPr="00F17C60">
              <w:rPr>
                <w:szCs w:val="22"/>
              </w:rPr>
              <w:t>Cette catégorie regroupe les événements liés à l</w:t>
            </w:r>
            <w:r w:rsidR="00357D19">
              <w:rPr>
                <w:szCs w:val="22"/>
              </w:rPr>
              <w:t>’</w:t>
            </w:r>
            <w:r w:rsidRPr="00F17C60">
              <w:rPr>
                <w:szCs w:val="22"/>
              </w:rPr>
              <w:t>inscription par l</w:t>
            </w:r>
            <w:r w:rsidR="00357D19">
              <w:rPr>
                <w:szCs w:val="22"/>
              </w:rPr>
              <w:t>’</w:t>
            </w:r>
            <w:r w:rsidRPr="00F17C60">
              <w:rPr>
                <w:szCs w:val="22"/>
              </w:rPr>
              <w:t>office de propriété industrielle de modifications apportées aux données concernant les parti</w:t>
            </w:r>
            <w:r w:rsidR="0016378F" w:rsidRPr="00F17C60">
              <w:rPr>
                <w:szCs w:val="22"/>
              </w:rPr>
              <w:t>es</w:t>
            </w:r>
            <w:r w:rsidR="0016378F">
              <w:rPr>
                <w:szCs w:val="22"/>
              </w:rPr>
              <w:t xml:space="preserve">.  </w:t>
            </w:r>
            <w:r w:rsidR="0016378F" w:rsidRPr="00F17C60">
              <w:rPr>
                <w:szCs w:val="22"/>
              </w:rPr>
              <w:t>El</w:t>
            </w:r>
            <w:r w:rsidRPr="00F17C60">
              <w:rPr>
                <w:szCs w:val="22"/>
              </w:rPr>
              <w:t>le englobe par exemple l</w:t>
            </w:r>
            <w:r w:rsidR="00357D19">
              <w:rPr>
                <w:szCs w:val="22"/>
              </w:rPr>
              <w:t>’</w:t>
            </w:r>
            <w:r w:rsidRPr="00F17C60">
              <w:rPr>
                <w:szCs w:val="22"/>
              </w:rPr>
              <w:t>inscription par l</w:t>
            </w:r>
            <w:r w:rsidR="00357D19">
              <w:rPr>
                <w:szCs w:val="22"/>
              </w:rPr>
              <w:t>’</w:t>
            </w:r>
            <w:r w:rsidRPr="00F17C60">
              <w:rPr>
                <w:szCs w:val="22"/>
              </w:rPr>
              <w:t>office de modifications apportées aux données relatives à une partie concernée par la demande ou le droit de propriété industrielle, telle que le déposant, le titulaire, l</w:t>
            </w:r>
            <w:r w:rsidR="00357D19">
              <w:rPr>
                <w:szCs w:val="22"/>
              </w:rPr>
              <w:t>’</w:t>
            </w:r>
            <w:r w:rsidRPr="00F17C60">
              <w:rPr>
                <w:szCs w:val="22"/>
              </w:rPr>
              <w:t>inventeur ou le mandatai</w:t>
            </w:r>
            <w:r w:rsidR="0016378F" w:rsidRPr="00F17C60">
              <w:rPr>
                <w:szCs w:val="22"/>
              </w:rPr>
              <w:t>re</w:t>
            </w:r>
            <w:r w:rsidR="0016378F">
              <w:rPr>
                <w:szCs w:val="22"/>
              </w:rPr>
              <w:t xml:space="preserve">.  </w:t>
            </w:r>
            <w:r w:rsidR="0016378F" w:rsidRPr="00F17C60">
              <w:rPr>
                <w:szCs w:val="22"/>
              </w:rPr>
              <w:t>El</w:t>
            </w:r>
            <w:r w:rsidRPr="00F17C60">
              <w:rPr>
                <w:szCs w:val="22"/>
              </w:rPr>
              <w:t>le comprend également les événements liés à l</w:t>
            </w:r>
            <w:r w:rsidR="00357D19">
              <w:rPr>
                <w:szCs w:val="22"/>
              </w:rPr>
              <w:t>’</w:t>
            </w:r>
            <w:r w:rsidRPr="00F17C60">
              <w:rPr>
                <w:szCs w:val="22"/>
              </w:rPr>
              <w:t>inscription de changements de coordonné</w:t>
            </w:r>
            <w:r w:rsidR="0016378F" w:rsidRPr="00F17C60">
              <w:rPr>
                <w:szCs w:val="22"/>
              </w:rPr>
              <w:t>es</w:t>
            </w:r>
            <w:r w:rsidR="0016378F">
              <w:rPr>
                <w:szCs w:val="22"/>
              </w:rPr>
              <w:t xml:space="preserve">.  </w:t>
            </w:r>
            <w:r w:rsidR="0016378F" w:rsidRPr="00F17C60">
              <w:rPr>
                <w:szCs w:val="22"/>
              </w:rPr>
              <w:t>Le</w:t>
            </w:r>
            <w:r w:rsidRPr="00F17C60">
              <w:rPr>
                <w:szCs w:val="22"/>
              </w:rPr>
              <w:t>s modifications apportées aux données peuvent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tc>
        <w:tc>
          <w:tcPr>
            <w:tcW w:w="3680" w:type="dxa"/>
            <w:tcBorders>
              <w:top w:val="single" w:sz="4" w:space="0" w:color="auto"/>
              <w:left w:val="nil"/>
              <w:bottom w:val="single" w:sz="4" w:space="0" w:color="auto"/>
              <w:right w:val="single" w:sz="4" w:space="0" w:color="auto"/>
            </w:tcBorders>
            <w:shd w:val="clear" w:color="auto" w:fill="auto"/>
          </w:tcPr>
          <w:p w14:paraId="2134CB1D" w14:textId="069261B6" w:rsidR="009E6068" w:rsidRPr="00F17C60" w:rsidRDefault="009E6068" w:rsidP="009E6068">
            <w:pPr>
              <w:pStyle w:val="ListParagraph"/>
              <w:numPr>
                <w:ilvl w:val="0"/>
                <w:numId w:val="21"/>
              </w:numPr>
              <w:spacing w:before="120" w:after="200"/>
              <w:ind w:left="461" w:hanging="432"/>
              <w:contextualSpacing w:val="0"/>
              <w:rPr>
                <w:rFonts w:eastAsia="Times New Roman"/>
                <w:color w:val="000000"/>
                <w:szCs w:val="22"/>
              </w:rPr>
            </w:pPr>
            <w:r w:rsidRPr="00F17C60">
              <w:rPr>
                <w:color w:val="000000"/>
                <w:szCs w:val="22"/>
              </w:rPr>
              <w:t>Catégorie de modification des données relatives aux parties (p.</w:t>
            </w:r>
            <w:r w:rsidR="00E17D56">
              <w:rPr>
                <w:color w:val="000000"/>
                <w:szCs w:val="22"/>
              </w:rPr>
              <w:t> </w:t>
            </w:r>
            <w:r w:rsidRPr="00F17C60">
              <w:rPr>
                <w:color w:val="000000"/>
                <w:szCs w:val="22"/>
              </w:rPr>
              <w:t>ex., changement dans la personne ou les coordonnées du titulaire, de l</w:t>
            </w:r>
            <w:r w:rsidR="00357D19">
              <w:rPr>
                <w:color w:val="000000"/>
                <w:szCs w:val="22"/>
              </w:rPr>
              <w:t>’</w:t>
            </w:r>
            <w:r w:rsidRPr="00F17C60">
              <w:rPr>
                <w:color w:val="000000"/>
                <w:szCs w:val="22"/>
              </w:rPr>
              <w:t>inventeur ou du mandataire)</w:t>
            </w:r>
          </w:p>
          <w:p w14:paraId="4A4A1C4B" w14:textId="77777777" w:rsidR="00357D19" w:rsidRDefault="009E6068" w:rsidP="009E6068">
            <w:pPr>
              <w:pStyle w:val="ListParagraph"/>
              <w:numPr>
                <w:ilvl w:val="0"/>
                <w:numId w:val="21"/>
              </w:numPr>
              <w:spacing w:before="120" w:after="200"/>
              <w:ind w:left="461" w:hanging="432"/>
              <w:contextualSpacing w:val="0"/>
              <w:rPr>
                <w:color w:val="000000"/>
                <w:szCs w:val="22"/>
              </w:rPr>
            </w:pPr>
            <w:r w:rsidRPr="00F17C60">
              <w:rPr>
                <w:color w:val="000000"/>
                <w:szCs w:val="22"/>
              </w:rPr>
              <w:t>Précédentes données relatives aux parties (p. ex., nom, coordonnées, code de pays)</w:t>
            </w:r>
          </w:p>
          <w:p w14:paraId="7E9D271B" w14:textId="080F33FD" w:rsidR="009E6068" w:rsidRPr="00F17C60" w:rsidRDefault="009E6068" w:rsidP="009E6068">
            <w:pPr>
              <w:pStyle w:val="ListParagraph"/>
              <w:numPr>
                <w:ilvl w:val="0"/>
                <w:numId w:val="21"/>
              </w:numPr>
              <w:spacing w:before="120" w:after="200"/>
              <w:ind w:left="461" w:hanging="432"/>
              <w:contextualSpacing w:val="0"/>
              <w:rPr>
                <w:rFonts w:eastAsia="Times New Roman"/>
                <w:color w:val="000000"/>
                <w:szCs w:val="22"/>
              </w:rPr>
            </w:pPr>
            <w:r w:rsidRPr="00F17C60">
              <w:rPr>
                <w:color w:val="000000"/>
                <w:szCs w:val="22"/>
              </w:rPr>
              <w:t>Nouvelles données relatives aux parties (p. ex., nom, coordonnées, code de pays)</w:t>
            </w:r>
          </w:p>
          <w:p w14:paraId="6DF227F3" w14:textId="73DAB73A" w:rsidR="009E6068" w:rsidRPr="00F17C60" w:rsidRDefault="009E6068" w:rsidP="009E6068">
            <w:pPr>
              <w:pStyle w:val="ListParagraph"/>
              <w:numPr>
                <w:ilvl w:val="0"/>
                <w:numId w:val="21"/>
              </w:numPr>
              <w:spacing w:before="120" w:after="200"/>
              <w:ind w:left="461" w:hanging="432"/>
              <w:contextualSpacing w:val="0"/>
              <w:rPr>
                <w:rFonts w:eastAsia="Times New Roman"/>
                <w:color w:val="000000"/>
                <w:szCs w:val="22"/>
              </w:rPr>
            </w:pPr>
            <w:r w:rsidRPr="00F17C60">
              <w:rPr>
                <w:color w:val="000000"/>
                <w:szCs w:val="22"/>
              </w:rPr>
              <w:t>Données relatives au transfert de titularité (</w:t>
            </w:r>
            <w:r w:rsidR="00357D19">
              <w:rPr>
                <w:color w:val="000000"/>
                <w:szCs w:val="22"/>
              </w:rPr>
              <w:t>y compris</w:t>
            </w:r>
            <w:r w:rsidRPr="00F17C60">
              <w:rPr>
                <w:color w:val="000000"/>
                <w:szCs w:val="22"/>
              </w:rPr>
              <w:t xml:space="preserve"> numéro du document de cession)</w:t>
            </w:r>
          </w:p>
          <w:p w14:paraId="7DF3854B" w14:textId="77777777" w:rsidR="009E6068" w:rsidRPr="00F17C60" w:rsidRDefault="009E6068" w:rsidP="009E6068">
            <w:pPr>
              <w:pStyle w:val="ListParagraph"/>
              <w:numPr>
                <w:ilvl w:val="0"/>
                <w:numId w:val="21"/>
              </w:numPr>
              <w:spacing w:before="120" w:after="200"/>
              <w:ind w:left="461" w:hanging="432"/>
              <w:contextualSpacing w:val="0"/>
              <w:rPr>
                <w:rFonts w:eastAsia="Times New Roman"/>
                <w:color w:val="000000"/>
                <w:szCs w:val="22"/>
              </w:rPr>
            </w:pPr>
            <w:r w:rsidRPr="00F17C60">
              <w:rPr>
                <w:color w:val="000000"/>
                <w:szCs w:val="22"/>
              </w:rPr>
              <w:t>Détails de la procédure judiciaire (le cas échéant)</w:t>
            </w:r>
          </w:p>
          <w:p w14:paraId="76108969" w14:textId="77777777" w:rsidR="00357D19" w:rsidRDefault="009E6068" w:rsidP="009E6068">
            <w:pPr>
              <w:pStyle w:val="ListParagraph"/>
              <w:numPr>
                <w:ilvl w:val="0"/>
                <w:numId w:val="21"/>
              </w:numPr>
              <w:spacing w:before="120" w:after="200"/>
              <w:ind w:left="461" w:hanging="432"/>
              <w:contextualSpacing w:val="0"/>
              <w:rPr>
                <w:color w:val="000000"/>
                <w:szCs w:val="22"/>
                <w:u w:val="single"/>
              </w:rPr>
            </w:pPr>
            <w:r w:rsidRPr="00F17C60">
              <w:rPr>
                <w:color w:val="000000"/>
                <w:szCs w:val="22"/>
                <w:u w:val="single"/>
              </w:rPr>
              <w:t>Date de réception de la demande</w:t>
            </w:r>
          </w:p>
          <w:p w14:paraId="71CF4102" w14:textId="182C499B" w:rsidR="009E6068" w:rsidRPr="00F17C60" w:rsidRDefault="009E6068" w:rsidP="009E6068">
            <w:pPr>
              <w:pStyle w:val="ListParagraph"/>
              <w:numPr>
                <w:ilvl w:val="0"/>
                <w:numId w:val="21"/>
              </w:numPr>
              <w:spacing w:before="120" w:after="200"/>
              <w:ind w:left="461" w:hanging="432"/>
              <w:contextualSpacing w:val="0"/>
              <w:rPr>
                <w:rFonts w:eastAsia="Times New Roman"/>
                <w:color w:val="000000"/>
                <w:szCs w:val="22"/>
                <w:u w:val="single"/>
              </w:rPr>
            </w:pPr>
            <w:r w:rsidRPr="00F17C60">
              <w:rPr>
                <w:color w:val="000000"/>
                <w:szCs w:val="22"/>
                <w:u w:val="single"/>
              </w:rPr>
              <w:t>Nom/coordonnées du demandeur</w:t>
            </w:r>
          </w:p>
        </w:tc>
      </w:tr>
      <w:tr w:rsidR="009E6068" w:rsidRPr="00F17C60" w14:paraId="52BF9EF5"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412EE96"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S </w:t>
            </w:r>
          </w:p>
        </w:tc>
        <w:tc>
          <w:tcPr>
            <w:tcW w:w="4252" w:type="dxa"/>
            <w:tcBorders>
              <w:top w:val="single" w:sz="4" w:space="0" w:color="auto"/>
              <w:left w:val="nil"/>
              <w:bottom w:val="single" w:sz="4" w:space="0" w:color="auto"/>
              <w:right w:val="single" w:sz="4" w:space="0" w:color="auto"/>
            </w:tcBorders>
            <w:shd w:val="clear" w:color="auto" w:fill="auto"/>
          </w:tcPr>
          <w:p w14:paraId="2557B7D3" w14:textId="77777777" w:rsidR="009E6068" w:rsidRPr="00F17C60" w:rsidRDefault="009E6068" w:rsidP="006E71AA">
            <w:pPr>
              <w:spacing w:before="120" w:after="120"/>
              <w:rPr>
                <w:rFonts w:eastAsia="Times New Roman"/>
                <w:color w:val="000000"/>
                <w:szCs w:val="22"/>
                <w:u w:val="single"/>
              </w:rPr>
            </w:pPr>
            <w:r w:rsidRPr="00F17C60">
              <w:rPr>
                <w:szCs w:val="22"/>
                <w:u w:val="single"/>
              </w:rPr>
              <w:t>Licences et questions connexes</w:t>
            </w:r>
          </w:p>
          <w:p w14:paraId="3133F07F" w14:textId="3FCEF2B1" w:rsidR="009E6068" w:rsidRPr="00F17C60" w:rsidRDefault="009E6068" w:rsidP="006E71AA">
            <w:pPr>
              <w:spacing w:after="200"/>
              <w:ind w:hanging="14"/>
              <w:jc w:val="both"/>
              <w:rPr>
                <w:szCs w:val="22"/>
              </w:rPr>
            </w:pPr>
            <w:r w:rsidRPr="00F17C60">
              <w:rPr>
                <w:szCs w:val="22"/>
              </w:rPr>
              <w:t>Cette catégorie regroupe les événements liés à l</w:t>
            </w:r>
            <w:r w:rsidR="00357D19">
              <w:rPr>
                <w:szCs w:val="22"/>
              </w:rPr>
              <w:t>’</w:t>
            </w:r>
            <w:r w:rsidRPr="00F17C60">
              <w:rPr>
                <w:szCs w:val="22"/>
              </w:rPr>
              <w:t>inscription par l</w:t>
            </w:r>
            <w:r w:rsidR="00357D19">
              <w:rPr>
                <w:szCs w:val="22"/>
              </w:rPr>
              <w:t>’</w:t>
            </w:r>
            <w:r w:rsidRPr="00F17C60">
              <w:rPr>
                <w:szCs w:val="22"/>
              </w:rPr>
              <w:t>office de propriété industrielle d</w:t>
            </w:r>
            <w:r w:rsidR="00357D19">
              <w:rPr>
                <w:szCs w:val="22"/>
              </w:rPr>
              <w:t>’</w:t>
            </w:r>
            <w:r w:rsidRPr="00F17C60">
              <w:rPr>
                <w:szCs w:val="22"/>
              </w:rPr>
              <w:t>informations relatives aux licences et aux modifications apportées à ces inscriptio</w:t>
            </w:r>
            <w:r w:rsidR="0016378F" w:rsidRPr="00F17C60">
              <w:rPr>
                <w:szCs w:val="22"/>
              </w:rPr>
              <w:t>ns</w:t>
            </w:r>
            <w:r w:rsidR="0016378F">
              <w:rPr>
                <w:szCs w:val="22"/>
              </w:rPr>
              <w:t xml:space="preserve">.  </w:t>
            </w:r>
            <w:r w:rsidR="0016378F" w:rsidRPr="00F17C60">
              <w:rPr>
                <w:szCs w:val="22"/>
              </w:rPr>
              <w:t>El</w:t>
            </w:r>
            <w:r w:rsidRPr="00F17C60">
              <w:rPr>
                <w:szCs w:val="22"/>
              </w:rPr>
              <w:t>le englobe par exemple l</w:t>
            </w:r>
            <w:r w:rsidR="00357D19">
              <w:rPr>
                <w:szCs w:val="22"/>
              </w:rPr>
              <w:t>’</w:t>
            </w:r>
            <w:r w:rsidRPr="00F17C60">
              <w:rPr>
                <w:szCs w:val="22"/>
              </w:rPr>
              <w:t>inscription par l</w:t>
            </w:r>
            <w:r w:rsidR="00357D19">
              <w:rPr>
                <w:szCs w:val="22"/>
              </w:rPr>
              <w:t>’</w:t>
            </w:r>
            <w:r w:rsidRPr="00F17C60">
              <w:rPr>
                <w:szCs w:val="22"/>
              </w:rPr>
              <w:t>office de propriété industrielle du fait qu</w:t>
            </w:r>
            <w:r w:rsidR="00357D19">
              <w:rPr>
                <w:szCs w:val="22"/>
              </w:rPr>
              <w:t>’</w:t>
            </w:r>
            <w:r w:rsidRPr="00F17C60">
              <w:rPr>
                <w:szCs w:val="22"/>
              </w:rPr>
              <w:t>une licence, un nantissement ou une sûreté réelle a été conclu, modifié, annulé ou cé</w:t>
            </w:r>
            <w:r w:rsidR="0016378F" w:rsidRPr="00F17C60">
              <w:rPr>
                <w:szCs w:val="22"/>
              </w:rPr>
              <w:t>dé</w:t>
            </w:r>
            <w:r w:rsidR="0016378F">
              <w:rPr>
                <w:szCs w:val="22"/>
              </w:rPr>
              <w:t xml:space="preserve">.  </w:t>
            </w:r>
            <w:r w:rsidR="0016378F" w:rsidRPr="00F17C60">
              <w:rPr>
                <w:szCs w:val="22"/>
              </w:rPr>
              <w:t>Le</w:t>
            </w:r>
            <w:r w:rsidRPr="00F17C60">
              <w:rPr>
                <w:szCs w:val="22"/>
              </w:rPr>
              <w:t>s informations relatives aux licences peuvent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p w14:paraId="309DFF9F" w14:textId="77777777" w:rsidR="009E6068" w:rsidRPr="00F17C60" w:rsidRDefault="009E6068" w:rsidP="006E71AA">
            <w:pPr>
              <w:spacing w:after="200"/>
              <w:ind w:hanging="20"/>
              <w:rPr>
                <w:szCs w:val="22"/>
              </w:rPr>
            </w:pPr>
          </w:p>
        </w:tc>
        <w:tc>
          <w:tcPr>
            <w:tcW w:w="3680" w:type="dxa"/>
            <w:tcBorders>
              <w:top w:val="single" w:sz="4" w:space="0" w:color="auto"/>
              <w:left w:val="nil"/>
              <w:bottom w:val="single" w:sz="4" w:space="0" w:color="auto"/>
              <w:right w:val="single" w:sz="4" w:space="0" w:color="auto"/>
            </w:tcBorders>
            <w:shd w:val="clear" w:color="auto" w:fill="auto"/>
          </w:tcPr>
          <w:p w14:paraId="3864352E" w14:textId="2AD6AD83"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Données concernant les licences (p. ex., numéro d</w:t>
            </w:r>
            <w:r w:rsidR="00357D19">
              <w:rPr>
                <w:color w:val="000000"/>
                <w:szCs w:val="22"/>
              </w:rPr>
              <w:t>’</w:t>
            </w:r>
            <w:r w:rsidRPr="00F17C60">
              <w:rPr>
                <w:color w:val="000000"/>
                <w:szCs w:val="22"/>
              </w:rPr>
              <w:t xml:space="preserve">enregistrement, </w:t>
            </w:r>
            <w:r w:rsidRPr="00F17C60">
              <w:rPr>
                <w:color w:val="000000"/>
                <w:szCs w:val="22"/>
                <w:u w:val="single"/>
              </w:rPr>
              <w:t>numéro du document de licence,</w:t>
            </w:r>
            <w:r w:rsidRPr="00F17C60">
              <w:rPr>
                <w:color w:val="000000"/>
                <w:szCs w:val="22"/>
              </w:rPr>
              <w:t xml:space="preserve"> type, situation, dates de début et de fin)</w:t>
            </w:r>
          </w:p>
          <w:p w14:paraId="7758E4F3" w14:textId="77777777"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Données relatives au donneur de licence (p. ex., nom, coordonnées, code de pays)</w:t>
            </w:r>
          </w:p>
          <w:p w14:paraId="285423CF" w14:textId="77777777"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Données relatives au preneur de licence (p. ex., nom, coordonnées, code de pays)</w:t>
            </w:r>
          </w:p>
          <w:p w14:paraId="3EEE7479" w14:textId="7F08073C"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Catégorie de modification des données relatives à la licence (</w:t>
            </w:r>
            <w:r w:rsidR="00357D19">
              <w:rPr>
                <w:color w:val="000000"/>
                <w:szCs w:val="22"/>
              </w:rPr>
              <w:t>à savoir</w:t>
            </w:r>
            <w:r w:rsidRPr="00F17C60">
              <w:rPr>
                <w:color w:val="000000"/>
                <w:szCs w:val="22"/>
              </w:rPr>
              <w:t>, les clauses qui ont été modifiées)</w:t>
            </w:r>
          </w:p>
          <w:p w14:paraId="5CF7093E" w14:textId="77777777"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Territoire sur lequel la licence est valable</w:t>
            </w:r>
          </w:p>
          <w:p w14:paraId="0C2A6DB6" w14:textId="77777777" w:rsidR="009E6068" w:rsidRPr="00F17C60" w:rsidRDefault="009E6068" w:rsidP="009E6068">
            <w:pPr>
              <w:pStyle w:val="ListParagraph"/>
              <w:numPr>
                <w:ilvl w:val="0"/>
                <w:numId w:val="22"/>
              </w:numPr>
              <w:spacing w:before="120" w:after="200"/>
              <w:ind w:left="461" w:hanging="432"/>
              <w:contextualSpacing w:val="0"/>
              <w:rPr>
                <w:rFonts w:eastAsia="Times New Roman"/>
                <w:color w:val="000000"/>
                <w:szCs w:val="22"/>
              </w:rPr>
            </w:pPr>
            <w:r w:rsidRPr="00F17C60">
              <w:rPr>
                <w:color w:val="000000"/>
                <w:szCs w:val="22"/>
              </w:rPr>
              <w:t>Détails de la procédure judiciaire (le cas échéant)</w:t>
            </w:r>
          </w:p>
        </w:tc>
      </w:tr>
      <w:tr w:rsidR="009E6068" w:rsidRPr="00F17C60" w14:paraId="11C5A53B"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41ED8E"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T </w:t>
            </w:r>
          </w:p>
        </w:tc>
        <w:tc>
          <w:tcPr>
            <w:tcW w:w="4252" w:type="dxa"/>
            <w:tcBorders>
              <w:top w:val="single" w:sz="4" w:space="0" w:color="auto"/>
              <w:left w:val="nil"/>
              <w:bottom w:val="single" w:sz="4" w:space="0" w:color="auto"/>
              <w:right w:val="single" w:sz="4" w:space="0" w:color="auto"/>
            </w:tcBorders>
            <w:shd w:val="clear" w:color="auto" w:fill="auto"/>
          </w:tcPr>
          <w:p w14:paraId="5584FCAB" w14:textId="77777777" w:rsidR="00357D19" w:rsidRDefault="009E6068" w:rsidP="006E71AA">
            <w:pPr>
              <w:spacing w:before="120" w:after="120"/>
              <w:rPr>
                <w:szCs w:val="22"/>
                <w:u w:val="single"/>
              </w:rPr>
            </w:pPr>
            <w:r w:rsidRPr="00F17C60">
              <w:rPr>
                <w:szCs w:val="22"/>
                <w:u w:val="single"/>
              </w:rPr>
              <w:t>Adaptation de procédure administrative</w:t>
            </w:r>
          </w:p>
          <w:p w14:paraId="31E98A07" w14:textId="7F2BC721" w:rsidR="009E6068" w:rsidRPr="00F17C60" w:rsidRDefault="009E6068" w:rsidP="006E71AA">
            <w:pPr>
              <w:spacing w:after="200"/>
              <w:ind w:hanging="14"/>
              <w:jc w:val="both"/>
              <w:rPr>
                <w:szCs w:val="22"/>
              </w:rPr>
            </w:pPr>
            <w:r w:rsidRPr="00F17C60">
              <w:rPr>
                <w:szCs w:val="22"/>
              </w:rPr>
              <w:t>Cette catégorie regroupe les événements liés à l</w:t>
            </w:r>
            <w:r w:rsidR="00357D19">
              <w:rPr>
                <w:szCs w:val="22"/>
              </w:rPr>
              <w:t>’</w:t>
            </w:r>
            <w:r w:rsidRPr="00F17C60">
              <w:rPr>
                <w:szCs w:val="22"/>
              </w:rPr>
              <w:t>adaptation d</w:t>
            </w:r>
            <w:r w:rsidR="00357D19">
              <w:rPr>
                <w:szCs w:val="22"/>
              </w:rPr>
              <w:t>’</w:t>
            </w:r>
            <w:r w:rsidRPr="00F17C60">
              <w:rPr>
                <w:szCs w:val="22"/>
              </w:rPr>
              <w:t>une procédure administrative conduite par l</w:t>
            </w:r>
            <w:r w:rsidR="00357D19">
              <w:rPr>
                <w:szCs w:val="22"/>
              </w:rPr>
              <w:t>’</w:t>
            </w:r>
            <w:r w:rsidRPr="00F17C60">
              <w:rPr>
                <w:szCs w:val="22"/>
              </w:rPr>
              <w:t>office de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l</w:t>
            </w:r>
            <w:r w:rsidR="00357D19">
              <w:rPr>
                <w:szCs w:val="22"/>
              </w:rPr>
              <w:t>’</w:t>
            </w:r>
            <w:r w:rsidRPr="00F17C60">
              <w:rPr>
                <w:szCs w:val="22"/>
              </w:rPr>
              <w:t>octroi d</w:t>
            </w:r>
            <w:r w:rsidR="00357D19">
              <w:rPr>
                <w:szCs w:val="22"/>
              </w:rPr>
              <w:t>’</w:t>
            </w:r>
            <w:r w:rsidRPr="00F17C60">
              <w:rPr>
                <w:szCs w:val="22"/>
              </w:rPr>
              <w:t>une prorogation d</w:t>
            </w:r>
            <w:r w:rsidR="00357D19">
              <w:rPr>
                <w:szCs w:val="22"/>
              </w:rPr>
              <w:t>’</w:t>
            </w:r>
            <w:r w:rsidRPr="00F17C60">
              <w:rPr>
                <w:szCs w:val="22"/>
              </w:rPr>
              <w:t>un délai ou la poursuite d</w:t>
            </w:r>
            <w:r w:rsidR="00357D19">
              <w:rPr>
                <w:szCs w:val="22"/>
              </w:rPr>
              <w:t>’</w:t>
            </w:r>
            <w:r w:rsidRPr="00F17C60">
              <w:rPr>
                <w:szCs w:val="22"/>
              </w:rPr>
              <w:t>une procédure nécessai</w:t>
            </w:r>
            <w:r w:rsidR="0016378F" w:rsidRPr="00F17C60">
              <w:rPr>
                <w:szCs w:val="22"/>
              </w:rPr>
              <w:t>re</w:t>
            </w:r>
            <w:r w:rsidR="0016378F">
              <w:rPr>
                <w:szCs w:val="22"/>
              </w:rPr>
              <w:t xml:space="preserve">.  </w:t>
            </w:r>
            <w:r w:rsidR="0016378F" w:rsidRPr="00F17C60">
              <w:rPr>
                <w:szCs w:val="22"/>
              </w:rPr>
              <w:t>El</w:t>
            </w:r>
            <w:r w:rsidRPr="00F17C60">
              <w:rPr>
                <w:szCs w:val="22"/>
              </w:rPr>
              <w:t>le comprend également la suspension ou l</w:t>
            </w:r>
            <w:r w:rsidR="00357D19">
              <w:rPr>
                <w:szCs w:val="22"/>
              </w:rPr>
              <w:t>’</w:t>
            </w:r>
            <w:r w:rsidRPr="00F17C60">
              <w:rPr>
                <w:szCs w:val="22"/>
              </w:rPr>
              <w:t>interruption d</w:t>
            </w:r>
            <w:r w:rsidR="00357D19">
              <w:rPr>
                <w:szCs w:val="22"/>
              </w:rPr>
              <w:t>’</w:t>
            </w:r>
            <w:r w:rsidRPr="00F17C60">
              <w:rPr>
                <w:szCs w:val="22"/>
              </w:rPr>
              <w:t>une procédure administrative, ou la reprise d</w:t>
            </w:r>
            <w:r w:rsidR="00357D19">
              <w:rPr>
                <w:szCs w:val="22"/>
              </w:rPr>
              <w:t>’</w:t>
            </w:r>
            <w:r w:rsidRPr="00F17C60">
              <w:rPr>
                <w:szCs w:val="22"/>
              </w:rPr>
              <w:t>une procédure administrative suspendue ou interromp</w:t>
            </w:r>
            <w:r w:rsidR="0016378F" w:rsidRPr="00F17C60">
              <w:rPr>
                <w:szCs w:val="22"/>
              </w:rPr>
              <w:t>ue</w:t>
            </w:r>
            <w:r w:rsidR="0016378F">
              <w:rPr>
                <w:szCs w:val="22"/>
              </w:rPr>
              <w:t xml:space="preserve">.  </w:t>
            </w:r>
            <w:r w:rsidR="0016378F" w:rsidRPr="00F17C60">
              <w:rPr>
                <w:szCs w:val="22"/>
              </w:rPr>
              <w:t>L</w:t>
            </w:r>
            <w:r w:rsidR="0016378F">
              <w:rPr>
                <w:szCs w:val="22"/>
              </w:rPr>
              <w:t>’</w:t>
            </w:r>
            <w:r w:rsidR="0016378F" w:rsidRPr="00F17C60">
              <w:rPr>
                <w:szCs w:val="22"/>
              </w:rPr>
              <w:t>a</w:t>
            </w:r>
            <w:r w:rsidRPr="00F17C60">
              <w:rPr>
                <w:szCs w:val="22"/>
              </w:rPr>
              <w:t>daptation peut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p w14:paraId="6760F4AC" w14:textId="77777777" w:rsidR="009E6068" w:rsidRPr="00F17C60" w:rsidRDefault="009E6068" w:rsidP="006E71AA">
            <w:pPr>
              <w:spacing w:after="200"/>
              <w:ind w:hanging="14"/>
              <w:rPr>
                <w:szCs w:val="22"/>
              </w:rPr>
            </w:pPr>
          </w:p>
        </w:tc>
        <w:tc>
          <w:tcPr>
            <w:tcW w:w="3680" w:type="dxa"/>
            <w:tcBorders>
              <w:top w:val="single" w:sz="4" w:space="0" w:color="auto"/>
              <w:left w:val="nil"/>
              <w:bottom w:val="single" w:sz="4" w:space="0" w:color="auto"/>
              <w:right w:val="single" w:sz="4" w:space="0" w:color="auto"/>
            </w:tcBorders>
            <w:shd w:val="clear" w:color="auto" w:fill="auto"/>
          </w:tcPr>
          <w:p w14:paraId="0D976B4A" w14:textId="44B592A6" w:rsidR="009E6068" w:rsidRPr="00F17C60" w:rsidRDefault="009E6068" w:rsidP="009E6068">
            <w:pPr>
              <w:pStyle w:val="ListParagraph"/>
              <w:numPr>
                <w:ilvl w:val="0"/>
                <w:numId w:val="17"/>
              </w:numPr>
              <w:spacing w:before="120" w:after="200"/>
              <w:contextualSpacing w:val="0"/>
              <w:rPr>
                <w:rFonts w:eastAsia="Times New Roman"/>
                <w:color w:val="000000"/>
                <w:szCs w:val="22"/>
              </w:rPr>
            </w:pPr>
            <w:r w:rsidRPr="00F17C60">
              <w:rPr>
                <w:color w:val="000000"/>
                <w:szCs w:val="22"/>
              </w:rPr>
              <w:t>Catégorie d</w:t>
            </w:r>
            <w:r w:rsidR="00357D19">
              <w:rPr>
                <w:color w:val="000000"/>
                <w:szCs w:val="22"/>
              </w:rPr>
              <w:t>’</w:t>
            </w:r>
            <w:r w:rsidRPr="00F17C60">
              <w:rPr>
                <w:color w:val="000000"/>
                <w:szCs w:val="22"/>
              </w:rPr>
              <w:t>adaptation (p.</w:t>
            </w:r>
            <w:r w:rsidR="0016378F">
              <w:rPr>
                <w:color w:val="000000"/>
                <w:szCs w:val="22"/>
              </w:rPr>
              <w:t> </w:t>
            </w:r>
            <w:r w:rsidRPr="00F17C60">
              <w:rPr>
                <w:color w:val="000000"/>
                <w:szCs w:val="22"/>
              </w:rPr>
              <w:t>ex., prorogation de délai, suspension, reprise, interruption, retard dans les services de communication, prorogation de droit, perturbation du travail de l</w:t>
            </w:r>
            <w:r w:rsidR="00357D19">
              <w:rPr>
                <w:color w:val="000000"/>
                <w:szCs w:val="22"/>
              </w:rPr>
              <w:t>’</w:t>
            </w:r>
            <w:r w:rsidRPr="00F17C60">
              <w:rPr>
                <w:color w:val="000000"/>
                <w:szCs w:val="22"/>
              </w:rPr>
              <w:t>office, irrégularité de l</w:t>
            </w:r>
            <w:r w:rsidR="00357D19">
              <w:rPr>
                <w:color w:val="000000"/>
                <w:szCs w:val="22"/>
              </w:rPr>
              <w:t>’</w:t>
            </w:r>
            <w:r w:rsidRPr="00F17C60">
              <w:rPr>
                <w:color w:val="000000"/>
                <w:szCs w:val="22"/>
              </w:rPr>
              <w:t>office)</w:t>
            </w:r>
          </w:p>
          <w:p w14:paraId="04FBB294" w14:textId="27426C19" w:rsidR="009E6068" w:rsidRPr="00F17C60" w:rsidRDefault="009E6068" w:rsidP="009E6068">
            <w:pPr>
              <w:pStyle w:val="ListParagraph"/>
              <w:numPr>
                <w:ilvl w:val="0"/>
                <w:numId w:val="17"/>
              </w:numPr>
              <w:spacing w:before="120" w:after="200"/>
              <w:contextualSpacing w:val="0"/>
              <w:rPr>
                <w:rFonts w:eastAsia="Times New Roman"/>
                <w:color w:val="000000"/>
                <w:szCs w:val="22"/>
              </w:rPr>
            </w:pPr>
            <w:r w:rsidRPr="00F17C60">
              <w:rPr>
                <w:color w:val="000000"/>
                <w:szCs w:val="22"/>
              </w:rPr>
              <w:t>Motif de l</w:t>
            </w:r>
            <w:r w:rsidR="00357D19">
              <w:rPr>
                <w:color w:val="000000"/>
                <w:szCs w:val="22"/>
              </w:rPr>
              <w:t>’</w:t>
            </w:r>
            <w:r w:rsidRPr="00F17C60">
              <w:rPr>
                <w:color w:val="000000"/>
                <w:szCs w:val="22"/>
              </w:rPr>
              <w:t>adaptation (p. ex., catastrophe naturelle, retard de l</w:t>
            </w:r>
            <w:r w:rsidR="00357D19">
              <w:rPr>
                <w:color w:val="000000"/>
                <w:szCs w:val="22"/>
              </w:rPr>
              <w:t>’</w:t>
            </w:r>
            <w:r w:rsidRPr="00F17C60">
              <w:rPr>
                <w:color w:val="000000"/>
                <w:szCs w:val="22"/>
              </w:rPr>
              <w:t>office, retard de la justice, retard imputable au déposant ou au titulaire)</w:t>
            </w:r>
          </w:p>
          <w:p w14:paraId="46FE9030" w14:textId="216F3514" w:rsidR="009E6068" w:rsidRPr="00F17C60" w:rsidRDefault="009E6068" w:rsidP="009E6068">
            <w:pPr>
              <w:pStyle w:val="ListParagraph"/>
              <w:numPr>
                <w:ilvl w:val="0"/>
                <w:numId w:val="17"/>
              </w:numPr>
              <w:spacing w:before="120" w:after="200"/>
              <w:contextualSpacing w:val="0"/>
              <w:rPr>
                <w:rFonts w:eastAsia="Times New Roman"/>
                <w:color w:val="000000"/>
                <w:szCs w:val="22"/>
              </w:rPr>
            </w:pPr>
            <w:r w:rsidRPr="00F17C60">
              <w:rPr>
                <w:color w:val="000000"/>
                <w:szCs w:val="22"/>
              </w:rPr>
              <w:t>Dates de début et de fin (p. ex.</w:t>
            </w:r>
            <w:r w:rsidR="0016378F">
              <w:rPr>
                <w:color w:val="000000"/>
                <w:szCs w:val="22"/>
              </w:rPr>
              <w:t> </w:t>
            </w:r>
            <w:r w:rsidRPr="00F17C60">
              <w:rPr>
                <w:color w:val="000000"/>
                <w:szCs w:val="22"/>
              </w:rPr>
              <w:t>date à laquelle l</w:t>
            </w:r>
            <w:r w:rsidR="00357D19">
              <w:rPr>
                <w:color w:val="000000"/>
                <w:szCs w:val="22"/>
              </w:rPr>
              <w:t>’</w:t>
            </w:r>
            <w:r w:rsidRPr="00F17C60">
              <w:rPr>
                <w:color w:val="000000"/>
                <w:szCs w:val="22"/>
              </w:rPr>
              <w:t>adaptation commence et date à laquelle elle se termine)</w:t>
            </w:r>
          </w:p>
          <w:p w14:paraId="2EEE52A9" w14:textId="155ADAD9" w:rsidR="009E6068" w:rsidRPr="00F17C60" w:rsidRDefault="009E6068" w:rsidP="009E6068">
            <w:pPr>
              <w:pStyle w:val="ListParagraph"/>
              <w:numPr>
                <w:ilvl w:val="0"/>
                <w:numId w:val="17"/>
              </w:numPr>
              <w:spacing w:before="120" w:after="200"/>
              <w:contextualSpacing w:val="0"/>
              <w:rPr>
                <w:rFonts w:eastAsia="Times New Roman"/>
                <w:color w:val="000000"/>
                <w:szCs w:val="22"/>
              </w:rPr>
            </w:pPr>
            <w:r w:rsidRPr="00F17C60">
              <w:rPr>
                <w:color w:val="000000"/>
                <w:szCs w:val="22"/>
              </w:rPr>
              <w:t>Indicateur de droit d</w:t>
            </w:r>
            <w:r w:rsidR="00357D19">
              <w:rPr>
                <w:color w:val="000000"/>
                <w:szCs w:val="22"/>
              </w:rPr>
              <w:t>’</w:t>
            </w:r>
            <w:r w:rsidRPr="00F17C60">
              <w:rPr>
                <w:color w:val="000000"/>
                <w:szCs w:val="22"/>
              </w:rPr>
              <w:t>utilisation antérieure</w:t>
            </w:r>
          </w:p>
          <w:p w14:paraId="0951D51B" w14:textId="42C47B00" w:rsidR="00357D19" w:rsidRDefault="009E6068" w:rsidP="009E6068">
            <w:pPr>
              <w:pStyle w:val="ListParagraph"/>
              <w:numPr>
                <w:ilvl w:val="0"/>
                <w:numId w:val="17"/>
              </w:numPr>
              <w:spacing w:before="120" w:after="200"/>
              <w:rPr>
                <w:color w:val="000000"/>
                <w:szCs w:val="22"/>
                <w:u w:val="single"/>
              </w:rPr>
            </w:pPr>
            <w:r w:rsidRPr="00F17C60">
              <w:rPr>
                <w:color w:val="000000"/>
                <w:szCs w:val="22"/>
                <w:u w:val="single"/>
              </w:rPr>
              <w:t>Motifs du refus de l</w:t>
            </w:r>
            <w:r w:rsidR="00357D19">
              <w:rPr>
                <w:color w:val="000000"/>
                <w:szCs w:val="22"/>
                <w:u w:val="single"/>
              </w:rPr>
              <w:t>’</w:t>
            </w:r>
            <w:r w:rsidRPr="00F17C60">
              <w:rPr>
                <w:color w:val="000000"/>
                <w:szCs w:val="22"/>
                <w:u w:val="single"/>
              </w:rPr>
              <w:t>adaptation de procédure administrative (par exemple, motifs du refus du report de l</w:t>
            </w:r>
            <w:r w:rsidR="00357D19">
              <w:rPr>
                <w:color w:val="000000"/>
                <w:szCs w:val="22"/>
                <w:u w:val="single"/>
              </w:rPr>
              <w:t>’</w:t>
            </w:r>
            <w:r w:rsidRPr="00F17C60">
              <w:rPr>
                <w:color w:val="000000"/>
                <w:szCs w:val="22"/>
                <w:u w:val="single"/>
              </w:rPr>
              <w:t>enregistrement, motifs du refus de l</w:t>
            </w:r>
            <w:r w:rsidR="00357D19">
              <w:rPr>
                <w:color w:val="000000"/>
                <w:szCs w:val="22"/>
                <w:u w:val="single"/>
              </w:rPr>
              <w:t>’</w:t>
            </w:r>
            <w:r w:rsidRPr="00F17C60">
              <w:rPr>
                <w:color w:val="000000"/>
                <w:szCs w:val="22"/>
                <w:u w:val="single"/>
              </w:rPr>
              <w:t>examen anticipé ou motifs du refus de la prorogation du délai)</w:t>
            </w:r>
          </w:p>
          <w:p w14:paraId="1BB51132" w14:textId="69DE1ED6" w:rsidR="009E6068" w:rsidRPr="00F17C60" w:rsidRDefault="009E6068" w:rsidP="006E71AA">
            <w:pPr>
              <w:pStyle w:val="ListParagraph"/>
              <w:spacing w:before="120" w:after="200"/>
              <w:ind w:left="360"/>
              <w:rPr>
                <w:rFonts w:eastAsia="Times New Roman"/>
                <w:color w:val="000000"/>
                <w:szCs w:val="22"/>
                <w:u w:val="single"/>
                <w:lang w:eastAsia="en-US"/>
              </w:rPr>
            </w:pPr>
          </w:p>
          <w:p w14:paraId="0C6174AC" w14:textId="1923FAA1" w:rsidR="009E6068" w:rsidRPr="00F17C60" w:rsidRDefault="009E6068" w:rsidP="009E6068">
            <w:pPr>
              <w:pStyle w:val="ListParagraph"/>
              <w:numPr>
                <w:ilvl w:val="0"/>
                <w:numId w:val="17"/>
              </w:numPr>
              <w:spacing w:before="120" w:after="200"/>
              <w:rPr>
                <w:rFonts w:eastAsia="Times New Roman"/>
                <w:color w:val="000000"/>
                <w:szCs w:val="22"/>
              </w:rPr>
            </w:pPr>
            <w:r w:rsidRPr="00F17C60">
              <w:rPr>
                <w:color w:val="000000"/>
                <w:szCs w:val="22"/>
                <w:u w:val="single"/>
              </w:rPr>
              <w:t>Confirmation de l</w:t>
            </w:r>
            <w:r w:rsidR="00357D19">
              <w:rPr>
                <w:color w:val="000000"/>
                <w:szCs w:val="22"/>
                <w:u w:val="single"/>
              </w:rPr>
              <w:t>’</w:t>
            </w:r>
            <w:r w:rsidRPr="00F17C60">
              <w:rPr>
                <w:color w:val="000000"/>
                <w:szCs w:val="22"/>
                <w:u w:val="single"/>
              </w:rPr>
              <w:t>adaptation de procédure administrative</w:t>
            </w:r>
          </w:p>
        </w:tc>
      </w:tr>
      <w:tr w:rsidR="009E6068" w:rsidRPr="00F17C60" w14:paraId="369A286B"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608B7E"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 xml:space="preserve">U </w:t>
            </w:r>
          </w:p>
        </w:tc>
        <w:tc>
          <w:tcPr>
            <w:tcW w:w="4252" w:type="dxa"/>
            <w:tcBorders>
              <w:top w:val="single" w:sz="4" w:space="0" w:color="auto"/>
              <w:left w:val="nil"/>
              <w:bottom w:val="single" w:sz="4" w:space="0" w:color="auto"/>
              <w:right w:val="single" w:sz="4" w:space="0" w:color="auto"/>
            </w:tcBorders>
            <w:shd w:val="clear" w:color="auto" w:fill="auto"/>
          </w:tcPr>
          <w:p w14:paraId="14E58CBA" w14:textId="77777777" w:rsidR="00357D19" w:rsidRDefault="009E6068" w:rsidP="006E71AA">
            <w:pPr>
              <w:spacing w:before="120" w:after="120"/>
              <w:rPr>
                <w:color w:val="000000"/>
                <w:szCs w:val="22"/>
                <w:u w:val="single"/>
              </w:rPr>
            </w:pPr>
            <w:r w:rsidRPr="00F17C60">
              <w:rPr>
                <w:color w:val="000000"/>
                <w:szCs w:val="22"/>
                <w:u w:val="single"/>
              </w:rPr>
              <w:t>Paiement</w:t>
            </w:r>
          </w:p>
          <w:p w14:paraId="0C1DE514" w14:textId="2532982A" w:rsidR="009E6068" w:rsidRPr="00F17C60" w:rsidRDefault="009E6068" w:rsidP="006E71AA">
            <w:pPr>
              <w:spacing w:after="200"/>
              <w:ind w:hanging="14"/>
              <w:jc w:val="both"/>
              <w:rPr>
                <w:b/>
                <w:szCs w:val="22"/>
              </w:rPr>
            </w:pPr>
            <w:r w:rsidRPr="00F17C60">
              <w:rPr>
                <w:szCs w:val="22"/>
              </w:rPr>
              <w:t>Cette catégorie regroupe les événements liés au paiement de tax</w:t>
            </w:r>
            <w:r w:rsidR="0016378F" w:rsidRPr="00F17C60">
              <w:rPr>
                <w:szCs w:val="22"/>
              </w:rPr>
              <w:t>es</w:t>
            </w:r>
            <w:r w:rsidR="0016378F">
              <w:rPr>
                <w:szCs w:val="22"/>
              </w:rPr>
              <w:t xml:space="preserve">.  </w:t>
            </w:r>
            <w:r w:rsidR="0016378F" w:rsidRPr="00F17C60">
              <w:rPr>
                <w:szCs w:val="22"/>
              </w:rPr>
              <w:t>El</w:t>
            </w:r>
            <w:r w:rsidRPr="00F17C60">
              <w:rPr>
                <w:szCs w:val="22"/>
              </w:rPr>
              <w:t>le englobe par exemple le paiement d</w:t>
            </w:r>
            <w:r w:rsidR="00357D19">
              <w:rPr>
                <w:szCs w:val="22"/>
              </w:rPr>
              <w:t>’</w:t>
            </w:r>
            <w:r w:rsidRPr="00F17C60">
              <w:rPr>
                <w:szCs w:val="22"/>
              </w:rPr>
              <w:t>une taxe de renouvellement, de maintien en vigueur ou de désignati</w:t>
            </w:r>
            <w:r w:rsidR="0016378F" w:rsidRPr="00F17C60">
              <w:rPr>
                <w:szCs w:val="22"/>
              </w:rPr>
              <w:t>on</w:t>
            </w:r>
            <w:r w:rsidR="0016378F">
              <w:rPr>
                <w:szCs w:val="22"/>
              </w:rPr>
              <w:t xml:space="preserve">.  </w:t>
            </w:r>
            <w:r w:rsidR="0016378F" w:rsidRPr="00F17C60">
              <w:rPr>
                <w:szCs w:val="22"/>
              </w:rPr>
              <w:t>Le</w:t>
            </w:r>
            <w:r w:rsidRPr="00F17C60">
              <w:rPr>
                <w:szCs w:val="22"/>
              </w:rPr>
              <w:t xml:space="preserve"> paiement peut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p w14:paraId="71E9D953" w14:textId="77777777" w:rsidR="009E6068" w:rsidRPr="00F17C60" w:rsidRDefault="009E6068" w:rsidP="006E71AA">
            <w:pPr>
              <w:spacing w:after="200"/>
              <w:ind w:hanging="14"/>
              <w:rPr>
                <w:color w:val="222222"/>
                <w:szCs w:val="22"/>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334333AC" w14:textId="21043BFB" w:rsidR="009E6068" w:rsidRPr="00F17C60" w:rsidRDefault="009E6068" w:rsidP="009E6068">
            <w:pPr>
              <w:pStyle w:val="ListParagraph"/>
              <w:numPr>
                <w:ilvl w:val="0"/>
                <w:numId w:val="29"/>
              </w:numPr>
              <w:spacing w:before="120" w:after="200"/>
              <w:ind w:left="461" w:hanging="432"/>
              <w:contextualSpacing w:val="0"/>
              <w:rPr>
                <w:rFonts w:eastAsia="Times New Roman"/>
                <w:color w:val="000000"/>
                <w:szCs w:val="22"/>
              </w:rPr>
            </w:pPr>
            <w:r w:rsidRPr="00F17C60">
              <w:rPr>
                <w:color w:val="000000"/>
                <w:szCs w:val="22"/>
              </w:rPr>
              <w:t>Catégorie de taxe (p.</w:t>
            </w:r>
            <w:r w:rsidR="00E17D56">
              <w:rPr>
                <w:color w:val="000000"/>
                <w:szCs w:val="22"/>
              </w:rPr>
              <w:t> </w:t>
            </w:r>
            <w:r w:rsidRPr="00F17C60">
              <w:rPr>
                <w:color w:val="000000"/>
                <w:szCs w:val="22"/>
              </w:rPr>
              <w:t>ex., taxe d</w:t>
            </w:r>
            <w:r w:rsidR="00357D19">
              <w:rPr>
                <w:color w:val="000000"/>
                <w:szCs w:val="22"/>
              </w:rPr>
              <w:t>’</w:t>
            </w:r>
            <w:r w:rsidRPr="00F17C60">
              <w:rPr>
                <w:color w:val="000000"/>
                <w:szCs w:val="22"/>
              </w:rPr>
              <w:t>enregistrement, taxe de maintien en vigueur, taxe de renouvellement, taxe de désignation)</w:t>
            </w:r>
          </w:p>
          <w:p w14:paraId="541AE6AF" w14:textId="77777777" w:rsidR="00357D19" w:rsidRDefault="009E6068" w:rsidP="009E6068">
            <w:pPr>
              <w:pStyle w:val="ListParagraph"/>
              <w:numPr>
                <w:ilvl w:val="0"/>
                <w:numId w:val="29"/>
              </w:numPr>
              <w:spacing w:before="120" w:after="200"/>
              <w:ind w:left="461" w:hanging="432"/>
              <w:contextualSpacing w:val="0"/>
              <w:rPr>
                <w:color w:val="000000"/>
                <w:szCs w:val="22"/>
              </w:rPr>
            </w:pPr>
            <w:r w:rsidRPr="00F17C60">
              <w:rPr>
                <w:color w:val="000000"/>
                <w:szCs w:val="22"/>
              </w:rPr>
              <w:t>Données relatives au paiement (p. ex., statut du paiement, année de paiement de la taxe)</w:t>
            </w:r>
          </w:p>
          <w:p w14:paraId="1CD87200" w14:textId="6806A947" w:rsidR="009E6068" w:rsidRPr="00F17C60" w:rsidRDefault="009E6068" w:rsidP="009E6068">
            <w:pPr>
              <w:pStyle w:val="ListParagraph"/>
              <w:numPr>
                <w:ilvl w:val="0"/>
                <w:numId w:val="29"/>
              </w:numPr>
              <w:spacing w:before="120" w:after="200"/>
              <w:ind w:left="461" w:hanging="432"/>
              <w:contextualSpacing w:val="0"/>
              <w:rPr>
                <w:rFonts w:eastAsia="Times New Roman"/>
                <w:color w:val="000000"/>
                <w:szCs w:val="22"/>
              </w:rPr>
            </w:pPr>
            <w:r w:rsidRPr="00F17C60">
              <w:rPr>
                <w:color w:val="000000"/>
                <w:szCs w:val="22"/>
              </w:rPr>
              <w:t>Données relatives au renouvellement (p. ex., longueur du renouvellement, date d</w:t>
            </w:r>
            <w:r w:rsidR="00357D19">
              <w:rPr>
                <w:color w:val="000000"/>
                <w:szCs w:val="22"/>
              </w:rPr>
              <w:t>’</w:t>
            </w:r>
            <w:r w:rsidRPr="00F17C60">
              <w:rPr>
                <w:color w:val="000000"/>
                <w:szCs w:val="22"/>
              </w:rPr>
              <w:t>échéance de la prochaine taxe)</w:t>
            </w:r>
          </w:p>
        </w:tc>
      </w:tr>
      <w:tr w:rsidR="009E6068" w:rsidRPr="00F17C60" w14:paraId="383B4CC9"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0D501C"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V</w:t>
            </w:r>
          </w:p>
        </w:tc>
        <w:tc>
          <w:tcPr>
            <w:tcW w:w="4252" w:type="dxa"/>
            <w:tcBorders>
              <w:top w:val="single" w:sz="4" w:space="0" w:color="auto"/>
              <w:left w:val="nil"/>
              <w:bottom w:val="single" w:sz="4" w:space="0" w:color="auto"/>
              <w:right w:val="single" w:sz="4" w:space="0" w:color="auto"/>
            </w:tcBorders>
            <w:shd w:val="clear" w:color="auto" w:fill="auto"/>
          </w:tcPr>
          <w:p w14:paraId="40C727B3" w14:textId="77777777" w:rsidR="009E6068" w:rsidRPr="00F17C60" w:rsidRDefault="009E6068" w:rsidP="006E71AA">
            <w:pPr>
              <w:spacing w:before="120" w:after="120"/>
              <w:rPr>
                <w:rFonts w:eastAsia="Times New Roman"/>
                <w:szCs w:val="22"/>
                <w:u w:val="single"/>
              </w:rPr>
            </w:pPr>
            <w:r w:rsidRPr="00F17C60">
              <w:rPr>
                <w:szCs w:val="22"/>
                <w:u w:val="single"/>
              </w:rPr>
              <w:t>Recours</w:t>
            </w:r>
          </w:p>
          <w:p w14:paraId="334ADC97" w14:textId="6C458602" w:rsidR="009E6068" w:rsidRPr="00F17C60" w:rsidRDefault="009E6068" w:rsidP="006E71AA">
            <w:pPr>
              <w:spacing w:after="200"/>
              <w:ind w:hanging="14"/>
              <w:rPr>
                <w:szCs w:val="22"/>
              </w:rPr>
            </w:pPr>
            <w:r w:rsidRPr="00F17C60">
              <w:rPr>
                <w:szCs w:val="22"/>
              </w:rPr>
              <w:t>Cette catégorie regroupe les événements liés à un recours contre une décision prise au cours du traitement d</w:t>
            </w:r>
            <w:r w:rsidR="00357D19">
              <w:rPr>
                <w:szCs w:val="22"/>
              </w:rPr>
              <w:t>’</w:t>
            </w:r>
            <w:r w:rsidRPr="00F17C60">
              <w:rPr>
                <w:szCs w:val="22"/>
              </w:rPr>
              <w:t>un droit de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une demande présentée par le déposant, le titulaire ou un tiers en vue d</w:t>
            </w:r>
            <w:r w:rsidR="00357D19">
              <w:rPr>
                <w:szCs w:val="22"/>
              </w:rPr>
              <w:t>’</w:t>
            </w:r>
            <w:r w:rsidRPr="00F17C60">
              <w:rPr>
                <w:szCs w:val="22"/>
              </w:rPr>
              <w:t>introduire un recours administratif ou judiciaire contre toute décision prise au cours du traitement d</w:t>
            </w:r>
            <w:r w:rsidR="00357D19">
              <w:rPr>
                <w:szCs w:val="22"/>
              </w:rPr>
              <w:t>’</w:t>
            </w:r>
            <w:r w:rsidRPr="00F17C60">
              <w:rPr>
                <w:szCs w:val="22"/>
              </w:rPr>
              <w:t>un droit de propriété industrielle et le résultat d</w:t>
            </w:r>
            <w:r w:rsidR="00357D19">
              <w:rPr>
                <w:szCs w:val="22"/>
              </w:rPr>
              <w:t>’</w:t>
            </w:r>
            <w:r w:rsidRPr="00F17C60">
              <w:rPr>
                <w:szCs w:val="22"/>
              </w:rPr>
              <w:t>un tel recours sur la procédu</w:t>
            </w:r>
            <w:r w:rsidR="0016378F" w:rsidRPr="00F17C60">
              <w:rPr>
                <w:szCs w:val="22"/>
              </w:rPr>
              <w:t>re</w:t>
            </w:r>
            <w:r w:rsidR="0016378F">
              <w:rPr>
                <w:szCs w:val="22"/>
              </w:rPr>
              <w:t xml:space="preserve">.  </w:t>
            </w:r>
            <w:r w:rsidR="0016378F" w:rsidRPr="00F17C60">
              <w:rPr>
                <w:szCs w:val="22"/>
              </w:rPr>
              <w:t>Le</w:t>
            </w:r>
            <w:r w:rsidRPr="00F17C60">
              <w:rPr>
                <w:szCs w:val="22"/>
              </w:rPr>
              <w:t xml:space="preserve"> résultat du recours quant au fond peut être relié à un événement relevant d</w:t>
            </w:r>
            <w:r w:rsidR="00357D19">
              <w:rPr>
                <w:szCs w:val="22"/>
              </w:rPr>
              <w:t>’</w:t>
            </w:r>
            <w:r w:rsidRPr="00F17C60">
              <w:rPr>
                <w:szCs w:val="22"/>
              </w:rPr>
              <w:t>une autre catégorie, par exemple demande suspendue, demande réactivée, droit de propriété industrielle octroyé, droit de propriété industrielle suspendu ou droit de propriété industrielle mainte</w:t>
            </w:r>
            <w:r w:rsidR="0016378F" w:rsidRPr="00F17C60">
              <w:rPr>
                <w:szCs w:val="22"/>
              </w:rPr>
              <w:t>nu</w:t>
            </w:r>
            <w:r w:rsidR="0016378F">
              <w:rPr>
                <w:szCs w:val="22"/>
              </w:rPr>
              <w:t xml:space="preserve">.  </w:t>
            </w:r>
            <w:r w:rsidR="0016378F" w:rsidRPr="00F17C60">
              <w:rPr>
                <w:szCs w:val="22"/>
              </w:rPr>
              <w:t>Le</w:t>
            </w:r>
            <w:r w:rsidRPr="00F17C60">
              <w:rPr>
                <w:szCs w:val="22"/>
              </w:rPr>
              <w:t xml:space="preserve"> recours peut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se produire à tout stade du traitement.</w:t>
            </w:r>
          </w:p>
        </w:tc>
        <w:tc>
          <w:tcPr>
            <w:tcW w:w="3680" w:type="dxa"/>
            <w:tcBorders>
              <w:top w:val="single" w:sz="4" w:space="0" w:color="auto"/>
              <w:left w:val="nil"/>
              <w:bottom w:val="single" w:sz="4" w:space="0" w:color="auto"/>
              <w:right w:val="single" w:sz="4" w:space="0" w:color="auto"/>
            </w:tcBorders>
            <w:shd w:val="clear" w:color="auto" w:fill="auto"/>
          </w:tcPr>
          <w:p w14:paraId="59FD492C" w14:textId="4232FC81" w:rsidR="009E6068" w:rsidRPr="00F17C60" w:rsidRDefault="009E6068" w:rsidP="009E6068">
            <w:pPr>
              <w:pStyle w:val="ListParagraph"/>
              <w:numPr>
                <w:ilvl w:val="0"/>
                <w:numId w:val="18"/>
              </w:numPr>
              <w:spacing w:before="120" w:after="200"/>
              <w:ind w:left="461" w:hanging="432"/>
              <w:contextualSpacing w:val="0"/>
              <w:rPr>
                <w:rFonts w:eastAsia="Times New Roman"/>
                <w:color w:val="000000"/>
                <w:szCs w:val="22"/>
              </w:rPr>
            </w:pPr>
            <w:r w:rsidRPr="00F17C60">
              <w:rPr>
                <w:color w:val="000000"/>
                <w:szCs w:val="22"/>
                <w:u w:val="single"/>
              </w:rPr>
              <w:t>Informations sur l</w:t>
            </w:r>
            <w:r w:rsidR="00357D19">
              <w:rPr>
                <w:color w:val="000000"/>
                <w:szCs w:val="22"/>
                <w:u w:val="single"/>
              </w:rPr>
              <w:t>’</w:t>
            </w:r>
            <w:r w:rsidRPr="00F17C60">
              <w:rPr>
                <w:color w:val="000000"/>
                <w:szCs w:val="22"/>
                <w:u w:val="single"/>
              </w:rPr>
              <w:t>autorité décisionnaire (p.</w:t>
            </w:r>
            <w:r w:rsidR="00E17D56">
              <w:rPr>
                <w:color w:val="000000"/>
                <w:szCs w:val="22"/>
                <w:u w:val="single"/>
              </w:rPr>
              <w:t> </w:t>
            </w:r>
            <w:r w:rsidRPr="00F17C60">
              <w:rPr>
                <w:color w:val="000000"/>
                <w:szCs w:val="22"/>
                <w:u w:val="single"/>
              </w:rPr>
              <w:t>ex., le nom de l</w:t>
            </w:r>
            <w:r w:rsidR="00357D19">
              <w:rPr>
                <w:color w:val="000000"/>
                <w:szCs w:val="22"/>
                <w:u w:val="single"/>
              </w:rPr>
              <w:t>’</w:t>
            </w:r>
            <w:r w:rsidRPr="00F17C60">
              <w:rPr>
                <w:color w:val="000000"/>
                <w:szCs w:val="22"/>
                <w:u w:val="single"/>
              </w:rPr>
              <w:t>autorité et sa catégorie, telle que tribunal national, organe de l</w:t>
            </w:r>
            <w:r w:rsidR="00357D19">
              <w:rPr>
                <w:color w:val="000000"/>
                <w:szCs w:val="22"/>
                <w:u w:val="single"/>
              </w:rPr>
              <w:t>’</w:t>
            </w:r>
            <w:r w:rsidRPr="00F17C60">
              <w:rPr>
                <w:color w:val="000000"/>
                <w:szCs w:val="22"/>
                <w:u w:val="single"/>
              </w:rPr>
              <w:t>office</w:t>
            </w:r>
            <w:r w:rsidRPr="00F17C60">
              <w:rPr>
                <w:color w:val="000000"/>
                <w:szCs w:val="22"/>
              </w:rPr>
              <w:t>)</w:t>
            </w:r>
            <w:r w:rsidRPr="00F17C60">
              <w:rPr>
                <w:strike/>
                <w:color w:val="000000"/>
                <w:szCs w:val="22"/>
              </w:rPr>
              <w:t xml:space="preserve"> Organe de recours</w:t>
            </w:r>
          </w:p>
          <w:p w14:paraId="4651D70E" w14:textId="77777777" w:rsidR="00357D19" w:rsidRDefault="009E6068" w:rsidP="009E6068">
            <w:pPr>
              <w:pStyle w:val="ListParagraph"/>
              <w:numPr>
                <w:ilvl w:val="0"/>
                <w:numId w:val="18"/>
              </w:numPr>
              <w:spacing w:before="120" w:after="200"/>
              <w:ind w:left="461" w:hanging="432"/>
              <w:contextualSpacing w:val="0"/>
              <w:rPr>
                <w:color w:val="000000"/>
                <w:szCs w:val="22"/>
              </w:rPr>
            </w:pPr>
            <w:r w:rsidRPr="00F17C60">
              <w:rPr>
                <w:color w:val="000000"/>
                <w:szCs w:val="22"/>
              </w:rPr>
              <w:t>Décision contestée</w:t>
            </w:r>
          </w:p>
          <w:p w14:paraId="730A9FB5" w14:textId="2710B08D" w:rsidR="009E6068" w:rsidRPr="00F17C60" w:rsidRDefault="009E6068" w:rsidP="009E6068">
            <w:pPr>
              <w:pStyle w:val="ListParagraph"/>
              <w:numPr>
                <w:ilvl w:val="0"/>
                <w:numId w:val="18"/>
              </w:numPr>
              <w:spacing w:before="120" w:after="200"/>
              <w:ind w:left="461" w:hanging="432"/>
              <w:contextualSpacing w:val="0"/>
              <w:rPr>
                <w:rFonts w:eastAsia="Times New Roman"/>
                <w:color w:val="000000"/>
                <w:szCs w:val="22"/>
              </w:rPr>
            </w:pPr>
            <w:r w:rsidRPr="00F17C60">
              <w:rPr>
                <w:color w:val="000000"/>
                <w:szCs w:val="22"/>
              </w:rPr>
              <w:t>Détails de la décision sur le recours</w:t>
            </w:r>
          </w:p>
          <w:p w14:paraId="799DDD2F" w14:textId="77777777" w:rsidR="009E6068" w:rsidRPr="00F17C60" w:rsidRDefault="009E6068" w:rsidP="009E6068">
            <w:pPr>
              <w:pStyle w:val="ListParagraph"/>
              <w:numPr>
                <w:ilvl w:val="0"/>
                <w:numId w:val="18"/>
              </w:numPr>
              <w:spacing w:before="120" w:after="200"/>
              <w:ind w:left="461" w:hanging="432"/>
              <w:contextualSpacing w:val="0"/>
              <w:rPr>
                <w:rFonts w:eastAsia="Times New Roman"/>
                <w:color w:val="000000"/>
                <w:szCs w:val="22"/>
              </w:rPr>
            </w:pPr>
            <w:r w:rsidRPr="00F17C60">
              <w:rPr>
                <w:color w:val="000000"/>
                <w:szCs w:val="22"/>
              </w:rPr>
              <w:t>Citation de la décision</w:t>
            </w:r>
          </w:p>
        </w:tc>
      </w:tr>
      <w:tr w:rsidR="009E6068" w:rsidRPr="00F17C60" w14:paraId="0C20B356"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FD8679" w14:textId="77777777" w:rsidR="009E6068" w:rsidRPr="00F17C60" w:rsidRDefault="009E6068" w:rsidP="006E71AA">
            <w:pPr>
              <w:spacing w:before="120" w:after="120" w:line="276" w:lineRule="auto"/>
              <w:rPr>
                <w:rFonts w:eastAsia="Times New Roman"/>
                <w:color w:val="000000"/>
                <w:szCs w:val="22"/>
              </w:rPr>
            </w:pPr>
            <w:r w:rsidRPr="00F17C60">
              <w:rPr>
                <w:color w:val="000000"/>
                <w:szCs w:val="22"/>
              </w:rPr>
              <w:t>W</w:t>
            </w:r>
          </w:p>
        </w:tc>
        <w:tc>
          <w:tcPr>
            <w:tcW w:w="4252" w:type="dxa"/>
            <w:tcBorders>
              <w:top w:val="single" w:sz="4" w:space="0" w:color="auto"/>
              <w:left w:val="nil"/>
              <w:bottom w:val="single" w:sz="4" w:space="0" w:color="auto"/>
              <w:right w:val="single" w:sz="4" w:space="0" w:color="auto"/>
            </w:tcBorders>
            <w:shd w:val="clear" w:color="auto" w:fill="auto"/>
          </w:tcPr>
          <w:p w14:paraId="7A1CA66C" w14:textId="77777777" w:rsidR="009E6068" w:rsidRPr="00F17C60" w:rsidRDefault="009E6068" w:rsidP="006E71AA">
            <w:pPr>
              <w:spacing w:before="120" w:after="120"/>
              <w:rPr>
                <w:rFonts w:eastAsia="Times New Roman"/>
                <w:color w:val="000000"/>
                <w:szCs w:val="22"/>
                <w:u w:val="single"/>
              </w:rPr>
            </w:pPr>
            <w:r w:rsidRPr="00F17C60">
              <w:rPr>
                <w:color w:val="000000"/>
                <w:szCs w:val="22"/>
                <w:u w:val="single"/>
              </w:rPr>
              <w:t>Divers</w:t>
            </w:r>
          </w:p>
          <w:p w14:paraId="38296E9A" w14:textId="390DAB6B" w:rsidR="009E6068" w:rsidRPr="00F17C60" w:rsidRDefault="009E6068" w:rsidP="006E71AA">
            <w:pPr>
              <w:spacing w:after="200"/>
              <w:ind w:hanging="14"/>
              <w:rPr>
                <w:szCs w:val="22"/>
              </w:rPr>
            </w:pPr>
            <w:r w:rsidRPr="00F17C60">
              <w:rPr>
                <w:szCs w:val="22"/>
              </w:rPr>
              <w:t>Cette catégorie recouvre les événements qui ne peuvent pas être classés dans une autre catégor</w:t>
            </w:r>
            <w:r w:rsidR="0016378F" w:rsidRPr="00F17C60">
              <w:rPr>
                <w:szCs w:val="22"/>
              </w:rPr>
              <w:t>ie</w:t>
            </w:r>
            <w:r w:rsidR="0016378F">
              <w:rPr>
                <w:szCs w:val="22"/>
              </w:rPr>
              <w:t xml:space="preserve">.  </w:t>
            </w:r>
            <w:r w:rsidR="0016378F" w:rsidRPr="00F17C60">
              <w:rPr>
                <w:szCs w:val="22"/>
              </w:rPr>
              <w:t>Il</w:t>
            </w:r>
            <w:r w:rsidRPr="00F17C60">
              <w:rPr>
                <w:szCs w:val="22"/>
              </w:rPr>
              <w:t xml:space="preserve"> est recommandé de l</w:t>
            </w:r>
            <w:r w:rsidR="00357D19">
              <w:rPr>
                <w:szCs w:val="22"/>
              </w:rPr>
              <w:t>’</w:t>
            </w:r>
            <w:r w:rsidRPr="00F17C60">
              <w:rPr>
                <w:szCs w:val="22"/>
              </w:rPr>
              <w:t>utiliser en dernier recours pour les cas inhabituels, lorsqu</w:t>
            </w:r>
            <w:r w:rsidR="00357D19">
              <w:rPr>
                <w:szCs w:val="22"/>
              </w:rPr>
              <w:t>’</w:t>
            </w:r>
            <w:r w:rsidRPr="00F17C60">
              <w:rPr>
                <w:szCs w:val="22"/>
              </w:rPr>
              <w:t>une interprétation large de la description de toutes les autres catégories ne permettrait pas de décrire correctement l</w:t>
            </w:r>
            <w:r w:rsidR="00357D19">
              <w:rPr>
                <w:szCs w:val="22"/>
              </w:rPr>
              <w:t>’</w:t>
            </w:r>
            <w:r w:rsidRPr="00F17C60">
              <w:rPr>
                <w:szCs w:val="22"/>
              </w:rPr>
              <w:t>événement national ou régional considéré (p.</w:t>
            </w:r>
            <w:r w:rsidR="00E17D56">
              <w:rPr>
                <w:szCs w:val="22"/>
              </w:rPr>
              <w:t> </w:t>
            </w:r>
            <w:r w:rsidRPr="00F17C60">
              <w:rPr>
                <w:szCs w:val="22"/>
              </w:rPr>
              <w:t>ex., événements relevant d</w:t>
            </w:r>
            <w:r w:rsidR="00357D19">
              <w:rPr>
                <w:szCs w:val="22"/>
              </w:rPr>
              <w:t>’</w:t>
            </w:r>
            <w:r w:rsidRPr="00F17C60">
              <w:rPr>
                <w:szCs w:val="22"/>
              </w:rPr>
              <w:t>anciens systèmes ou éléments provisoires ou à caractère interne).</w:t>
            </w:r>
          </w:p>
        </w:tc>
        <w:tc>
          <w:tcPr>
            <w:tcW w:w="3680" w:type="dxa"/>
            <w:tcBorders>
              <w:top w:val="single" w:sz="4" w:space="0" w:color="auto"/>
              <w:left w:val="nil"/>
              <w:bottom w:val="single" w:sz="4" w:space="0" w:color="auto"/>
              <w:right w:val="single" w:sz="4" w:space="0" w:color="auto"/>
            </w:tcBorders>
            <w:shd w:val="clear" w:color="auto" w:fill="auto"/>
          </w:tcPr>
          <w:p w14:paraId="2884DD0B" w14:textId="3F8EE447" w:rsidR="009E6068" w:rsidRPr="00F17C60" w:rsidRDefault="009E6068" w:rsidP="009E6068">
            <w:pPr>
              <w:pStyle w:val="ListParagraph"/>
              <w:numPr>
                <w:ilvl w:val="0"/>
                <w:numId w:val="19"/>
              </w:numPr>
              <w:spacing w:before="120" w:after="200"/>
              <w:rPr>
                <w:rFonts w:eastAsia="Times New Roman"/>
                <w:color w:val="000000"/>
                <w:szCs w:val="22"/>
              </w:rPr>
            </w:pPr>
            <w:r w:rsidRPr="00F17C60">
              <w:rPr>
                <w:color w:val="000000"/>
                <w:szCs w:val="22"/>
              </w:rPr>
              <w:t>Description de l</w:t>
            </w:r>
            <w:r w:rsidR="00357D19">
              <w:rPr>
                <w:color w:val="000000"/>
                <w:szCs w:val="22"/>
              </w:rPr>
              <w:t>’</w:t>
            </w:r>
            <w:r w:rsidRPr="00F17C60">
              <w:rPr>
                <w:color w:val="000000"/>
                <w:szCs w:val="22"/>
              </w:rPr>
              <w:t>événement national ou régional</w:t>
            </w:r>
          </w:p>
        </w:tc>
      </w:tr>
      <w:tr w:rsidR="009E6068" w:rsidRPr="00F17C60" w14:paraId="1386C8EC" w14:textId="77777777" w:rsidTr="00571599">
        <w:trPr>
          <w:cantSplit/>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936D7A4" w14:textId="7DF9EAA6" w:rsidR="009E6068" w:rsidRPr="00357D19" w:rsidRDefault="009E6068" w:rsidP="00357D19">
            <w:pPr>
              <w:spacing w:before="120" w:after="120" w:line="276" w:lineRule="auto"/>
              <w:rPr>
                <w:rFonts w:eastAsia="Times New Roman"/>
                <w:color w:val="000000"/>
                <w:szCs w:val="22"/>
              </w:rPr>
            </w:pPr>
            <w:r w:rsidRPr="00F17C60">
              <w:rPr>
                <w:color w:val="000000"/>
                <w:szCs w:val="22"/>
              </w:rPr>
              <w:t>Y</w:t>
            </w:r>
          </w:p>
        </w:tc>
        <w:tc>
          <w:tcPr>
            <w:tcW w:w="4252" w:type="dxa"/>
            <w:tcBorders>
              <w:top w:val="single" w:sz="4" w:space="0" w:color="auto"/>
              <w:left w:val="nil"/>
              <w:bottom w:val="single" w:sz="4" w:space="0" w:color="auto"/>
              <w:right w:val="single" w:sz="4" w:space="0" w:color="auto"/>
            </w:tcBorders>
            <w:shd w:val="clear" w:color="auto" w:fill="auto"/>
          </w:tcPr>
          <w:p w14:paraId="07FB7278" w14:textId="6F7034A7" w:rsidR="009E6068" w:rsidRPr="00F17C60" w:rsidRDefault="009E6068" w:rsidP="006E71AA">
            <w:pPr>
              <w:spacing w:before="120" w:after="120"/>
              <w:rPr>
                <w:rFonts w:eastAsia="Times New Roman"/>
                <w:color w:val="000000"/>
                <w:szCs w:val="22"/>
                <w:u w:val="single"/>
              </w:rPr>
            </w:pPr>
            <w:r w:rsidRPr="00F17C60">
              <w:rPr>
                <w:color w:val="000000"/>
                <w:szCs w:val="22"/>
                <w:u w:val="single"/>
              </w:rPr>
              <w:t>Correction et suppression d</w:t>
            </w:r>
            <w:r w:rsidR="00357D19">
              <w:rPr>
                <w:color w:val="000000"/>
                <w:szCs w:val="22"/>
                <w:u w:val="single"/>
              </w:rPr>
              <w:t>’</w:t>
            </w:r>
            <w:r w:rsidRPr="00F17C60">
              <w:rPr>
                <w:color w:val="000000"/>
                <w:szCs w:val="22"/>
                <w:u w:val="single"/>
              </w:rPr>
              <w:t>informations relatives aux événements</w:t>
            </w:r>
          </w:p>
          <w:p w14:paraId="5463086F" w14:textId="02FC8861" w:rsidR="009E6068" w:rsidRPr="00F17C60" w:rsidRDefault="009E6068" w:rsidP="006E71AA">
            <w:pPr>
              <w:spacing w:after="200"/>
              <w:ind w:hanging="14"/>
              <w:rPr>
                <w:color w:val="222222"/>
                <w:szCs w:val="22"/>
                <w:shd w:val="clear" w:color="auto" w:fill="FFFFFF"/>
              </w:rPr>
            </w:pPr>
            <w:r w:rsidRPr="00F17C60">
              <w:rPr>
                <w:szCs w:val="22"/>
              </w:rPr>
              <w:t>Cette catégorie regroupe les événements liés à la correction ou à la suppression d</w:t>
            </w:r>
            <w:r w:rsidR="00357D19">
              <w:rPr>
                <w:szCs w:val="22"/>
              </w:rPr>
              <w:t>’</w:t>
            </w:r>
            <w:r w:rsidRPr="00F17C60">
              <w:rPr>
                <w:szCs w:val="22"/>
              </w:rPr>
              <w:t>informations erronées précédemment fournies par l</w:t>
            </w:r>
            <w:r w:rsidR="00357D19">
              <w:rPr>
                <w:szCs w:val="22"/>
              </w:rPr>
              <w:t>’</w:t>
            </w:r>
            <w:r w:rsidRPr="00F17C60">
              <w:rPr>
                <w:szCs w:val="22"/>
              </w:rPr>
              <w:t>office de propriété industriel</w:t>
            </w:r>
            <w:r w:rsidR="0016378F" w:rsidRPr="00F17C60">
              <w:rPr>
                <w:szCs w:val="22"/>
              </w:rPr>
              <w:t>le</w:t>
            </w:r>
            <w:r w:rsidR="0016378F">
              <w:rPr>
                <w:szCs w:val="22"/>
              </w:rPr>
              <w:t xml:space="preserve">.  </w:t>
            </w:r>
            <w:r w:rsidR="0016378F" w:rsidRPr="00F17C60">
              <w:rPr>
                <w:szCs w:val="22"/>
              </w:rPr>
              <w:t>El</w:t>
            </w:r>
            <w:r w:rsidRPr="00F17C60">
              <w:rPr>
                <w:szCs w:val="22"/>
              </w:rPr>
              <w:t>le englobe par exemple la correction du code de situation d</w:t>
            </w:r>
            <w:r w:rsidR="00357D19">
              <w:rPr>
                <w:szCs w:val="22"/>
              </w:rPr>
              <w:t>’</w:t>
            </w:r>
            <w:r w:rsidRPr="00F17C60">
              <w:rPr>
                <w:szCs w:val="22"/>
              </w:rPr>
              <w:t>une demande ou d</w:t>
            </w:r>
            <w:r w:rsidR="00357D19">
              <w:rPr>
                <w:szCs w:val="22"/>
              </w:rPr>
              <w:t>’</w:t>
            </w:r>
            <w:r w:rsidRPr="00F17C60">
              <w:rPr>
                <w:szCs w:val="22"/>
              </w:rPr>
              <w:t>un droit de propriété industrielle communiqué conformément à la présente norme ou la correction ou la suppression d</w:t>
            </w:r>
            <w:r w:rsidR="00357D19">
              <w:rPr>
                <w:szCs w:val="22"/>
              </w:rPr>
              <w:t>’</w:t>
            </w:r>
            <w:r w:rsidRPr="00F17C60">
              <w:rPr>
                <w:szCs w:val="22"/>
              </w:rPr>
              <w:t>un événement annoncé par erreur dans un bulletin, un registre ou une autre publicati</w:t>
            </w:r>
            <w:r w:rsidR="0016378F" w:rsidRPr="00F17C60">
              <w:rPr>
                <w:szCs w:val="22"/>
              </w:rPr>
              <w:t>on</w:t>
            </w:r>
            <w:r w:rsidR="0016378F">
              <w:rPr>
                <w:szCs w:val="22"/>
              </w:rPr>
              <w:t xml:space="preserve">.  </w:t>
            </w:r>
            <w:r w:rsidR="0016378F" w:rsidRPr="00F17C60">
              <w:rPr>
                <w:szCs w:val="22"/>
              </w:rPr>
              <w:t>Le</w:t>
            </w:r>
            <w:r w:rsidRPr="00F17C60">
              <w:rPr>
                <w:szCs w:val="22"/>
              </w:rPr>
              <w:t>s informations relatives aux événements peuvent concerner tout type de demande relevant de la catégorie A ou tout type de droit de propriété industrielle relevant de la catégorie F.</w:t>
            </w:r>
            <w:r w:rsidR="0016378F">
              <w:rPr>
                <w:szCs w:val="22"/>
              </w:rPr>
              <w:t xml:space="preserve">  </w:t>
            </w:r>
            <w:r w:rsidRPr="00F17C60">
              <w:rPr>
                <w:szCs w:val="22"/>
              </w:rPr>
              <w:t>Les événements relevant de cette catégorie peuvent survenir à tout stade du traitement.</w:t>
            </w:r>
          </w:p>
        </w:tc>
        <w:tc>
          <w:tcPr>
            <w:tcW w:w="3680" w:type="dxa"/>
            <w:tcBorders>
              <w:top w:val="single" w:sz="4" w:space="0" w:color="auto"/>
              <w:left w:val="nil"/>
              <w:bottom w:val="single" w:sz="4" w:space="0" w:color="auto"/>
              <w:right w:val="single" w:sz="4" w:space="0" w:color="auto"/>
            </w:tcBorders>
            <w:shd w:val="clear" w:color="auto" w:fill="auto"/>
          </w:tcPr>
          <w:p w14:paraId="764775EB" w14:textId="40138790" w:rsidR="009E6068" w:rsidRPr="00F17C60" w:rsidRDefault="009E6068" w:rsidP="009E6068">
            <w:pPr>
              <w:pStyle w:val="ListParagraph"/>
              <w:numPr>
                <w:ilvl w:val="0"/>
                <w:numId w:val="20"/>
              </w:numPr>
              <w:spacing w:before="120" w:after="200"/>
              <w:ind w:left="461" w:hanging="432"/>
              <w:contextualSpacing w:val="0"/>
              <w:rPr>
                <w:rFonts w:eastAsia="Times New Roman"/>
                <w:color w:val="000000"/>
                <w:szCs w:val="22"/>
              </w:rPr>
            </w:pPr>
            <w:r w:rsidRPr="00F17C60">
              <w:rPr>
                <w:color w:val="000000"/>
                <w:szCs w:val="22"/>
              </w:rPr>
              <w:t>Identification de l</w:t>
            </w:r>
            <w:r w:rsidR="00357D19">
              <w:rPr>
                <w:color w:val="000000"/>
                <w:szCs w:val="22"/>
              </w:rPr>
              <w:t>’</w:t>
            </w:r>
            <w:r w:rsidRPr="00F17C60">
              <w:rPr>
                <w:color w:val="000000"/>
                <w:szCs w:val="22"/>
              </w:rPr>
              <w:t xml:space="preserve">événement (code de situation et </w:t>
            </w:r>
            <w:proofErr w:type="gramStart"/>
            <w:r w:rsidRPr="00F17C60">
              <w:rPr>
                <w:color w:val="000000"/>
                <w:szCs w:val="22"/>
              </w:rPr>
              <w:t>date;  ou</w:t>
            </w:r>
            <w:proofErr w:type="gramEnd"/>
            <w:r w:rsidRPr="00F17C60">
              <w:rPr>
                <w:color w:val="000000"/>
                <w:szCs w:val="22"/>
              </w:rPr>
              <w:t xml:space="preserve"> identificateur unique)</w:t>
            </w:r>
          </w:p>
          <w:p w14:paraId="2E83B248" w14:textId="77777777" w:rsidR="009E6068" w:rsidRPr="00F17C60" w:rsidRDefault="009E6068" w:rsidP="009E6068">
            <w:pPr>
              <w:pStyle w:val="ListParagraph"/>
              <w:numPr>
                <w:ilvl w:val="0"/>
                <w:numId w:val="20"/>
              </w:numPr>
              <w:spacing w:before="120" w:after="200"/>
              <w:ind w:left="461" w:hanging="432"/>
              <w:contextualSpacing w:val="0"/>
              <w:rPr>
                <w:rFonts w:eastAsia="Times New Roman"/>
                <w:color w:val="000000"/>
                <w:szCs w:val="22"/>
              </w:rPr>
            </w:pPr>
            <w:r w:rsidRPr="00F17C60">
              <w:rPr>
                <w:color w:val="000000"/>
                <w:szCs w:val="22"/>
              </w:rPr>
              <w:t>Contenu précédemment publié de manière indue</w:t>
            </w:r>
          </w:p>
          <w:p w14:paraId="0D5B3C04" w14:textId="77777777" w:rsidR="009E6068" w:rsidRPr="00F17C60" w:rsidRDefault="009E6068" w:rsidP="009E6068">
            <w:pPr>
              <w:pStyle w:val="ListParagraph"/>
              <w:numPr>
                <w:ilvl w:val="0"/>
                <w:numId w:val="20"/>
              </w:numPr>
              <w:spacing w:before="120" w:after="200"/>
              <w:ind w:left="461" w:hanging="432"/>
              <w:contextualSpacing w:val="0"/>
              <w:rPr>
                <w:rFonts w:eastAsia="Times New Roman"/>
                <w:color w:val="000000"/>
                <w:szCs w:val="22"/>
              </w:rPr>
            </w:pPr>
            <w:r w:rsidRPr="00F17C60">
              <w:rPr>
                <w:color w:val="000000"/>
                <w:szCs w:val="22"/>
              </w:rPr>
              <w:t>Nouveau contenu corrigé</w:t>
            </w:r>
          </w:p>
          <w:p w14:paraId="001A205A" w14:textId="77777777" w:rsidR="009E6068" w:rsidRPr="00F17C60" w:rsidRDefault="009E6068" w:rsidP="009E6068">
            <w:pPr>
              <w:pStyle w:val="ListParagraph"/>
              <w:numPr>
                <w:ilvl w:val="0"/>
                <w:numId w:val="20"/>
              </w:numPr>
              <w:spacing w:before="120" w:after="200"/>
              <w:ind w:left="461" w:hanging="432"/>
              <w:contextualSpacing w:val="0"/>
              <w:rPr>
                <w:rFonts w:eastAsia="Times New Roman"/>
                <w:color w:val="000000"/>
                <w:szCs w:val="22"/>
                <w:u w:val="single"/>
              </w:rPr>
            </w:pPr>
            <w:r w:rsidRPr="00F17C60">
              <w:rPr>
                <w:color w:val="000000"/>
                <w:szCs w:val="22"/>
                <w:u w:val="single"/>
              </w:rPr>
              <w:t>Motif de correction</w:t>
            </w:r>
          </w:p>
          <w:p w14:paraId="0557C755" w14:textId="77777777" w:rsidR="009E6068" w:rsidRPr="00F17C60" w:rsidRDefault="009E6068" w:rsidP="006E71AA">
            <w:pPr>
              <w:pStyle w:val="ListParagraph"/>
              <w:spacing w:before="120" w:after="200"/>
              <w:ind w:left="461"/>
              <w:contextualSpacing w:val="0"/>
              <w:rPr>
                <w:rFonts w:eastAsia="Times New Roman"/>
                <w:color w:val="000000"/>
                <w:szCs w:val="22"/>
                <w:lang w:eastAsia="en-US"/>
              </w:rPr>
            </w:pPr>
          </w:p>
        </w:tc>
      </w:tr>
    </w:tbl>
    <w:p w14:paraId="0ADD1416" w14:textId="77777777" w:rsidR="009E6068" w:rsidRPr="00F17C60" w:rsidRDefault="009E6068" w:rsidP="00F17C60">
      <w:pPr>
        <w:spacing w:before="960"/>
        <w:rPr>
          <w:bCs/>
          <w:iCs/>
          <w:caps/>
          <w:szCs w:val="22"/>
        </w:rPr>
      </w:pPr>
      <w:r w:rsidRPr="00F17C60">
        <w:rPr>
          <w:caps/>
          <w:szCs w:val="22"/>
          <w:u w:val="single"/>
        </w:rPr>
        <w:t>[…]</w:t>
      </w:r>
    </w:p>
    <w:p w14:paraId="1BE186DB" w14:textId="04089471" w:rsidR="000F5E56" w:rsidRPr="00F17C60" w:rsidRDefault="009E6068" w:rsidP="00F17C60">
      <w:pPr>
        <w:pStyle w:val="Endofdocument-Annex"/>
        <w:spacing w:before="720"/>
      </w:pPr>
      <w:r w:rsidRPr="00F17C60">
        <w:t>[</w:t>
      </w:r>
      <w:proofErr w:type="spellStart"/>
      <w:r w:rsidRPr="00F17C60">
        <w:t>L</w:t>
      </w:r>
      <w:r w:rsidR="00357D19">
        <w:t>’</w:t>
      </w:r>
      <w:r w:rsidRPr="00F17C60">
        <w:t>annexe</w:t>
      </w:r>
      <w:proofErr w:type="spellEnd"/>
      <w:r w:rsidRPr="00F17C60">
        <w:t> III suit]</w:t>
      </w:r>
    </w:p>
    <w:sectPr w:rsidR="000F5E56" w:rsidRPr="00F17C60" w:rsidSect="009E6068">
      <w:headerReference w:type="default" r:id="rId12"/>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50A9" w14:textId="77777777" w:rsidR="009E6068" w:rsidRDefault="009E6068">
      <w:r>
        <w:separator/>
      </w:r>
    </w:p>
  </w:endnote>
  <w:endnote w:type="continuationSeparator" w:id="0">
    <w:p w14:paraId="3B4CA376" w14:textId="77777777" w:rsidR="009E6068" w:rsidRPr="009D30E6" w:rsidRDefault="009E6068" w:rsidP="00D45252">
      <w:pPr>
        <w:rPr>
          <w:sz w:val="17"/>
          <w:szCs w:val="17"/>
        </w:rPr>
      </w:pPr>
      <w:r w:rsidRPr="009D30E6">
        <w:rPr>
          <w:sz w:val="17"/>
          <w:szCs w:val="17"/>
        </w:rPr>
        <w:separator/>
      </w:r>
    </w:p>
    <w:p w14:paraId="0627C448" w14:textId="77777777" w:rsidR="009E6068" w:rsidRPr="009D30E6" w:rsidRDefault="009E6068" w:rsidP="00D45252">
      <w:pPr>
        <w:spacing w:after="60"/>
        <w:rPr>
          <w:sz w:val="17"/>
          <w:szCs w:val="17"/>
        </w:rPr>
      </w:pPr>
      <w:r w:rsidRPr="009D30E6">
        <w:rPr>
          <w:sz w:val="17"/>
          <w:szCs w:val="17"/>
        </w:rPr>
        <w:t>[Suite de la note de la page précédente]</w:t>
      </w:r>
    </w:p>
  </w:endnote>
  <w:endnote w:type="continuationNotice" w:id="1">
    <w:p w14:paraId="5B64EE51" w14:textId="77777777" w:rsidR="009E6068" w:rsidRPr="009D30E6" w:rsidRDefault="009E606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A04B" w14:textId="77777777" w:rsidR="009E6068" w:rsidRDefault="009E6068">
      <w:r>
        <w:separator/>
      </w:r>
    </w:p>
  </w:footnote>
  <w:footnote w:type="continuationSeparator" w:id="0">
    <w:p w14:paraId="7E914D6E" w14:textId="77777777" w:rsidR="009E6068" w:rsidRDefault="009E6068" w:rsidP="007461F1">
      <w:r>
        <w:separator/>
      </w:r>
    </w:p>
    <w:p w14:paraId="27545EC3" w14:textId="77777777" w:rsidR="009E6068" w:rsidRPr="009D30E6" w:rsidRDefault="009E6068" w:rsidP="007461F1">
      <w:pPr>
        <w:spacing w:after="60"/>
        <w:rPr>
          <w:sz w:val="17"/>
          <w:szCs w:val="17"/>
        </w:rPr>
      </w:pPr>
      <w:r w:rsidRPr="009D30E6">
        <w:rPr>
          <w:sz w:val="17"/>
          <w:szCs w:val="17"/>
        </w:rPr>
        <w:t>[Suite de la note de la page précédente]</w:t>
      </w:r>
    </w:p>
  </w:footnote>
  <w:footnote w:type="continuationNotice" w:id="1">
    <w:p w14:paraId="01BCDF8C" w14:textId="77777777" w:rsidR="009E6068" w:rsidRPr="009D30E6" w:rsidRDefault="009E606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5FB" w14:textId="1DF52224" w:rsidR="00F16975" w:rsidRDefault="009E6068" w:rsidP="00477D6B">
    <w:pPr>
      <w:jc w:val="right"/>
    </w:pPr>
    <w:bookmarkStart w:id="20" w:name="Code2"/>
    <w:bookmarkEnd w:id="20"/>
    <w:r>
      <w:t>CWS/12/19</w:t>
    </w:r>
  </w:p>
  <w:p w14:paraId="59980D91" w14:textId="33C300A7" w:rsidR="004F4E31" w:rsidRDefault="00571599" w:rsidP="00571599">
    <w:pPr>
      <w:spacing w:after="480"/>
      <w:jc w:val="right"/>
    </w:pPr>
    <w:r>
      <w:t>Annexe II</w:t>
    </w:r>
    <w:r>
      <w:t xml:space="preserve">, </w:t>
    </w:r>
    <w:r w:rsidR="00F16975">
      <w:t>page</w:t>
    </w:r>
    <w:r w:rsidR="009E6068">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6845D2"/>
    <w:multiLevelType w:val="hybridMultilevel"/>
    <w:tmpl w:val="4F68B9F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8627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1842A3"/>
    <w:multiLevelType w:val="hybridMultilevel"/>
    <w:tmpl w:val="672C72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135136E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7DEAFE1C"/>
    <w:lvl w:ilvl="0">
      <w:start w:val="50"/>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639A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86D96"/>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77B0E"/>
    <w:multiLevelType w:val="hybridMultilevel"/>
    <w:tmpl w:val="1EB2D560"/>
    <w:lvl w:ilvl="0" w:tplc="8B7A67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8674A7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0117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10"/>
  </w:num>
  <w:num w:numId="2" w16cid:durableId="1870607316">
    <w:abstractNumId w:val="17"/>
  </w:num>
  <w:num w:numId="3" w16cid:durableId="844322595">
    <w:abstractNumId w:val="0"/>
  </w:num>
  <w:num w:numId="4" w16cid:durableId="1456631763">
    <w:abstractNumId w:val="20"/>
  </w:num>
  <w:num w:numId="5" w16cid:durableId="628778745">
    <w:abstractNumId w:val="4"/>
  </w:num>
  <w:num w:numId="6" w16cid:durableId="670451745">
    <w:abstractNumId w:val="11"/>
  </w:num>
  <w:num w:numId="7" w16cid:durableId="1787432878">
    <w:abstractNumId w:val="26"/>
  </w:num>
  <w:num w:numId="8" w16cid:durableId="1105538397">
    <w:abstractNumId w:val="19"/>
  </w:num>
  <w:num w:numId="9" w16cid:durableId="346567404">
    <w:abstractNumId w:val="28"/>
  </w:num>
  <w:num w:numId="10" w16cid:durableId="1469011343">
    <w:abstractNumId w:val="18"/>
  </w:num>
  <w:num w:numId="11" w16cid:durableId="233514264">
    <w:abstractNumId w:val="2"/>
  </w:num>
  <w:num w:numId="12" w16cid:durableId="894196875">
    <w:abstractNumId w:val="9"/>
  </w:num>
  <w:num w:numId="13" w16cid:durableId="2100297947">
    <w:abstractNumId w:val="7"/>
  </w:num>
  <w:num w:numId="14" w16cid:durableId="286275392">
    <w:abstractNumId w:val="6"/>
  </w:num>
  <w:num w:numId="15" w16cid:durableId="1211918173">
    <w:abstractNumId w:val="25"/>
  </w:num>
  <w:num w:numId="16" w16cid:durableId="926615950">
    <w:abstractNumId w:val="12"/>
  </w:num>
  <w:num w:numId="17" w16cid:durableId="1284266787">
    <w:abstractNumId w:val="15"/>
  </w:num>
  <w:num w:numId="18" w16cid:durableId="304087756">
    <w:abstractNumId w:val="22"/>
  </w:num>
  <w:num w:numId="19" w16cid:durableId="200482511">
    <w:abstractNumId w:val="14"/>
  </w:num>
  <w:num w:numId="20" w16cid:durableId="585892691">
    <w:abstractNumId w:val="16"/>
  </w:num>
  <w:num w:numId="21" w16cid:durableId="824202912">
    <w:abstractNumId w:val="13"/>
  </w:num>
  <w:num w:numId="22" w16cid:durableId="1910768616">
    <w:abstractNumId w:val="27"/>
  </w:num>
  <w:num w:numId="23" w16cid:durableId="380443542">
    <w:abstractNumId w:val="21"/>
  </w:num>
  <w:num w:numId="24" w16cid:durableId="115875635">
    <w:abstractNumId w:val="3"/>
  </w:num>
  <w:num w:numId="25" w16cid:durableId="350960447">
    <w:abstractNumId w:val="23"/>
  </w:num>
  <w:num w:numId="26" w16cid:durableId="821194642">
    <w:abstractNumId w:val="8"/>
  </w:num>
  <w:num w:numId="27" w16cid:durableId="6106342">
    <w:abstractNumId w:val="24"/>
  </w:num>
  <w:num w:numId="28" w16cid:durableId="808589675">
    <w:abstractNumId w:val="29"/>
  </w:num>
  <w:num w:numId="29" w16cid:durableId="1425606987">
    <w:abstractNumId w:val="30"/>
  </w:num>
  <w:num w:numId="30" w16cid:durableId="784544121">
    <w:abstractNumId w:val="5"/>
  </w:num>
  <w:num w:numId="31" w16cid:durableId="831987411">
    <w:abstractNumId w:val="1"/>
  </w:num>
  <w:num w:numId="32" w16cid:durableId="1315717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68"/>
    <w:rsid w:val="00011B7D"/>
    <w:rsid w:val="00075432"/>
    <w:rsid w:val="000D08C0"/>
    <w:rsid w:val="000F5E56"/>
    <w:rsid w:val="001352EC"/>
    <w:rsid w:val="001362EE"/>
    <w:rsid w:val="0016378F"/>
    <w:rsid w:val="001832A6"/>
    <w:rsid w:val="00195C6E"/>
    <w:rsid w:val="00197881"/>
    <w:rsid w:val="001B266A"/>
    <w:rsid w:val="001D3D56"/>
    <w:rsid w:val="00240654"/>
    <w:rsid w:val="002515B0"/>
    <w:rsid w:val="002634C4"/>
    <w:rsid w:val="002D4918"/>
    <w:rsid w:val="002E4D1A"/>
    <w:rsid w:val="002F16BC"/>
    <w:rsid w:val="002F4E68"/>
    <w:rsid w:val="00315FCA"/>
    <w:rsid w:val="00357D19"/>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71599"/>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03A1"/>
    <w:rsid w:val="00974CD6"/>
    <w:rsid w:val="009D30E6"/>
    <w:rsid w:val="009E3F6F"/>
    <w:rsid w:val="009E6068"/>
    <w:rsid w:val="009F499F"/>
    <w:rsid w:val="00A02BD3"/>
    <w:rsid w:val="00AA1F20"/>
    <w:rsid w:val="00AC0AE4"/>
    <w:rsid w:val="00AD61DB"/>
    <w:rsid w:val="00B87BCF"/>
    <w:rsid w:val="00BA62D4"/>
    <w:rsid w:val="00C153FD"/>
    <w:rsid w:val="00C40E15"/>
    <w:rsid w:val="00C664C8"/>
    <w:rsid w:val="00C76A79"/>
    <w:rsid w:val="00CA15F5"/>
    <w:rsid w:val="00CF0460"/>
    <w:rsid w:val="00D45252"/>
    <w:rsid w:val="00D71B4D"/>
    <w:rsid w:val="00D75C1E"/>
    <w:rsid w:val="00D93D55"/>
    <w:rsid w:val="00DB0349"/>
    <w:rsid w:val="00DD6A16"/>
    <w:rsid w:val="00E0091A"/>
    <w:rsid w:val="00E17D56"/>
    <w:rsid w:val="00E203AA"/>
    <w:rsid w:val="00E527A5"/>
    <w:rsid w:val="00E76456"/>
    <w:rsid w:val="00EE71CB"/>
    <w:rsid w:val="00F16975"/>
    <w:rsid w:val="00F17C60"/>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E898E"/>
  <w15:docId w15:val="{81198505-29B3-42C2-B9DC-5AB907B8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068"/>
    <w:rPr>
      <w:rFonts w:ascii="Arial" w:eastAsia="SimSun" w:hAnsi="Arial" w:cs="Arial"/>
      <w:sz w:val="22"/>
      <w:lang w:val="fr-FR"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9E6068"/>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9E6068"/>
    <w:rPr>
      <w:rFonts w:ascii="Arial" w:eastAsia="SimSun" w:hAnsi="Arial" w:cs="Arial"/>
      <w:bCs/>
      <w:sz w:val="22"/>
      <w:szCs w:val="26"/>
      <w:u w:val="single"/>
      <w:lang w:eastAsia="zh-CN"/>
    </w:rPr>
  </w:style>
  <w:style w:type="character" w:styleId="Hyperlink">
    <w:name w:val="Hyperlink"/>
    <w:uiPriority w:val="99"/>
    <w:unhideWhenUsed/>
    <w:rsid w:val="009E6068"/>
    <w:rPr>
      <w:color w:val="0000FF"/>
      <w:u w:val="single"/>
    </w:rPr>
  </w:style>
  <w:style w:type="paragraph" w:styleId="ListParagraph">
    <w:name w:val="List Paragraph"/>
    <w:basedOn w:val="Normal"/>
    <w:uiPriority w:val="34"/>
    <w:qFormat/>
    <w:rsid w:val="009E6068"/>
    <w:pPr>
      <w:ind w:left="720"/>
      <w:contextualSpacing/>
    </w:pPr>
  </w:style>
  <w:style w:type="paragraph" w:customStyle="1" w:styleId="StyleHeading285pt">
    <w:name w:val="Style Heading 2 + 85 pt"/>
    <w:basedOn w:val="Heading2"/>
    <w:rsid w:val="009E6068"/>
    <w:pPr>
      <w:spacing w:before="0" w:after="0"/>
    </w:pPr>
    <w:rPr>
      <w:bCs w:val="0"/>
      <w:iCs w:val="0"/>
      <w:sz w:val="17"/>
    </w:rPr>
  </w:style>
  <w:style w:type="paragraph" w:customStyle="1" w:styleId="TitleCAPS">
    <w:name w:val="Title CAPS"/>
    <w:basedOn w:val="Normal"/>
    <w:next w:val="Normal"/>
    <w:link w:val="TitleCAPSChar"/>
    <w:rsid w:val="009E6068"/>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9E6068"/>
    <w:rPr>
      <w:rFonts w:ascii="Arial" w:hAnsi="Arial"/>
      <w:caps/>
      <w:sz w:val="17"/>
      <w:lang w:val="fr-FR" w:eastAsia="en-US"/>
    </w:rPr>
  </w:style>
  <w:style w:type="character" w:styleId="FollowedHyperlink">
    <w:name w:val="FollowedHyperlink"/>
    <w:basedOn w:val="DefaultParagraphFont"/>
    <w:semiHidden/>
    <w:unhideWhenUsed/>
    <w:rsid w:val="00571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fr/pdf/03-03-0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export/sites/www/standards/fr/pdf/03-02-0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xport/sites/www/standards/fr/pdf/03-87-01.pdf" TargetMode="External"/><Relationship Id="rId5" Type="http://schemas.openxmlformats.org/officeDocument/2006/relationships/footnotes" Target="footnotes.xml"/><Relationship Id="rId10" Type="http://schemas.openxmlformats.org/officeDocument/2006/relationships/hyperlink" Target="https://www.wipo.int/export/sites/www/standards/fr/pdf/03-16-01.pdf" TargetMode="External"/><Relationship Id="rId4" Type="http://schemas.openxmlformats.org/officeDocument/2006/relationships/webSettings" Target="webSettings.xml"/><Relationship Id="rId9" Type="http://schemas.openxmlformats.org/officeDocument/2006/relationships/hyperlink" Target="https://www.wipo.int/export/sites/www/standards/fr/pdf/03-13-0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32</TotalTime>
  <Pages>16</Pages>
  <Words>4250</Words>
  <Characters>24128</Characters>
  <Application>Microsoft Office Word</Application>
  <DocSecurity>0</DocSecurity>
  <Lines>3016</Lines>
  <Paragraphs>1891</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dc:title>
  <dc:creator>LE GUEN Haude</dc:creator>
  <cp:keywords>FOR OFFICIAL USE ONLY</cp:keywords>
  <cp:lastModifiedBy>LE GUEN Haude</cp:lastModifiedBy>
  <cp:revision>5</cp:revision>
  <cp:lastPrinted>2011-05-19T12:37:00Z</cp:lastPrinted>
  <dcterms:created xsi:type="dcterms:W3CDTF">2024-07-26T13:16:00Z</dcterms:created>
  <dcterms:modified xsi:type="dcterms:W3CDTF">2024-07-26T13:51:00Z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2024-07-26T13:17:21Z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0609c75e-b273-4c90-aa88-b0ea0fe9477e</vt:lpwstr>
  </property>
  <property fmtid="{D5CDD505-2E9C-101B-9397-08002B2CF9AE}" pid="14" name="MSIP_Label_20773ee6-353b-4fb9-a59d-0b94c8c67bea_ContentBits">
    <vt:lpwstr>0</vt:lpwstr>
  </property>
</Properties>
</file>