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75704" w14:textId="77777777" w:rsidR="008B2CC1" w:rsidRPr="008B2CC1" w:rsidRDefault="00DB0349" w:rsidP="00DB0349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7AB9D7FD" wp14:editId="46A00B7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04E55038" wp14:editId="6C432259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8146917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57721748" w14:textId="521E8858" w:rsidR="008B2CC1" w:rsidRPr="00DB0349" w:rsidRDefault="00197881" w:rsidP="00DB0349">
      <w:pPr>
        <w:jc w:val="right"/>
        <w:rPr>
          <w:rFonts w:ascii="Arial Black" w:hAnsi="Arial Black"/>
          <w:caps/>
          <w:sz w:val="15"/>
          <w:szCs w:val="15"/>
        </w:rPr>
      </w:pPr>
      <w:proofErr w:type="spellStart"/>
      <w:r>
        <w:rPr>
          <w:rFonts w:ascii="Arial Black" w:hAnsi="Arial Black"/>
          <w:caps/>
          <w:sz w:val="15"/>
          <w:szCs w:val="15"/>
        </w:rPr>
        <w:t>CWS</w:t>
      </w:r>
      <w:proofErr w:type="spellEnd"/>
      <w:r>
        <w:rPr>
          <w:rFonts w:ascii="Arial Black" w:hAnsi="Arial Black"/>
          <w:caps/>
          <w:sz w:val="15"/>
          <w:szCs w:val="15"/>
        </w:rPr>
        <w:t>/1</w:t>
      </w:r>
      <w:r w:rsidR="001352EC">
        <w:rPr>
          <w:rFonts w:ascii="Arial Black" w:hAnsi="Arial Black"/>
          <w:caps/>
          <w:sz w:val="15"/>
          <w:szCs w:val="15"/>
        </w:rPr>
        <w:t>2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471366">
        <w:rPr>
          <w:rFonts w:ascii="Arial Black" w:hAnsi="Arial Black"/>
          <w:caps/>
          <w:sz w:val="15"/>
          <w:szCs w:val="15"/>
        </w:rPr>
        <w:t>23</w:t>
      </w:r>
      <w:r w:rsidR="003E30F9">
        <w:rPr>
          <w:rFonts w:ascii="Arial Black" w:hAnsi="Arial Black"/>
          <w:caps/>
          <w:sz w:val="15"/>
          <w:szCs w:val="15"/>
        </w:rPr>
        <w:t> </w:t>
      </w:r>
      <w:proofErr w:type="spellStart"/>
      <w:r w:rsidR="003E30F9">
        <w:rPr>
          <w:rFonts w:ascii="Arial Black" w:hAnsi="Arial Black"/>
          <w:caps/>
          <w:sz w:val="15"/>
          <w:szCs w:val="15"/>
        </w:rPr>
        <w:t>Rev</w:t>
      </w:r>
      <w:proofErr w:type="spellEnd"/>
      <w:r w:rsidR="003E30F9">
        <w:rPr>
          <w:rFonts w:ascii="Arial Black" w:hAnsi="Arial Black"/>
          <w:caps/>
          <w:sz w:val="15"/>
          <w:szCs w:val="15"/>
        </w:rPr>
        <w:t>.</w:t>
      </w:r>
    </w:p>
    <w:p w14:paraId="4EF41566" w14:textId="0D878E2B"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0D1D21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 w:rsidR="00471366">
        <w:rPr>
          <w:rFonts w:ascii="Arial Black" w:hAnsi="Arial Black"/>
          <w:caps/>
          <w:sz w:val="15"/>
          <w:szCs w:val="15"/>
        </w:rPr>
        <w:t>anglais</w:t>
      </w:r>
    </w:p>
    <w:bookmarkEnd w:id="1"/>
    <w:p w14:paraId="04E5C7A5" w14:textId="41DA0E9E" w:rsidR="008B2CC1" w:rsidRPr="00197881" w:rsidRDefault="00DB0349" w:rsidP="00DB0349">
      <w:pPr>
        <w:spacing w:after="1200"/>
        <w:jc w:val="right"/>
        <w:rPr>
          <w:rFonts w:ascii="Arial Black" w:hAnsi="Arial Black"/>
          <w:b/>
          <w:caps/>
          <w:sz w:val="28"/>
          <w:szCs w:val="28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0D1D21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471366">
        <w:rPr>
          <w:rFonts w:ascii="Arial Black" w:hAnsi="Arial Black"/>
          <w:caps/>
          <w:sz w:val="15"/>
          <w:szCs w:val="15"/>
        </w:rPr>
        <w:t>12</w:t>
      </w:r>
      <w:r w:rsidR="00FC391F">
        <w:rPr>
          <w:rFonts w:ascii="Arial Black" w:hAnsi="Arial Black"/>
          <w:caps/>
          <w:sz w:val="15"/>
          <w:szCs w:val="15"/>
        </w:rPr>
        <w:t> </w:t>
      </w:r>
      <w:r w:rsidR="003E30F9">
        <w:rPr>
          <w:rFonts w:ascii="Arial Black" w:hAnsi="Arial Black"/>
          <w:caps/>
          <w:sz w:val="15"/>
          <w:szCs w:val="15"/>
        </w:rPr>
        <w:t>septembre</w:t>
      </w:r>
      <w:r w:rsidR="000D1D21">
        <w:rPr>
          <w:rFonts w:ascii="Arial Black" w:hAnsi="Arial Black"/>
          <w:caps/>
          <w:sz w:val="15"/>
          <w:szCs w:val="15"/>
        </w:rPr>
        <w:t> 20</w:t>
      </w:r>
      <w:r w:rsidR="00471366">
        <w:rPr>
          <w:rFonts w:ascii="Arial Black" w:hAnsi="Arial Black"/>
          <w:caps/>
          <w:sz w:val="15"/>
          <w:szCs w:val="15"/>
        </w:rPr>
        <w:t>24</w:t>
      </w:r>
    </w:p>
    <w:bookmarkEnd w:id="2"/>
    <w:p w14:paraId="7E28B365" w14:textId="7C31B007" w:rsidR="00C40E15" w:rsidRPr="00197881" w:rsidRDefault="00197881" w:rsidP="00DB0349">
      <w:pPr>
        <w:spacing w:after="600"/>
        <w:rPr>
          <w:b/>
          <w:sz w:val="28"/>
          <w:szCs w:val="28"/>
        </w:rPr>
      </w:pPr>
      <w:r w:rsidRPr="00197881">
        <w:rPr>
          <w:b/>
          <w:sz w:val="28"/>
          <w:szCs w:val="28"/>
        </w:rPr>
        <w:t>Comité des normes de l</w:t>
      </w:r>
      <w:r w:rsidR="000D1D21">
        <w:rPr>
          <w:b/>
          <w:sz w:val="28"/>
          <w:szCs w:val="28"/>
        </w:rPr>
        <w:t>’</w:t>
      </w:r>
      <w:r w:rsidRPr="00197881">
        <w:rPr>
          <w:b/>
          <w:sz w:val="28"/>
          <w:szCs w:val="28"/>
        </w:rPr>
        <w:t>OMPI (CWS)</w:t>
      </w:r>
    </w:p>
    <w:p w14:paraId="7A771B34" w14:textId="7FB56F1B" w:rsidR="008B2CC1" w:rsidRPr="00197881" w:rsidRDefault="001352EC" w:rsidP="008B2CC1">
      <w:pPr>
        <w:rPr>
          <w:b/>
          <w:sz w:val="28"/>
          <w:szCs w:val="24"/>
        </w:rPr>
      </w:pPr>
      <w:r w:rsidRPr="00197881">
        <w:rPr>
          <w:b/>
          <w:sz w:val="24"/>
        </w:rPr>
        <w:t>D</w:t>
      </w:r>
      <w:r>
        <w:rPr>
          <w:b/>
          <w:sz w:val="24"/>
        </w:rPr>
        <w:t>ouz</w:t>
      </w:r>
      <w:r w:rsidR="000D1D21">
        <w:rPr>
          <w:b/>
          <w:sz w:val="24"/>
        </w:rPr>
        <w:t>ième session</w:t>
      </w:r>
    </w:p>
    <w:p w14:paraId="465BA149" w14:textId="6025D7F8" w:rsidR="008B2CC1" w:rsidRPr="00197881" w:rsidRDefault="00197881" w:rsidP="00DB0349">
      <w:pPr>
        <w:spacing w:after="720"/>
        <w:rPr>
          <w:b/>
          <w:sz w:val="28"/>
          <w:szCs w:val="24"/>
        </w:rPr>
      </w:pPr>
      <w:r w:rsidRPr="00197881">
        <w:rPr>
          <w:b/>
          <w:sz w:val="24"/>
        </w:rPr>
        <w:t>Genève,</w:t>
      </w:r>
      <w:r w:rsidR="001352EC" w:rsidRPr="001352EC">
        <w:rPr>
          <w:b/>
          <w:sz w:val="24"/>
        </w:rPr>
        <w:t xml:space="preserve"> </w:t>
      </w:r>
      <w:r w:rsidR="001352EC">
        <w:rPr>
          <w:b/>
          <w:sz w:val="24"/>
        </w:rPr>
        <w:t xml:space="preserve">16 </w:t>
      </w:r>
      <w:r w:rsidR="001352EC" w:rsidRPr="00197881">
        <w:rPr>
          <w:b/>
          <w:sz w:val="24"/>
        </w:rPr>
        <w:t xml:space="preserve">– </w:t>
      </w:r>
      <w:r w:rsidR="00F57B70">
        <w:rPr>
          <w:b/>
          <w:sz w:val="24"/>
        </w:rPr>
        <w:t>19</w:t>
      </w:r>
      <w:r w:rsidR="00FC391F">
        <w:rPr>
          <w:b/>
          <w:sz w:val="24"/>
        </w:rPr>
        <w:t> </w:t>
      </w:r>
      <w:r w:rsidR="000D1D21">
        <w:rPr>
          <w:b/>
          <w:sz w:val="24"/>
        </w:rPr>
        <w:t>septembre </w:t>
      </w:r>
      <w:r w:rsidR="000D1D21" w:rsidRPr="00197881">
        <w:rPr>
          <w:b/>
          <w:sz w:val="24"/>
        </w:rPr>
        <w:t>20</w:t>
      </w:r>
      <w:r w:rsidR="001352EC" w:rsidRPr="00197881">
        <w:rPr>
          <w:b/>
          <w:sz w:val="24"/>
        </w:rPr>
        <w:t>2</w:t>
      </w:r>
      <w:r w:rsidR="001352EC">
        <w:rPr>
          <w:b/>
          <w:sz w:val="24"/>
        </w:rPr>
        <w:t>4</w:t>
      </w:r>
    </w:p>
    <w:p w14:paraId="4447500D" w14:textId="034D47C3" w:rsidR="008B2CC1" w:rsidRPr="00842A13" w:rsidRDefault="00471366" w:rsidP="00DB0349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Proposition de recommandations relatives au cadre et à la plateforme d</w:t>
      </w:r>
      <w:r w:rsidR="000D1D21">
        <w:rPr>
          <w:caps/>
          <w:sz w:val="24"/>
        </w:rPr>
        <w:t>’</w:t>
      </w:r>
      <w:r>
        <w:rPr>
          <w:caps/>
          <w:sz w:val="24"/>
        </w:rPr>
        <w:t>échange de données</w:t>
      </w:r>
    </w:p>
    <w:p w14:paraId="7ED6D717" w14:textId="77777777" w:rsidR="00525B63" w:rsidRPr="00C153FD" w:rsidRDefault="00471366" w:rsidP="00DB0349">
      <w:pPr>
        <w:spacing w:after="960"/>
        <w:rPr>
          <w:i/>
        </w:rPr>
      </w:pPr>
      <w:bookmarkStart w:id="4" w:name="Prepared"/>
      <w:bookmarkEnd w:id="3"/>
      <w:r>
        <w:rPr>
          <w:i/>
        </w:rPr>
        <w:t>Document établi par le Bureau international</w:t>
      </w:r>
    </w:p>
    <w:bookmarkEnd w:id="4"/>
    <w:p w14:paraId="398C7BB1" w14:textId="77777777" w:rsidR="00471366" w:rsidRPr="00F3485B" w:rsidRDefault="00471366" w:rsidP="00471366">
      <w:pPr>
        <w:pStyle w:val="Heading2"/>
        <w:rPr>
          <w:b/>
          <w:bCs w:val="0"/>
          <w:iCs w:val="0"/>
          <w:caps w:val="0"/>
        </w:rPr>
      </w:pPr>
      <w:r>
        <w:t>Résumé</w:t>
      </w:r>
    </w:p>
    <w:p w14:paraId="5D71F583" w14:textId="0060DA7C" w:rsidR="00471366" w:rsidRDefault="00471366" w:rsidP="00FC792D">
      <w:pPr>
        <w:pStyle w:val="ONUMFS"/>
      </w:pPr>
      <w:r>
        <w:t>Pour donner suite aux conclusions de la onz</w:t>
      </w:r>
      <w:r w:rsidR="000D1D21">
        <w:t>ième session</w:t>
      </w:r>
      <w:r>
        <w:t xml:space="preserve"> du Comité des normes de l</w:t>
      </w:r>
      <w:r w:rsidR="000D1D21">
        <w:t>’</w:t>
      </w:r>
      <w:r>
        <w:t>OMPI (CWS), les délégations du Japon et de l</w:t>
      </w:r>
      <w:r w:rsidR="000D1D21">
        <w:t>’Arabie saoudite</w:t>
      </w:r>
      <w:r>
        <w:t xml:space="preserve"> présentent un descriptif du projet de synthèse concernant l</w:t>
      </w:r>
      <w:r w:rsidR="000D1D21">
        <w:t>’</w:t>
      </w:r>
      <w:r>
        <w:t>échange de données de propriété intellectuelle.  À la lumière de la proposition soumise, le Bureau international propose d</w:t>
      </w:r>
      <w:r w:rsidR="000D1D21">
        <w:t>’</w:t>
      </w:r>
      <w:r>
        <w:t>ajouter une nouvelle tâche au programme de travail du CWS et de créer une équipe d</w:t>
      </w:r>
      <w:r w:rsidR="000D1D21">
        <w:t>’</w:t>
      </w:r>
      <w:r>
        <w:t>experts correspondante.</w:t>
      </w:r>
    </w:p>
    <w:p w14:paraId="77E495FA" w14:textId="77777777" w:rsidR="00471366" w:rsidRDefault="00471366" w:rsidP="00471366">
      <w:pPr>
        <w:pStyle w:val="Heading2"/>
      </w:pPr>
      <w:r>
        <w:t>Rappel</w:t>
      </w:r>
    </w:p>
    <w:p w14:paraId="175A8D89" w14:textId="0EC645DD" w:rsidR="00471366" w:rsidRPr="00F512E7" w:rsidRDefault="00471366" w:rsidP="00471366">
      <w:pPr>
        <w:pStyle w:val="Heading3"/>
      </w:pPr>
      <w:r>
        <w:t>Propositions relatives à l</w:t>
      </w:r>
      <w:r w:rsidR="000D1D21">
        <w:t>’</w:t>
      </w:r>
      <w:r>
        <w:t>échange de données présentées à la onz</w:t>
      </w:r>
      <w:r w:rsidR="000D1D21">
        <w:t>ième session</w:t>
      </w:r>
      <w:r>
        <w:t xml:space="preserve"> du CWS</w:t>
      </w:r>
    </w:p>
    <w:p w14:paraId="07F48209" w14:textId="1C46AB11" w:rsidR="00471366" w:rsidRDefault="00471366" w:rsidP="00FC792D">
      <w:pPr>
        <w:pStyle w:val="ONUMFS"/>
      </w:pPr>
      <w:r>
        <w:t>À la onz</w:t>
      </w:r>
      <w:r w:rsidR="000D1D21">
        <w:t>ième session</w:t>
      </w:r>
      <w:r>
        <w:t xml:space="preserve"> du CWS, les délégations du Japon et de l</w:t>
      </w:r>
      <w:r w:rsidR="000D1D21">
        <w:t>’Arabie saoudite</w:t>
      </w:r>
      <w:r>
        <w:t xml:space="preserve"> ont présenté des propositions distinctes portant sur la résolution des problèmes qu</w:t>
      </w:r>
      <w:r w:rsidR="000D1D21">
        <w:t>’</w:t>
      </w:r>
      <w:r>
        <w:t>elles avaient rencontrés lors de leurs échanges de données de propriété intellectuelle avec d</w:t>
      </w:r>
      <w:r w:rsidR="000D1D21">
        <w:t>’</w:t>
      </w:r>
      <w:r>
        <w:t>autres offic</w:t>
      </w:r>
      <w:r w:rsidR="00F57B70">
        <w:t>es.  Af</w:t>
      </w:r>
      <w:r>
        <w:t>in de trouver des solutions, les deux délégations ont proposé d</w:t>
      </w:r>
      <w:r w:rsidR="000D1D21">
        <w:t>’</w:t>
      </w:r>
      <w:r>
        <w:t>ajouter respectivement deux tâches au programme de travail du </w:t>
      </w:r>
      <w:r w:rsidR="00F57B70">
        <w:t>CWS.  La</w:t>
      </w:r>
      <w:r>
        <w:t xml:space="preserve"> délégation du Japon a proposé de créer un cadre qui fixe des principes directeurs pour les politiques d</w:t>
      </w:r>
      <w:r w:rsidR="000D1D21">
        <w:t>’</w:t>
      </w:r>
      <w:r>
        <w:t>échange de données relatives à la propriété intellectuelle, l</w:t>
      </w:r>
      <w:r w:rsidR="000D1D21">
        <w:t>’</w:t>
      </w:r>
      <w:r>
        <w:t>autorisation de leur utilisation par un tiers, la fourniture de données de qualité à la source grâce à une numérisation, à une structure et un format de données adaptés à l</w:t>
      </w:r>
      <w:r w:rsidR="000D1D21">
        <w:t>’</w:t>
      </w:r>
      <w:r>
        <w:t>échange, en utilisant de préférence les normes de l</w:t>
      </w:r>
      <w:r w:rsidR="000D1D21">
        <w:t>’</w:t>
      </w:r>
      <w:r>
        <w:t>OMPI (voir le document</w:t>
      </w:r>
      <w:r w:rsidR="00FC391F">
        <w:t> </w:t>
      </w:r>
      <w:proofErr w:type="spellStart"/>
      <w:r w:rsidR="003E30F9">
        <w:fldChar w:fldCharType="begin"/>
      </w:r>
      <w:r w:rsidR="003E30F9">
        <w:instrText>HYPERLINK "https://www.wipo.int/edocs/mdocs/cws/fr/cws_11/cws_11_16.pdf"</w:instrText>
      </w:r>
      <w:r w:rsidR="003E30F9">
        <w:fldChar w:fldCharType="separate"/>
      </w:r>
      <w:r>
        <w:rPr>
          <w:rStyle w:val="Hyperlink"/>
        </w:rPr>
        <w:t>CWS</w:t>
      </w:r>
      <w:proofErr w:type="spellEnd"/>
      <w:r>
        <w:rPr>
          <w:rStyle w:val="Hyperlink"/>
        </w:rPr>
        <w:t>/11/16</w:t>
      </w:r>
      <w:r w:rsidR="003E30F9">
        <w:rPr>
          <w:rStyle w:val="Hyperlink"/>
        </w:rPr>
        <w:fldChar w:fldCharType="end"/>
      </w:r>
      <w:r>
        <w:rPr>
          <w:rStyle w:val="Hyperlink"/>
        </w:rPr>
        <w:t>)</w:t>
      </w:r>
      <w:r>
        <w:t>.  La délégation de l</w:t>
      </w:r>
      <w:r w:rsidR="000D1D21">
        <w:t>’Arabie saoudite</w:t>
      </w:r>
      <w:r>
        <w:t xml:space="preserve"> a proposé de créer, sous la supervision de l</w:t>
      </w:r>
      <w:r w:rsidR="000D1D21">
        <w:t>’</w:t>
      </w:r>
      <w:r>
        <w:t>OMPI, une plateforme mondiale d</w:t>
      </w:r>
      <w:r w:rsidR="000D1D21">
        <w:t>’</w:t>
      </w:r>
      <w:r>
        <w:t>échange de données, destinée à harmoniser et à normaliser les données de propriété intellectuelle provenant de sources disparates (voir le document</w:t>
      </w:r>
      <w:r w:rsidR="00FC391F">
        <w:t> </w:t>
      </w:r>
      <w:proofErr w:type="spellStart"/>
      <w:r w:rsidR="003E30F9">
        <w:fldChar w:fldCharType="begin"/>
      </w:r>
      <w:r w:rsidR="003E30F9">
        <w:instrText>HYPERLINK "https://www.wipo.int/edocs/mdocs/cws/fr/cws_11/cws_11_25.pdf"</w:instrText>
      </w:r>
      <w:r w:rsidR="003E30F9">
        <w:fldChar w:fldCharType="separate"/>
      </w:r>
      <w:r>
        <w:rPr>
          <w:rStyle w:val="Hyperlink"/>
        </w:rPr>
        <w:t>CWS</w:t>
      </w:r>
      <w:proofErr w:type="spellEnd"/>
      <w:r>
        <w:rPr>
          <w:rStyle w:val="Hyperlink"/>
        </w:rPr>
        <w:t>/11/25</w:t>
      </w:r>
      <w:r w:rsidR="003E30F9">
        <w:rPr>
          <w:rStyle w:val="Hyperlink"/>
        </w:rPr>
        <w:fldChar w:fldCharType="end"/>
      </w:r>
      <w:r>
        <w:rPr>
          <w:rStyle w:val="Hyperlink"/>
        </w:rPr>
        <w:t>)</w:t>
      </w:r>
      <w:r>
        <w:t>.</w:t>
      </w:r>
    </w:p>
    <w:p w14:paraId="0B9FFEA9" w14:textId="55E5E0CA" w:rsidR="000D1D21" w:rsidRDefault="00471366" w:rsidP="00FC792D">
      <w:pPr>
        <w:pStyle w:val="ONUMFS"/>
      </w:pPr>
      <w:r>
        <w:lastRenderedPageBreak/>
        <w:t>À sa onz</w:t>
      </w:r>
      <w:r w:rsidR="000D1D21">
        <w:t>ième session</w:t>
      </w:r>
      <w:r>
        <w:t>, le CWS a noté que de nombreuses délégations estimaient que les deux propositions étaient liées et ont suggéré que les deux auteurs collaborent à l</w:t>
      </w:r>
      <w:r w:rsidR="000D1D21">
        <w:t>’</w:t>
      </w:r>
      <w:r>
        <w:t>élaboration d</w:t>
      </w:r>
      <w:r w:rsidR="000D1D21">
        <w:t>’</w:t>
      </w:r>
      <w:r>
        <w:t xml:space="preserve">une proposition de synthèse contenant des objectifs plus concrets et réalisables dans un avenir proche (voir le paragraphe 175 du </w:t>
      </w:r>
      <w:r w:rsidR="000D1D21">
        <w:t>document CW</w:t>
      </w:r>
      <w:r>
        <w:t>S/5/28).</w:t>
      </w:r>
    </w:p>
    <w:p w14:paraId="1BDBBD94" w14:textId="622C4AEE" w:rsidR="000D1D21" w:rsidRDefault="00471366" w:rsidP="00FC792D">
      <w:pPr>
        <w:pStyle w:val="ONUMFS"/>
      </w:pPr>
      <w:r>
        <w:t>Lors de cette même session, tenant compte des commentaires des autres délégations, les deux délégations ont proposé la création d</w:t>
      </w:r>
      <w:r w:rsidR="000D1D21">
        <w:t>’</w:t>
      </w:r>
      <w:r>
        <w:t>une seule équipe d</w:t>
      </w:r>
      <w:r w:rsidR="000D1D21">
        <w:t>’</w:t>
      </w:r>
      <w:r>
        <w:t>experts et d</w:t>
      </w:r>
      <w:r w:rsidR="000D1D21">
        <w:t>’</w:t>
      </w:r>
      <w:r>
        <w:t>une seule tâche combinée, dont la description serait la suivante</w:t>
      </w:r>
      <w:r w:rsidR="000D1D21">
        <w:t> :</w:t>
      </w:r>
    </w:p>
    <w:p w14:paraId="42DECB2F" w14:textId="429034EE" w:rsidR="000D1D21" w:rsidRDefault="00471366" w:rsidP="00FC792D">
      <w:pPr>
        <w:pStyle w:val="ONUMFS"/>
        <w:numPr>
          <w:ilvl w:val="0"/>
          <w:numId w:val="0"/>
        </w:numPr>
        <w:ind w:left="567"/>
      </w:pPr>
      <w:r w:rsidRPr="00FC792D">
        <w:rPr>
          <w:i/>
          <w:iCs/>
        </w:rPr>
        <w:t>“Analyser les pratiques des offices de propriété intellectuelle en matière d</w:t>
      </w:r>
      <w:r w:rsidR="000D1D21">
        <w:rPr>
          <w:i/>
          <w:iCs/>
        </w:rPr>
        <w:t>’</w:t>
      </w:r>
      <w:r w:rsidRPr="00FC792D">
        <w:rPr>
          <w:i/>
          <w:iCs/>
        </w:rPr>
        <w:t>échange de données et les difficultés rencontrées, explorer des solutions techniques et établir des recommandations sur l</w:t>
      </w:r>
      <w:r w:rsidR="000D1D21">
        <w:rPr>
          <w:i/>
          <w:iCs/>
        </w:rPr>
        <w:t>’</w:t>
      </w:r>
      <w:r w:rsidRPr="00FC792D">
        <w:rPr>
          <w:i/>
          <w:iCs/>
        </w:rPr>
        <w:t>échange de données relatives à la propriété intellectuelle”.</w:t>
      </w:r>
    </w:p>
    <w:p w14:paraId="4CA75B07" w14:textId="0577E964" w:rsidR="00471366" w:rsidRDefault="00471366" w:rsidP="00471366">
      <w:pPr>
        <w:spacing w:after="240"/>
      </w:pPr>
      <w:r>
        <w:t>Le CWS a noté que plusieurs délégations se sont explicitement prononcées en faveur de la nouvelle description de la tâche et que les délégations du Japon et de l</w:t>
      </w:r>
      <w:r w:rsidR="000D1D21">
        <w:t>’Arabie saoudite</w:t>
      </w:r>
      <w:r>
        <w:t xml:space="preserve"> se sont portées volontaires pour codiriger l</w:t>
      </w:r>
      <w:r w:rsidR="000D1D21">
        <w:t>’</w:t>
      </w:r>
      <w:r>
        <w:t>équipe d</w:t>
      </w:r>
      <w:r w:rsidR="000D1D21">
        <w:t>’</w:t>
      </w:r>
      <w:r>
        <w:t>experts combinée, avec le Bureau international, dès qu</w:t>
      </w:r>
      <w:r w:rsidR="000D1D21">
        <w:t>’</w:t>
      </w:r>
      <w:r>
        <w:t>elle aurait été cré</w:t>
      </w:r>
      <w:r w:rsidR="00F57B70">
        <w:t>ée.  Il</w:t>
      </w:r>
      <w:r>
        <w:t xml:space="preserve"> n</w:t>
      </w:r>
      <w:r w:rsidR="000D1D21">
        <w:t>’</w:t>
      </w:r>
      <w:r>
        <w:t>y a toutefois pas eu de consensus sur la création de cette tâche ou de cette équipe d</w:t>
      </w:r>
      <w:r w:rsidR="000D1D21">
        <w:t>’</w:t>
      </w:r>
      <w:r>
        <w:t xml:space="preserve">experts (voir les paragraphes 176 et 177 du </w:t>
      </w:r>
      <w:r w:rsidR="000D1D21">
        <w:t>document CW</w:t>
      </w:r>
      <w:r>
        <w:t>S/11/28).</w:t>
      </w:r>
    </w:p>
    <w:p w14:paraId="5E7413C5" w14:textId="6241404C" w:rsidR="000D1D21" w:rsidRDefault="00471366" w:rsidP="00FC792D">
      <w:pPr>
        <w:pStyle w:val="ONUMFS"/>
      </w:pPr>
      <w:r>
        <w:t>À sa onz</w:t>
      </w:r>
      <w:r w:rsidR="000D1D21">
        <w:t>ième session</w:t>
      </w:r>
      <w:r>
        <w:t>, le CWS a demandé au Secrétariat d</w:t>
      </w:r>
      <w:r w:rsidR="000D1D21">
        <w:t>’</w:t>
      </w:r>
      <w:r>
        <w:t>envoyer une circulaire aux membres du CWS afin de recueillir les informations nécessaires pour qu</w:t>
      </w:r>
      <w:r w:rsidR="000D1D21">
        <w:t>’</w:t>
      </w:r>
      <w:r>
        <w:t>une proposition de synthèse améliorée puisse être élaborée par les délégations du Japon et de l</w:t>
      </w:r>
      <w:r w:rsidR="000D1D21">
        <w:t>’Arabie saoudite</w:t>
      </w:r>
      <w:r>
        <w:t xml:space="preserve"> et présentée à la douz</w:t>
      </w:r>
      <w:r w:rsidR="000D1D21">
        <w:t>ième session</w:t>
      </w:r>
      <w:r>
        <w:t xml:space="preserve"> du comi</w:t>
      </w:r>
      <w:r w:rsidR="00F57B70">
        <w:t>té.  Su</w:t>
      </w:r>
      <w:r>
        <w:t>r la base de la proposition de synthèse, le CWS examinera la création de la nouvelle tâche et de l</w:t>
      </w:r>
      <w:r w:rsidR="000D1D21">
        <w:t>’</w:t>
      </w:r>
      <w:r>
        <w:t>équipe d</w:t>
      </w:r>
      <w:r w:rsidR="000D1D21">
        <w:t>’</w:t>
      </w:r>
      <w:r>
        <w:t>experts à sa douz</w:t>
      </w:r>
      <w:r w:rsidR="000D1D21">
        <w:t>ième session</w:t>
      </w:r>
      <w:r>
        <w:t xml:space="preserve"> (voir les paragraphes 178 et 179 du </w:t>
      </w:r>
      <w:r w:rsidR="000D1D21">
        <w:t>document CW</w:t>
      </w:r>
      <w:r>
        <w:t>S/11/28).</w:t>
      </w:r>
    </w:p>
    <w:p w14:paraId="20CAAED2" w14:textId="4EC00F5C" w:rsidR="00471366" w:rsidRPr="00F3485B" w:rsidRDefault="00471366" w:rsidP="00471366">
      <w:pPr>
        <w:pStyle w:val="Heading3"/>
        <w:rPr>
          <w:b/>
          <w:iCs/>
          <w:caps/>
        </w:rPr>
      </w:pPr>
      <w:r>
        <w:t>Enquête sur l</w:t>
      </w:r>
      <w:r w:rsidR="000D1D21">
        <w:t>’</w:t>
      </w:r>
      <w:r>
        <w:t>échange de données de propriété intellectuelle</w:t>
      </w:r>
    </w:p>
    <w:p w14:paraId="4B3ADBA9" w14:textId="38233759" w:rsidR="000D1D21" w:rsidRDefault="00471366" w:rsidP="00FC792D">
      <w:pPr>
        <w:pStyle w:val="ONUMFS"/>
      </w:pPr>
      <w:r>
        <w:t>Pour donner suite aux décisions prises par le CWS à sa onz</w:t>
      </w:r>
      <w:r w:rsidR="000D1D21">
        <w:t>ième session</w:t>
      </w:r>
      <w:r>
        <w:t>, le Secrétariat a invité les membres du CWS en mai 2024 à participer à une enquête qui demandait aux offices des informations sur les problèmes qu</w:t>
      </w:r>
      <w:r w:rsidR="000D1D21">
        <w:t>’</w:t>
      </w:r>
      <w:r>
        <w:t>ils pouvaient rencontrer lors de l</w:t>
      </w:r>
      <w:r w:rsidR="000D1D21">
        <w:t>’</w:t>
      </w:r>
      <w:r>
        <w:t>échange de données de propriété intellectuelle et sur les éventuelles solutions (ci</w:t>
      </w:r>
      <w:r w:rsidR="00F57B70">
        <w:noBreakHyphen/>
      </w:r>
      <w:r>
        <w:t>après dénommée “enquête sur l</w:t>
      </w:r>
      <w:r w:rsidR="000D1D21">
        <w:t>’</w:t>
      </w:r>
      <w:r>
        <w:t>échange de données de propriété intellectuelle”).</w:t>
      </w:r>
    </w:p>
    <w:p w14:paraId="3E8932D9" w14:textId="65B801E9" w:rsidR="00471366" w:rsidRDefault="00471366" w:rsidP="00FC792D">
      <w:pPr>
        <w:pStyle w:val="ONUMFS"/>
      </w:pPr>
      <w:r>
        <w:t>Trente</w:t>
      </w:r>
      <w:r w:rsidR="00F57B70">
        <w:noBreakHyphen/>
      </w:r>
      <w:r>
        <w:t>s</w:t>
      </w:r>
      <w:r w:rsidR="003E30F9">
        <w:t>ept</w:t>
      </w:r>
      <w:r>
        <w:t xml:space="preserve"> réponses complètes à l</w:t>
      </w:r>
      <w:r w:rsidR="000D1D21">
        <w:t>’</w:t>
      </w:r>
      <w:r>
        <w:t>enquête ont été reçues des offices des États membres suivants</w:t>
      </w:r>
      <w:r w:rsidR="000D1D21">
        <w:t> :</w:t>
      </w:r>
      <w:r>
        <w:t xml:space="preserve"> Arménie (AM), Autriche (AT), Australie (AU), Azerbaïdjan (</w:t>
      </w:r>
      <w:proofErr w:type="spellStart"/>
      <w:r>
        <w:t>AZ</w:t>
      </w:r>
      <w:proofErr w:type="spellEnd"/>
      <w:r>
        <w:t>), Bulgarie (</w:t>
      </w:r>
      <w:proofErr w:type="spellStart"/>
      <w:r>
        <w:t>BG</w:t>
      </w:r>
      <w:proofErr w:type="spellEnd"/>
      <w:r>
        <w:t xml:space="preserve">), </w:t>
      </w:r>
      <w:proofErr w:type="spellStart"/>
      <w:r>
        <w:t>Barhein</w:t>
      </w:r>
      <w:proofErr w:type="spellEnd"/>
      <w:r>
        <w:t xml:space="preserve"> (</w:t>
      </w:r>
      <w:proofErr w:type="spellStart"/>
      <w:r>
        <w:t>BH</w:t>
      </w:r>
      <w:proofErr w:type="spellEnd"/>
      <w:r>
        <w:t>), Canada (CA), Chine (CN), Allemagne (DE), Égypte (EG), Espagne (ES), Éthiopie (ET),</w:t>
      </w:r>
      <w:r w:rsidR="003E30F9">
        <w:t xml:space="preserve"> Fédération de Russie (RU),</w:t>
      </w:r>
      <w:r>
        <w:t xml:space="preserve"> Gambie (GM), Guinée équatoriale (GQ), Honduras (HN), Croatie (HR), Hongrie (HN), Italie (IT), Japon (JP), Kenya (KE), Kirghizistan (KG),</w:t>
      </w:r>
      <w:r w:rsidR="00FC391F">
        <w:t xml:space="preserve"> </w:t>
      </w:r>
      <w:r>
        <w:t xml:space="preserve">République de Corée (KR), Libéria (LR), Mongolie (MN), Nigéria (NG), Pologne (PL), Serbie (RS), </w:t>
      </w:r>
      <w:r w:rsidR="000D1D21">
        <w:t>Arabie saoudite</w:t>
      </w:r>
      <w:r>
        <w:t xml:space="preserve"> (SA), Suède (SE), Singapour (SG), République arabe syrienne (SY), États</w:t>
      </w:r>
      <w:r w:rsidR="00F57B70">
        <w:noBreakHyphen/>
      </w:r>
      <w:r>
        <w:t>Unis d</w:t>
      </w:r>
      <w:r w:rsidR="000D1D21">
        <w:t>’</w:t>
      </w:r>
      <w:r>
        <w:t>Amérique (US) et Uruguay (UY), ainsi que des offices régionaux suivants</w:t>
      </w:r>
      <w:r w:rsidR="000D1D21">
        <w:t> :</w:t>
      </w:r>
      <w:r>
        <w:t xml:space="preserve"> Office eurasien des brevets (EA), Office européen des brevets (EP) et Union européenne pour la propriété intellectuelle (EM).  Les réponses à l</w:t>
      </w:r>
      <w:r w:rsidR="000D1D21">
        <w:t>’</w:t>
      </w:r>
      <w:r>
        <w:t>enquête reçues sont reproduites en annexe I du présent document, sans les réponses individuelles en texte libre.</w:t>
      </w:r>
    </w:p>
    <w:p w14:paraId="0D5BD1E7" w14:textId="3B562155" w:rsidR="000D1D21" w:rsidRDefault="00471366" w:rsidP="00FC792D">
      <w:pPr>
        <w:pStyle w:val="ONUMFS"/>
      </w:pPr>
      <w:r>
        <w:t>Le Bureau international fait observer que nombre de personnes ayant répondu travaillaient pour des offices de petite taille, ce qui témoigne de leur enthousiasme à l</w:t>
      </w:r>
      <w:r w:rsidR="000D1D21">
        <w:t>’</w:t>
      </w:r>
      <w:r>
        <w:t>idée d</w:t>
      </w:r>
      <w:r w:rsidR="000D1D21">
        <w:t>’</w:t>
      </w:r>
      <w:r>
        <w:t>élargir le réseau des offices avec lesquels ils échangent des donné</w:t>
      </w:r>
      <w:r w:rsidR="00F57B70">
        <w:t xml:space="preserve">es. </w:t>
      </w:r>
      <w:r w:rsidR="003E30F9">
        <w:t>Vingt</w:t>
      </w:r>
      <w:r w:rsidR="00F57B70">
        <w:noBreakHyphen/>
      </w:r>
      <w:r>
        <w:t xml:space="preserve">huit offices </w:t>
      </w:r>
      <w:r w:rsidR="003E30F9">
        <w:t xml:space="preserve">(76%) </w:t>
      </w:r>
      <w:r>
        <w:t>ont en particulier indiqué qu</w:t>
      </w:r>
      <w:r w:rsidR="000D1D21">
        <w:t>’</w:t>
      </w:r>
      <w:r>
        <w:t>ils aimeraient échanger des données avec de plus gros offices, tels que les “cinq offices de propriété intellectuelle” (dits IP5).  Les résultats de l</w:t>
      </w:r>
      <w:r w:rsidR="000D1D21">
        <w:t>’</w:t>
      </w:r>
      <w:r>
        <w:t>enquête ont révélé que les plus gros problèmes rencontrés par les offices, quelle que soit leur taille, sont l</w:t>
      </w:r>
      <w:r w:rsidR="000D1D21">
        <w:t>’</w:t>
      </w:r>
      <w:r>
        <w:t>absence de données des bulletins de propriété intellectuelle dans un format lisible par machine et l</w:t>
      </w:r>
      <w:r w:rsidR="000D1D21">
        <w:t>’</w:t>
      </w:r>
      <w:r>
        <w:t>insuffisance des ressources, tant en termes de compétences du personnel qu</w:t>
      </w:r>
      <w:r w:rsidR="000D1D21">
        <w:t>’</w:t>
      </w:r>
      <w:r>
        <w:t>en termes de ressources informatiques, pour mener à bien ces activit</w:t>
      </w:r>
      <w:r w:rsidR="00F57B70">
        <w:t>és.  La</w:t>
      </w:r>
      <w:r>
        <w:t xml:space="preserve"> majorité des offices utilisent les normes de l</w:t>
      </w:r>
      <w:r w:rsidR="000D1D21">
        <w:t>’</w:t>
      </w:r>
      <w:proofErr w:type="spellStart"/>
      <w:r>
        <w:t>OMPI</w:t>
      </w:r>
      <w:proofErr w:type="spellEnd"/>
      <w:r>
        <w:t xml:space="preserve"> (8</w:t>
      </w:r>
      <w:r w:rsidR="003E30F9">
        <w:t>4</w:t>
      </w:r>
      <w:r>
        <w:t>%) pour échanger des données.</w:t>
      </w:r>
    </w:p>
    <w:p w14:paraId="36EFF7C7" w14:textId="19819EAC" w:rsidR="000D1D21" w:rsidRDefault="00471366" w:rsidP="00FC792D">
      <w:pPr>
        <w:pStyle w:val="ONUMFS"/>
      </w:pPr>
      <w:r>
        <w:lastRenderedPageBreak/>
        <w:t>En ce qui concerne la mise en place d</w:t>
      </w:r>
      <w:r w:rsidR="000D1D21">
        <w:t>’</w:t>
      </w:r>
      <w:r>
        <w:t>un service de téléchargement de données en masse, 2</w:t>
      </w:r>
      <w:r w:rsidR="003E30F9">
        <w:t>3</w:t>
      </w:r>
      <w:r>
        <w:t> offices (6</w:t>
      </w:r>
      <w:r w:rsidR="003E30F9">
        <w:t>2</w:t>
      </w:r>
      <w:r>
        <w:t>%) ont répondu qu</w:t>
      </w:r>
      <w:r w:rsidR="000D1D21">
        <w:t>’</w:t>
      </w:r>
      <w:r>
        <w:t>ils proposaient ce service, alors que 14 ont indiqué qu</w:t>
      </w:r>
      <w:r w:rsidR="000D1D21">
        <w:t>’</w:t>
      </w:r>
      <w:r>
        <w:t>ils n</w:t>
      </w:r>
      <w:r w:rsidR="000D1D21">
        <w:t>’</w:t>
      </w:r>
      <w:r>
        <w:t>en avaient p</w:t>
      </w:r>
      <w:r w:rsidR="00F57B70">
        <w:t>as.  Po</w:t>
      </w:r>
      <w:r>
        <w:t xml:space="preserve">ur ce qui est des solutions proposées, </w:t>
      </w:r>
      <w:r w:rsidR="003E30F9">
        <w:t>16 </w:t>
      </w:r>
      <w:r>
        <w:t>offices ayant répondu étaient intéressés par la mise en place d</w:t>
      </w:r>
      <w:r w:rsidR="000D1D21">
        <w:t>’</w:t>
      </w:r>
      <w:r>
        <w:t>un forum, tel qu</w:t>
      </w:r>
      <w:r w:rsidR="000D1D21">
        <w:t>’</w:t>
      </w:r>
      <w:r>
        <w:t>un tableau d</w:t>
      </w:r>
      <w:r w:rsidR="000D1D21">
        <w:t>’</w:t>
      </w:r>
      <w:r>
        <w:t>affichage, où ils pourraient recueillir et partager les pratiques recommandées pour l</w:t>
      </w:r>
      <w:r w:rsidR="000D1D21">
        <w:t>’</w:t>
      </w:r>
      <w:r>
        <w:t>échange de donné</w:t>
      </w:r>
      <w:r w:rsidR="00F57B70">
        <w:t>es.  Le</w:t>
      </w:r>
      <w:r>
        <w:t>s équipes d</w:t>
      </w:r>
      <w:r w:rsidR="000D1D21">
        <w:t>’</w:t>
      </w:r>
      <w:r>
        <w:t>experts du CWS partagent un objectif similaire et pourraient être un moyen de mettre en œuvre cette solution.</w:t>
      </w:r>
    </w:p>
    <w:p w14:paraId="58306C9E" w14:textId="480B57DC" w:rsidR="000D1D21" w:rsidRDefault="00471366" w:rsidP="00FC792D">
      <w:pPr>
        <w:pStyle w:val="ONUMFS"/>
      </w:pPr>
      <w:r>
        <w:t>Il convient de noter que la majorité des offices (6</w:t>
      </w:r>
      <w:r w:rsidR="003E30F9">
        <w:t>5</w:t>
      </w:r>
      <w:r w:rsidR="00643A64">
        <w:t>%)</w:t>
      </w:r>
      <w:r>
        <w:t xml:space="preserve"> échangent des données avec moins de cinq offic</w:t>
      </w:r>
      <w:r w:rsidR="00F57B70">
        <w:t>es.  Il</w:t>
      </w:r>
      <w:r>
        <w:t xml:space="preserve"> ressort toutefois clairement des réponses à l</w:t>
      </w:r>
      <w:r w:rsidR="000D1D21">
        <w:t>’</w:t>
      </w:r>
      <w:r>
        <w:t>enquête que les offices de propriété intellectuelle aimeraient élargir le nombre d</w:t>
      </w:r>
      <w:r w:rsidR="000D1D21">
        <w:t>’</w:t>
      </w:r>
      <w:r>
        <w:t>offices de propriété intellectuelle avec lesquels ils échangent des données, mais qu</w:t>
      </w:r>
      <w:r w:rsidR="000D1D21">
        <w:t>’</w:t>
      </w:r>
      <w:r>
        <w:t>ils doivent d</w:t>
      </w:r>
      <w:r w:rsidR="000D1D21">
        <w:t>’</w:t>
      </w:r>
      <w:r>
        <w:t>abord surmonter certains obstacl</w:t>
      </w:r>
      <w:r w:rsidR="00F57B70">
        <w:t>es.  Le</w:t>
      </w:r>
      <w:r>
        <w:t> CWS est une instance qui réunit les offices des États membres pour discuter des pratiques recommandées en matière de diffusion et de documentation de données, et à ce titre, il devrait étudier la meilleure façon d</w:t>
      </w:r>
      <w:r w:rsidR="000D1D21">
        <w:t>’</w:t>
      </w:r>
      <w:r>
        <w:t>aider les offices à améliorer le partage d</w:t>
      </w:r>
      <w:r w:rsidR="000D1D21">
        <w:t>’</w:t>
      </w:r>
      <w:r>
        <w:t>informations en matière de propriété intellectuelle.</w:t>
      </w:r>
    </w:p>
    <w:p w14:paraId="5BC9B4AB" w14:textId="2312FA73" w:rsidR="00471366" w:rsidRPr="00F3485B" w:rsidRDefault="00471366" w:rsidP="00471366">
      <w:pPr>
        <w:pStyle w:val="Heading2"/>
        <w:rPr>
          <w:b/>
          <w:bCs w:val="0"/>
          <w:iCs w:val="0"/>
          <w:caps w:val="0"/>
        </w:rPr>
      </w:pPr>
      <w:r>
        <w:t>Proposition d</w:t>
      </w:r>
      <w:r w:rsidR="000D1D21">
        <w:t>’</w:t>
      </w:r>
      <w:r>
        <w:t>une nouvelle tâche relative à l</w:t>
      </w:r>
      <w:r w:rsidR="000D1D21">
        <w:t>’</w:t>
      </w:r>
      <w:r>
        <w:t>échange de données de propriété intellectuelle</w:t>
      </w:r>
    </w:p>
    <w:p w14:paraId="6424DB69" w14:textId="10A0D4DC" w:rsidR="00471366" w:rsidRDefault="00471366" w:rsidP="00FC792D">
      <w:pPr>
        <w:pStyle w:val="ONUMFS"/>
      </w:pPr>
      <w:r>
        <w:t>Compte tenu de l</w:t>
      </w:r>
      <w:r w:rsidR="000D1D21">
        <w:t>’</w:t>
      </w:r>
      <w:r>
        <w:t>analyse des réponses à l</w:t>
      </w:r>
      <w:r w:rsidR="000D1D21">
        <w:t>’</w:t>
      </w:r>
      <w:r>
        <w:t>enquête présentée ci</w:t>
      </w:r>
      <w:r w:rsidR="00F57B70">
        <w:noBreakHyphen/>
      </w:r>
      <w:r>
        <w:t>dessus, la première étape de l</w:t>
      </w:r>
      <w:r w:rsidR="000D1D21">
        <w:t>’</w:t>
      </w:r>
      <w:r>
        <w:t>établissement d</w:t>
      </w:r>
      <w:r w:rsidR="000D1D21">
        <w:t>’</w:t>
      </w:r>
      <w:r>
        <w:t>un échange de données entre deux offices de propriété intellectuelle consiste à négocier un accord bilatéral qui fixe la manière dont les données seront fournies et les conditions dans lesquelles elles peuvent être utilisé</w:t>
      </w:r>
      <w:r w:rsidR="00F57B70">
        <w:t>es.  Le</w:t>
      </w:r>
      <w:r>
        <w:t xml:space="preserve"> Bureau international tient à souligner que les offices, </w:t>
      </w:r>
      <w:r w:rsidR="000D1D21">
        <w:t>y compris</w:t>
      </w:r>
      <w:r>
        <w:t xml:space="preserve"> lui</w:t>
      </w:r>
      <w:r w:rsidR="00F57B70">
        <w:noBreakHyphen/>
      </w:r>
      <w:r>
        <w:t>même, rencontrent des problèmes communs dans le cadre du processus d</w:t>
      </w:r>
      <w:r w:rsidR="000D1D21">
        <w:t>’</w:t>
      </w:r>
      <w:r>
        <w:t>échange de données de propriété intellectuelle avec leurs offices partenaires, notamment concernant</w:t>
      </w:r>
      <w:r w:rsidR="000D1D21">
        <w:t> :</w:t>
      </w:r>
    </w:p>
    <w:p w14:paraId="75023C6F" w14:textId="16E84C03" w:rsidR="00471366" w:rsidRPr="00956419" w:rsidRDefault="00471366" w:rsidP="00FC792D">
      <w:pPr>
        <w:pStyle w:val="ONUMFS"/>
        <w:numPr>
          <w:ilvl w:val="1"/>
          <w:numId w:val="6"/>
        </w:numPr>
        <w:contextualSpacing/>
      </w:pPr>
      <w:proofErr w:type="gramStart"/>
      <w:r>
        <w:rPr>
          <w:u w:val="single"/>
        </w:rPr>
        <w:t>la</w:t>
      </w:r>
      <w:proofErr w:type="gramEnd"/>
      <w:r>
        <w:rPr>
          <w:u w:val="single"/>
        </w:rPr>
        <w:t xml:space="preserve"> qualité des données</w:t>
      </w:r>
      <w:r w:rsidR="000D1D21">
        <w:t> :</w:t>
      </w:r>
      <w:r>
        <w:t xml:space="preserve"> la qualité des données à la source est médiocre et il existe des lacunes dans les données;</w:t>
      </w:r>
    </w:p>
    <w:p w14:paraId="71D560BD" w14:textId="14071B19" w:rsidR="00471366" w:rsidRPr="00956419" w:rsidRDefault="00471366" w:rsidP="00FC792D">
      <w:pPr>
        <w:pStyle w:val="ONUMFS"/>
        <w:numPr>
          <w:ilvl w:val="1"/>
          <w:numId w:val="6"/>
        </w:numPr>
        <w:contextualSpacing/>
      </w:pPr>
      <w:proofErr w:type="gramStart"/>
      <w:r>
        <w:rPr>
          <w:u w:val="single"/>
        </w:rPr>
        <w:t>les</w:t>
      </w:r>
      <w:proofErr w:type="gramEnd"/>
      <w:r>
        <w:rPr>
          <w:u w:val="single"/>
        </w:rPr>
        <w:t xml:space="preserve"> incitations financières</w:t>
      </w:r>
      <w:r w:rsidR="000D1D21">
        <w:t> :</w:t>
      </w:r>
      <w:r>
        <w:t xml:space="preserve"> certains offices considèrent leurs données comme une source potentielle de revenus;  et</w:t>
      </w:r>
    </w:p>
    <w:p w14:paraId="75F4C384" w14:textId="3BB40D23" w:rsidR="000D1D21" w:rsidRDefault="00471366" w:rsidP="00FC792D">
      <w:pPr>
        <w:pStyle w:val="ONUMFS"/>
        <w:numPr>
          <w:ilvl w:val="1"/>
          <w:numId w:val="6"/>
        </w:numPr>
      </w:pPr>
      <w:proofErr w:type="gramStart"/>
      <w:r>
        <w:rPr>
          <w:u w:val="single"/>
        </w:rPr>
        <w:t>la</w:t>
      </w:r>
      <w:proofErr w:type="gramEnd"/>
      <w:r>
        <w:rPr>
          <w:u w:val="single"/>
        </w:rPr>
        <w:t xml:space="preserve"> propriété</w:t>
      </w:r>
      <w:r w:rsidR="000D1D21">
        <w:t> :</w:t>
      </w:r>
      <w:r>
        <w:t xml:space="preserve"> les offices sont généralement peu enclins à autoriser l</w:t>
      </w:r>
      <w:r w:rsidR="000D1D21">
        <w:t>’</w:t>
      </w:r>
      <w:r>
        <w:t>accès à leurs données à moins qu</w:t>
      </w:r>
      <w:r w:rsidR="000D1D21">
        <w:t>’</w:t>
      </w:r>
      <w:r>
        <w:t>ils ne conservent la propriété de celles</w:t>
      </w:r>
      <w:r w:rsidR="00F57B70">
        <w:noBreakHyphen/>
      </w:r>
      <w:r>
        <w:t>ci et un droit de regard sur les restrictions quant à la manière dont elles sont utilisées.</w:t>
      </w:r>
    </w:p>
    <w:p w14:paraId="62F29FA0" w14:textId="40CC81AA" w:rsidR="000D1D21" w:rsidRDefault="00471366" w:rsidP="00FC792D">
      <w:pPr>
        <w:pStyle w:val="ONUMFS"/>
      </w:pPr>
      <w:r>
        <w:t xml:space="preserve">Si le Bureau international donne déjà accès gratuitement à un ensemble de bases de données mondiales de propriété intellectuelle, notamment </w:t>
      </w:r>
      <w:hyperlink r:id="rId8" w:history="1">
        <w:proofErr w:type="spellStart"/>
        <w:r>
          <w:rPr>
            <w:rStyle w:val="Hyperlink"/>
            <w:caps/>
          </w:rPr>
          <w:t>Patentscope</w:t>
        </w:r>
        <w:proofErr w:type="spellEnd"/>
      </w:hyperlink>
      <w:r>
        <w:t xml:space="preserve">, la </w:t>
      </w:r>
      <w:hyperlink r:id="rId9" w:history="1">
        <w:r>
          <w:rPr>
            <w:rStyle w:val="Hyperlink"/>
          </w:rPr>
          <w:t>Base de données mondiale sur les marques</w:t>
        </w:r>
      </w:hyperlink>
      <w:r>
        <w:t xml:space="preserve"> et la </w:t>
      </w:r>
      <w:hyperlink r:id="rId10" w:history="1">
        <w:r>
          <w:rPr>
            <w:rStyle w:val="Hyperlink"/>
          </w:rPr>
          <w:t>Base de données mondiale sur les dessins et modèles</w:t>
        </w:r>
      </w:hyperlink>
      <w:r>
        <w:t>, le téléchargement en masse à partir de ces plateformes n</w:t>
      </w:r>
      <w:r w:rsidR="000D1D21">
        <w:t>’</w:t>
      </w:r>
      <w:r>
        <w:t>est pas disponible, étant donné que les données sont transmises par les offices en vertu d</w:t>
      </w:r>
      <w:r w:rsidR="000D1D21">
        <w:t>’</w:t>
      </w:r>
      <w:r>
        <w:t>un accord, qui prévoit que les données sont fournies à des fins de recherche uniquement et qu</w:t>
      </w:r>
      <w:r w:rsidR="000D1D21">
        <w:t>’</w:t>
      </w:r>
      <w:r>
        <w:t>elles ne peuvent être redistribué</w:t>
      </w:r>
      <w:r w:rsidR="00F57B70">
        <w:t>es.  En</w:t>
      </w:r>
      <w:r>
        <w:t xml:space="preserve"> outre, ces bases de données mondiales sont des systèmes publics de recherche et n</w:t>
      </w:r>
      <w:r w:rsidR="000D1D21">
        <w:t>’</w:t>
      </w:r>
      <w:r>
        <w:t>ont donc pas été conçues comme des plateformes d</w:t>
      </w:r>
      <w:r w:rsidR="000D1D21">
        <w:t>’</w:t>
      </w:r>
      <w:r>
        <w:t>échange de données de propriété intellectuelle en masse entre offic</w:t>
      </w:r>
      <w:r w:rsidR="00F57B70">
        <w:t>es.  Pa</w:t>
      </w:r>
      <w:r>
        <w:t>r conséquent, il conviendra probablement de développer une nouvelle plateforme de l</w:t>
      </w:r>
      <w:r w:rsidR="000D1D21">
        <w:t>’</w:t>
      </w:r>
      <w:r>
        <w:t>OMPI visant à faciliter l</w:t>
      </w:r>
      <w:r w:rsidR="000D1D21">
        <w:t>’</w:t>
      </w:r>
      <w:r>
        <w:t>échange de données de propriété intellectuelle entre les offices, si les États membres de l</w:t>
      </w:r>
      <w:r w:rsidR="000D1D21">
        <w:t>’</w:t>
      </w:r>
      <w:r>
        <w:t>OMPI en expriment le besoin.</w:t>
      </w:r>
    </w:p>
    <w:p w14:paraId="645B1EA3" w14:textId="438BAD06" w:rsidR="000D1D21" w:rsidRDefault="00471366" w:rsidP="00FC792D">
      <w:pPr>
        <w:pStyle w:val="ONUMFS"/>
      </w:pPr>
      <w:r>
        <w:t>Il existe des fournisseurs commerciaux qui donnent accès à des données mondiales relatives à la propriété intellectuelle, mais à un coût que les pays en développement peuvent ne pas être en mesure d</w:t>
      </w:r>
      <w:r w:rsidR="000D1D21">
        <w:t>’</w:t>
      </w:r>
      <w:r>
        <w:t>assumer.</w:t>
      </w:r>
    </w:p>
    <w:p w14:paraId="23454278" w14:textId="41A660F9" w:rsidR="000D1D21" w:rsidRDefault="00471366" w:rsidP="00FC792D">
      <w:pPr>
        <w:pStyle w:val="ONUMFS"/>
      </w:pPr>
      <w:r>
        <w:t xml:space="preserve">Conformément aux </w:t>
      </w:r>
      <w:hyperlink r:id="rId11" w:history="1">
        <w:r>
          <w:rPr>
            <w:rStyle w:val="Hyperlink"/>
          </w:rPr>
          <w:t>Questions d</w:t>
        </w:r>
        <w:r w:rsidR="000D1D21">
          <w:rPr>
            <w:rStyle w:val="Hyperlink"/>
          </w:rPr>
          <w:t>’</w:t>
        </w:r>
        <w:r>
          <w:rPr>
            <w:rStyle w:val="Hyperlink"/>
          </w:rPr>
          <w:t>organisation et au règlement intérieur particulier du Comité des normes de l</w:t>
        </w:r>
        <w:r w:rsidR="000D1D21">
          <w:rPr>
            <w:rStyle w:val="Hyperlink"/>
          </w:rPr>
          <w:t>’</w:t>
        </w:r>
        <w:r>
          <w:rPr>
            <w:rStyle w:val="Hyperlink"/>
          </w:rPr>
          <w:t>OMPI</w:t>
        </w:r>
      </w:hyperlink>
      <w:r>
        <w:t>, chaque proposition visant à créer une nouvelle tâche doit être accompagnée d</w:t>
      </w:r>
      <w:r w:rsidR="000D1D21">
        <w:t>’</w:t>
      </w:r>
      <w:r>
        <w:t>un descriptif du projet qui donne une description claire du problème, des objectifs de la tâche et présente une série d</w:t>
      </w:r>
      <w:r w:rsidR="000D1D21">
        <w:t>’</w:t>
      </w:r>
      <w:r>
        <w:t xml:space="preserve">options qui peuvent constituer une solution ainsi </w:t>
      </w:r>
      <w:r>
        <w:lastRenderedPageBreak/>
        <w:t>que tous les avantages escompt</w:t>
      </w:r>
      <w:r w:rsidR="00F57B70">
        <w:t>és.  Le</w:t>
      </w:r>
      <w:r>
        <w:t xml:space="preserve"> descriptif du projet de synthèse présenté par les délégations du Japon et de l</w:t>
      </w:r>
      <w:r w:rsidR="000D1D21">
        <w:t>’Arabie saoudite</w:t>
      </w:r>
      <w:r>
        <w:t xml:space="preserve"> figure à l</w:t>
      </w:r>
      <w:r w:rsidR="000D1D21">
        <w:t>’</w:t>
      </w:r>
      <w:r>
        <w:t>annexe II du présent document.</w:t>
      </w:r>
    </w:p>
    <w:p w14:paraId="0BB8814A" w14:textId="2B4387A4" w:rsidR="00471366" w:rsidRDefault="00471366" w:rsidP="00FC792D">
      <w:pPr>
        <w:pStyle w:val="ONUMFS"/>
      </w:pPr>
      <w:r>
        <w:t>Compte tenu du descriptif du projet de synthèse présenté par les deux</w:t>
      </w:r>
      <w:r w:rsidR="00643A64">
        <w:t> </w:t>
      </w:r>
      <w:r>
        <w:t>délégations et des résultats de l</w:t>
      </w:r>
      <w:r w:rsidR="000D1D21">
        <w:t>’</w:t>
      </w:r>
      <w:r>
        <w:t>enquête, le Bureau international, en consultation avec l</w:t>
      </w:r>
      <w:r w:rsidR="000D1D21">
        <w:t>’</w:t>
      </w:r>
      <w:r>
        <w:t>Office des brevets</w:t>
      </w:r>
      <w:r w:rsidR="00643A64">
        <w:t xml:space="preserve"> du Japon</w:t>
      </w:r>
      <w:r>
        <w:t xml:space="preserve"> (JPO) et l</w:t>
      </w:r>
      <w:r w:rsidR="000D1D21">
        <w:t>’</w:t>
      </w:r>
      <w:r>
        <w:t>Autorité saoudienne pour la propriété intellectuelle (SAIP), propose d</w:t>
      </w:r>
      <w:r w:rsidR="000D1D21">
        <w:t>’</w:t>
      </w:r>
      <w:r>
        <w:t xml:space="preserve">ajouter au programme de travail du CWS une nouvelle tâche, </w:t>
      </w:r>
      <w:r w:rsidR="000D1D21">
        <w:t>à savoir</w:t>
      </w:r>
      <w:r>
        <w:t xml:space="preserve"> la tâche n° 67.  Cette tâche permettra dans un premier temps aux offices d</w:t>
      </w:r>
      <w:r w:rsidR="000D1D21">
        <w:t>’</w:t>
      </w:r>
      <w:r>
        <w:t>entamer des discussions sur leur expérience des problèmes rencontrés lors de l</w:t>
      </w:r>
      <w:r w:rsidR="000D1D21">
        <w:t>’</w:t>
      </w:r>
      <w:r>
        <w:t>échange de données relatives à la propriété intellectuel</w:t>
      </w:r>
      <w:r w:rsidR="00F57B70">
        <w:t>le.  Da</w:t>
      </w:r>
      <w:r>
        <w:t>ns le cadre de cette tâche, différentes solutions proposées pour résoudre les problèmes d</w:t>
      </w:r>
      <w:r w:rsidR="000D1D21">
        <w:t>’</w:t>
      </w:r>
      <w:r>
        <w:t>échange de données rencontrés par les offices de propriété intellectuelle seront évaluées, notamment l</w:t>
      </w:r>
      <w:r w:rsidR="000D1D21">
        <w:t>’</w:t>
      </w:r>
      <w:r>
        <w:t>élaboration d</w:t>
      </w:r>
      <w:r w:rsidR="000D1D21">
        <w:t>’</w:t>
      </w:r>
      <w:r>
        <w:t>un cadre d</w:t>
      </w:r>
      <w:r w:rsidR="000D1D21">
        <w:t>’</w:t>
      </w:r>
      <w:r>
        <w:t>échange de données et d</w:t>
      </w:r>
      <w:r w:rsidR="000D1D21">
        <w:t>’</w:t>
      </w:r>
      <w:r>
        <w:t>une plateforme mondiale pour l</w:t>
      </w:r>
      <w:r w:rsidR="000D1D21">
        <w:t>’</w:t>
      </w:r>
      <w:r>
        <w:t>échange de données sur la propriété intellectuelle.</w:t>
      </w:r>
    </w:p>
    <w:p w14:paraId="784A7C20" w14:textId="299C2DFA" w:rsidR="00FC792D" w:rsidRDefault="00471366" w:rsidP="00FC792D">
      <w:pPr>
        <w:pStyle w:val="ONUMFS"/>
      </w:pPr>
      <w:r>
        <w:t>La description proposée pour la tâche n° 67 se présente ainsi</w:t>
      </w:r>
      <w:r w:rsidR="000D1D21">
        <w:t> :</w:t>
      </w:r>
    </w:p>
    <w:p w14:paraId="1577BBA2" w14:textId="4A7B6681" w:rsidR="000D1D21" w:rsidRDefault="00471366" w:rsidP="00FC792D">
      <w:pPr>
        <w:pStyle w:val="ONUMFS"/>
        <w:numPr>
          <w:ilvl w:val="0"/>
          <w:numId w:val="0"/>
        </w:numPr>
        <w:ind w:left="567"/>
        <w:rPr>
          <w:i/>
          <w:iCs/>
        </w:rPr>
      </w:pPr>
      <w:r w:rsidRPr="00FC792D">
        <w:rPr>
          <w:i/>
          <w:iCs/>
        </w:rPr>
        <w:t>“</w:t>
      </w:r>
      <w:bookmarkStart w:id="5" w:name="_Hlk172901571"/>
      <w:r w:rsidRPr="00FC792D">
        <w:rPr>
          <w:i/>
          <w:iCs/>
        </w:rPr>
        <w:t>Analyser les pratiques existantes et les difficultés rencontrées par les offices de propriété intellectuelle lors de l</w:t>
      </w:r>
      <w:r w:rsidR="000D1D21">
        <w:rPr>
          <w:i/>
          <w:iCs/>
        </w:rPr>
        <w:t>’</w:t>
      </w:r>
      <w:r w:rsidRPr="00FC792D">
        <w:rPr>
          <w:i/>
          <w:iCs/>
        </w:rPr>
        <w:t>échange de données de propriété intellectuelle, en vue d</w:t>
      </w:r>
      <w:r w:rsidR="000D1D21">
        <w:rPr>
          <w:i/>
          <w:iCs/>
        </w:rPr>
        <w:t>’</w:t>
      </w:r>
      <w:r w:rsidRPr="00FC792D">
        <w:rPr>
          <w:i/>
          <w:iCs/>
        </w:rPr>
        <w:t>explorer des solutions et d</w:t>
      </w:r>
      <w:r w:rsidR="000D1D21">
        <w:rPr>
          <w:i/>
          <w:iCs/>
        </w:rPr>
        <w:t>’</w:t>
      </w:r>
      <w:r w:rsidRPr="00FC792D">
        <w:rPr>
          <w:i/>
          <w:iCs/>
        </w:rPr>
        <w:t>améliorer l</w:t>
      </w:r>
      <w:r w:rsidR="000D1D21">
        <w:rPr>
          <w:i/>
          <w:iCs/>
        </w:rPr>
        <w:t>’</w:t>
      </w:r>
      <w:r w:rsidRPr="00FC792D">
        <w:rPr>
          <w:i/>
          <w:iCs/>
        </w:rPr>
        <w:t>accès aux données mondiales relatives à la propriété intellectuelle</w:t>
      </w:r>
      <w:bookmarkEnd w:id="5"/>
      <w:r w:rsidRPr="00FC792D">
        <w:rPr>
          <w:i/>
          <w:iCs/>
        </w:rPr>
        <w:t>”.</w:t>
      </w:r>
    </w:p>
    <w:p w14:paraId="3DC87E3E" w14:textId="5C15F218" w:rsidR="000D1D21" w:rsidRDefault="00471366" w:rsidP="00FC792D">
      <w:pPr>
        <w:pStyle w:val="ONUMFS"/>
      </w:pPr>
      <w:r>
        <w:t>Le Bureau international propose également la création d</w:t>
      </w:r>
      <w:r w:rsidR="000D1D21">
        <w:t>’</w:t>
      </w:r>
      <w:r>
        <w:t>une nouvelle équipe d</w:t>
      </w:r>
      <w:r w:rsidR="000D1D21">
        <w:t>’</w:t>
      </w:r>
      <w:r>
        <w:t>experts correspondante pour mener à bien cette tâche, dont le nom serait “Équipe d</w:t>
      </w:r>
      <w:r w:rsidR="000D1D21">
        <w:t>’</w:t>
      </w:r>
      <w:r>
        <w:t>experts chargée de l</w:t>
      </w:r>
      <w:r w:rsidR="000D1D21">
        <w:t>’</w:t>
      </w:r>
      <w:r>
        <w:t>échange de données sur la propriété intellectuelle”.  Les responsables de cette équipe d</w:t>
      </w:r>
      <w:r w:rsidR="000D1D21">
        <w:t>’</w:t>
      </w:r>
      <w:r>
        <w:t>experts seront le JPO, le SAIP et le Bureau international.</w:t>
      </w:r>
    </w:p>
    <w:p w14:paraId="73BFF926" w14:textId="3CB824E7" w:rsidR="000D1D21" w:rsidRDefault="00471366" w:rsidP="00FC792D">
      <w:pPr>
        <w:pStyle w:val="ONUMFS"/>
      </w:pPr>
      <w:r>
        <w:t>Si le CWS approuve la création de la nouvelle tâche et de l</w:t>
      </w:r>
      <w:r w:rsidR="000D1D21">
        <w:t>’</w:t>
      </w:r>
      <w:r>
        <w:t>équipe d</w:t>
      </w:r>
      <w:r w:rsidR="000D1D21">
        <w:t>’</w:t>
      </w:r>
      <w:r>
        <w:t>experts correspondante, il est suggéré qu</w:t>
      </w:r>
      <w:r w:rsidR="000D1D21">
        <w:t>’</w:t>
      </w:r>
      <w:r>
        <w:t>il prie le Secrétariat de diffuser une circulaire invitant ses membres à nommer leurs experts compétents dans les domaines définis dans le descriptif du projet (voir l</w:t>
      </w:r>
      <w:r w:rsidR="000D1D21">
        <w:t>’</w:t>
      </w:r>
      <w:r>
        <w:t>annexe II du présent document).</w:t>
      </w:r>
    </w:p>
    <w:p w14:paraId="20C42DCC" w14:textId="16B33333" w:rsidR="00471366" w:rsidRPr="00FC792D" w:rsidRDefault="00471366" w:rsidP="00FC792D">
      <w:pPr>
        <w:pStyle w:val="ONUMFS"/>
        <w:ind w:left="5533"/>
        <w:rPr>
          <w:i/>
        </w:rPr>
      </w:pPr>
      <w:r w:rsidRPr="00FC792D">
        <w:rPr>
          <w:i/>
        </w:rPr>
        <w:t>Le CWS est invité</w:t>
      </w:r>
    </w:p>
    <w:p w14:paraId="211DC147" w14:textId="77777777" w:rsidR="00471366" w:rsidRPr="00FC792D" w:rsidRDefault="00471366" w:rsidP="00746993">
      <w:pPr>
        <w:pStyle w:val="ONUMFS"/>
        <w:numPr>
          <w:ilvl w:val="1"/>
          <w:numId w:val="6"/>
        </w:numPr>
        <w:ind w:left="5529" w:firstLine="708"/>
        <w:rPr>
          <w:i/>
        </w:rPr>
      </w:pPr>
      <w:proofErr w:type="gramStart"/>
      <w:r w:rsidRPr="00FC792D">
        <w:rPr>
          <w:i/>
        </w:rPr>
        <w:t>à</w:t>
      </w:r>
      <w:proofErr w:type="gramEnd"/>
      <w:r w:rsidRPr="00FC792D">
        <w:rPr>
          <w:i/>
        </w:rPr>
        <w:t xml:space="preserve"> prendre note du contenu du présent document et de ses annexes,</w:t>
      </w:r>
    </w:p>
    <w:p w14:paraId="0D8C964A" w14:textId="4FCD5536" w:rsidR="00471366" w:rsidRPr="00FC792D" w:rsidRDefault="00471366" w:rsidP="00746993">
      <w:pPr>
        <w:pStyle w:val="ONUMFS"/>
        <w:numPr>
          <w:ilvl w:val="1"/>
          <w:numId w:val="6"/>
        </w:numPr>
        <w:ind w:left="5533" w:firstLine="704"/>
        <w:rPr>
          <w:i/>
        </w:rPr>
      </w:pPr>
      <w:proofErr w:type="gramStart"/>
      <w:r w:rsidRPr="00FC792D">
        <w:rPr>
          <w:i/>
        </w:rPr>
        <w:t>à</w:t>
      </w:r>
      <w:proofErr w:type="gramEnd"/>
      <w:r w:rsidRPr="00FC792D">
        <w:rPr>
          <w:i/>
        </w:rPr>
        <w:t xml:space="preserve"> examiner et approuver la proposition concernant la création de la tâche n° 67 pour le programme de travail du CWS ainsi qu</w:t>
      </w:r>
      <w:r w:rsidR="000D1D21">
        <w:rPr>
          <w:i/>
        </w:rPr>
        <w:t>’</w:t>
      </w:r>
      <w:r w:rsidRPr="00FC792D">
        <w:rPr>
          <w:i/>
        </w:rPr>
        <w:t>il est indiqué au paragraphe 15 et à l</w:t>
      </w:r>
      <w:r w:rsidR="000D1D21">
        <w:rPr>
          <w:i/>
        </w:rPr>
        <w:t>’</w:t>
      </w:r>
      <w:r w:rsidRPr="00FC792D">
        <w:rPr>
          <w:i/>
        </w:rPr>
        <w:t>annexe II,</w:t>
      </w:r>
    </w:p>
    <w:p w14:paraId="656E5206" w14:textId="37AF6D3B" w:rsidR="00471366" w:rsidRPr="00FC792D" w:rsidRDefault="00471366" w:rsidP="00746993">
      <w:pPr>
        <w:pStyle w:val="ONUMFS"/>
        <w:numPr>
          <w:ilvl w:val="1"/>
          <w:numId w:val="6"/>
        </w:numPr>
        <w:ind w:left="5533" w:firstLine="704"/>
        <w:rPr>
          <w:i/>
        </w:rPr>
      </w:pPr>
      <w:proofErr w:type="gramStart"/>
      <w:r w:rsidRPr="00FC792D">
        <w:rPr>
          <w:i/>
        </w:rPr>
        <w:t>à</w:t>
      </w:r>
      <w:proofErr w:type="gramEnd"/>
      <w:r w:rsidRPr="00FC792D">
        <w:rPr>
          <w:i/>
        </w:rPr>
        <w:t xml:space="preserve"> examiner et approuver la proposition de description de la tâche n° 67 telle qu</w:t>
      </w:r>
      <w:r w:rsidR="000D1D21">
        <w:rPr>
          <w:i/>
        </w:rPr>
        <w:t>’</w:t>
      </w:r>
      <w:r w:rsidRPr="00FC792D">
        <w:rPr>
          <w:i/>
        </w:rPr>
        <w:t>elle figure au paragraphe 16,</w:t>
      </w:r>
    </w:p>
    <w:p w14:paraId="544D9269" w14:textId="773C4362" w:rsidR="00471366" w:rsidRPr="00FC792D" w:rsidRDefault="00471366" w:rsidP="00746993">
      <w:pPr>
        <w:pStyle w:val="ONUMFS"/>
        <w:numPr>
          <w:ilvl w:val="1"/>
          <w:numId w:val="6"/>
        </w:numPr>
        <w:ind w:left="5533" w:firstLine="704"/>
        <w:rPr>
          <w:i/>
        </w:rPr>
      </w:pPr>
      <w:proofErr w:type="gramStart"/>
      <w:r w:rsidRPr="00FC792D">
        <w:rPr>
          <w:i/>
        </w:rPr>
        <w:t>à</w:t>
      </w:r>
      <w:proofErr w:type="gramEnd"/>
      <w:r w:rsidRPr="00FC792D">
        <w:rPr>
          <w:i/>
        </w:rPr>
        <w:t xml:space="preserve"> examiner et approuver la création de la nouvelle équipe d</w:t>
      </w:r>
      <w:r w:rsidR="000D1D21">
        <w:rPr>
          <w:i/>
        </w:rPr>
        <w:t>’</w:t>
      </w:r>
      <w:r w:rsidRPr="00FC792D">
        <w:rPr>
          <w:i/>
        </w:rPr>
        <w:t>experts et la désignation de ses responsables, ainsi qu</w:t>
      </w:r>
      <w:r w:rsidR="000D1D21">
        <w:rPr>
          <w:i/>
        </w:rPr>
        <w:t>’</w:t>
      </w:r>
      <w:r w:rsidRPr="00FC792D">
        <w:rPr>
          <w:i/>
        </w:rPr>
        <w:t>il est indiqué au paragraphe 17 et à l</w:t>
      </w:r>
      <w:r w:rsidR="000D1D21">
        <w:rPr>
          <w:i/>
        </w:rPr>
        <w:t>’</w:t>
      </w:r>
      <w:r w:rsidRPr="00FC792D">
        <w:rPr>
          <w:i/>
        </w:rPr>
        <w:t>annexe II du présent document et</w:t>
      </w:r>
    </w:p>
    <w:p w14:paraId="3EF6A501" w14:textId="0E911535" w:rsidR="00471366" w:rsidRPr="00FC792D" w:rsidRDefault="00471366" w:rsidP="00746993">
      <w:pPr>
        <w:pStyle w:val="ONUMFS"/>
        <w:numPr>
          <w:ilvl w:val="1"/>
          <w:numId w:val="6"/>
        </w:numPr>
        <w:ind w:left="5533" w:firstLine="704"/>
        <w:rPr>
          <w:i/>
        </w:rPr>
      </w:pPr>
      <w:proofErr w:type="gramStart"/>
      <w:r w:rsidRPr="00FC792D">
        <w:rPr>
          <w:i/>
        </w:rPr>
        <w:lastRenderedPageBreak/>
        <w:t>à</w:t>
      </w:r>
      <w:proofErr w:type="gramEnd"/>
      <w:r w:rsidRPr="00FC792D">
        <w:rPr>
          <w:i/>
        </w:rPr>
        <w:t xml:space="preserve"> prier le Secrétariat de diffuser une circulaire invitant ses membres à désigner des experts des domaines concernés pour participer à la nouvelle équipe d</w:t>
      </w:r>
      <w:r w:rsidR="000D1D21">
        <w:rPr>
          <w:i/>
        </w:rPr>
        <w:t>’</w:t>
      </w:r>
      <w:r w:rsidRPr="00FC792D">
        <w:rPr>
          <w:i/>
        </w:rPr>
        <w:t>experts, comme indiqué au paragraphe 18 ci</w:t>
      </w:r>
      <w:r w:rsidR="00F57B70">
        <w:rPr>
          <w:i/>
        </w:rPr>
        <w:noBreakHyphen/>
      </w:r>
      <w:r w:rsidRPr="00FC792D">
        <w:rPr>
          <w:i/>
        </w:rPr>
        <w:t>dessus et à l</w:t>
      </w:r>
      <w:r w:rsidR="000D1D21">
        <w:rPr>
          <w:i/>
        </w:rPr>
        <w:t>’</w:t>
      </w:r>
      <w:r w:rsidRPr="00FC792D">
        <w:rPr>
          <w:i/>
        </w:rPr>
        <w:t>annexe II du présent document.</w:t>
      </w:r>
    </w:p>
    <w:p w14:paraId="47A8391B" w14:textId="7F4C2CE2" w:rsidR="00471366" w:rsidRPr="002774C7" w:rsidRDefault="00471366" w:rsidP="00FC792D">
      <w:pPr>
        <w:pStyle w:val="Endofdocument-Annex"/>
        <w:spacing w:before="720"/>
        <w:rPr>
          <w:szCs w:val="22"/>
        </w:rPr>
      </w:pPr>
      <w:r>
        <w:t>[</w:t>
      </w:r>
      <w:proofErr w:type="spellStart"/>
      <w:proofErr w:type="gramStart"/>
      <w:r>
        <w:t>L</w:t>
      </w:r>
      <w:r w:rsidR="000D1D21">
        <w:t>’annexe</w:t>
      </w:r>
      <w:proofErr w:type="spellEnd"/>
      <w:proofErr w:type="gramEnd"/>
      <w:r w:rsidR="000D1D21">
        <w:t> I</w:t>
      </w:r>
      <w:r>
        <w:t xml:space="preserve"> suit]</w:t>
      </w:r>
    </w:p>
    <w:sectPr w:rsidR="00471366" w:rsidRPr="002774C7" w:rsidSect="00471366"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2E016" w14:textId="77777777" w:rsidR="00471366" w:rsidRDefault="00471366">
      <w:r>
        <w:separator/>
      </w:r>
    </w:p>
  </w:endnote>
  <w:endnote w:type="continuationSeparator" w:id="0">
    <w:p w14:paraId="5076E376" w14:textId="77777777" w:rsidR="00471366" w:rsidRPr="009D30E6" w:rsidRDefault="00471366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C010D44" w14:textId="77777777" w:rsidR="00471366" w:rsidRPr="009D30E6" w:rsidRDefault="00471366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3A44F9BC" w14:textId="77777777" w:rsidR="00471366" w:rsidRPr="009D30E6" w:rsidRDefault="00471366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B9200" w14:textId="77777777" w:rsidR="00471366" w:rsidRDefault="00471366">
      <w:r>
        <w:separator/>
      </w:r>
    </w:p>
  </w:footnote>
  <w:footnote w:type="continuationSeparator" w:id="0">
    <w:p w14:paraId="59D71D66" w14:textId="77777777" w:rsidR="00471366" w:rsidRDefault="00471366" w:rsidP="007461F1">
      <w:r>
        <w:separator/>
      </w:r>
    </w:p>
    <w:p w14:paraId="2C8FACCB" w14:textId="77777777" w:rsidR="00471366" w:rsidRPr="009D30E6" w:rsidRDefault="00471366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48B28B5D" w14:textId="77777777" w:rsidR="00471366" w:rsidRPr="009D30E6" w:rsidRDefault="00471366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6990E" w14:textId="5E6A9992" w:rsidR="00F16975" w:rsidRDefault="00471366" w:rsidP="00477D6B">
    <w:pPr>
      <w:jc w:val="right"/>
    </w:pPr>
    <w:bookmarkStart w:id="6" w:name="Code2"/>
    <w:bookmarkEnd w:id="6"/>
    <w:proofErr w:type="spellStart"/>
    <w:r>
      <w:t>CWS</w:t>
    </w:r>
    <w:proofErr w:type="spellEnd"/>
    <w:r>
      <w:t>/12/23</w:t>
    </w:r>
    <w:r w:rsidR="003E30F9">
      <w:t> </w:t>
    </w:r>
    <w:proofErr w:type="spellStart"/>
    <w:r w:rsidR="003E30F9">
      <w:t>Rev</w:t>
    </w:r>
    <w:proofErr w:type="spellEnd"/>
    <w:r w:rsidR="003E30F9">
      <w:t>.</w:t>
    </w:r>
  </w:p>
  <w:p w14:paraId="120A5701" w14:textId="1D31C8AA" w:rsidR="00F16975" w:rsidRDefault="00F16975" w:rsidP="00FC792D">
    <w:pPr>
      <w:spacing w:after="480"/>
      <w:jc w:val="right"/>
    </w:pPr>
    <w:proofErr w:type="gramStart"/>
    <w:r>
      <w:t>page</w:t>
    </w:r>
    <w:proofErr w:type="gramEnd"/>
    <w:r w:rsidR="00FC792D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09F299D"/>
    <w:multiLevelType w:val="hybridMultilevel"/>
    <w:tmpl w:val="858A8128"/>
    <w:lvl w:ilvl="0" w:tplc="277870BA">
      <w:start w:val="1"/>
      <w:numFmt w:val="lowerLetter"/>
      <w:lvlText w:val="(%1)"/>
      <w:lvlJc w:val="left"/>
      <w:pPr>
        <w:ind w:left="46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0" w:hanging="360"/>
      </w:pPr>
    </w:lvl>
    <w:lvl w:ilvl="2" w:tplc="FFFFFFFF" w:tentative="1">
      <w:start w:val="1"/>
      <w:numFmt w:val="lowerRoman"/>
      <w:lvlText w:val="%3."/>
      <w:lvlJc w:val="right"/>
      <w:pPr>
        <w:ind w:left="6120" w:hanging="180"/>
      </w:pPr>
    </w:lvl>
    <w:lvl w:ilvl="3" w:tplc="FFFFFFFF" w:tentative="1">
      <w:start w:val="1"/>
      <w:numFmt w:val="decimal"/>
      <w:lvlText w:val="%4."/>
      <w:lvlJc w:val="left"/>
      <w:pPr>
        <w:ind w:left="6840" w:hanging="360"/>
      </w:pPr>
    </w:lvl>
    <w:lvl w:ilvl="4" w:tplc="FFFFFFFF" w:tentative="1">
      <w:start w:val="1"/>
      <w:numFmt w:val="lowerLetter"/>
      <w:lvlText w:val="%5."/>
      <w:lvlJc w:val="left"/>
      <w:pPr>
        <w:ind w:left="7560" w:hanging="360"/>
      </w:pPr>
    </w:lvl>
    <w:lvl w:ilvl="5" w:tplc="FFFFFFFF" w:tentative="1">
      <w:start w:val="1"/>
      <w:numFmt w:val="lowerRoman"/>
      <w:lvlText w:val="%6."/>
      <w:lvlJc w:val="right"/>
      <w:pPr>
        <w:ind w:left="8280" w:hanging="180"/>
      </w:pPr>
    </w:lvl>
    <w:lvl w:ilvl="6" w:tplc="FFFFFFFF" w:tentative="1">
      <w:start w:val="1"/>
      <w:numFmt w:val="decimal"/>
      <w:lvlText w:val="%7."/>
      <w:lvlJc w:val="left"/>
      <w:pPr>
        <w:ind w:left="9000" w:hanging="360"/>
      </w:pPr>
    </w:lvl>
    <w:lvl w:ilvl="7" w:tplc="FFFFFFFF" w:tentative="1">
      <w:start w:val="1"/>
      <w:numFmt w:val="lowerLetter"/>
      <w:lvlText w:val="%8."/>
      <w:lvlJc w:val="left"/>
      <w:pPr>
        <w:ind w:left="9720" w:hanging="360"/>
      </w:pPr>
    </w:lvl>
    <w:lvl w:ilvl="8" w:tplc="FFFFFFFF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3B206B47"/>
    <w:multiLevelType w:val="hybridMultilevel"/>
    <w:tmpl w:val="D64A9532"/>
    <w:lvl w:ilvl="0" w:tplc="3960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548192">
    <w:abstractNumId w:val="2"/>
  </w:num>
  <w:num w:numId="2" w16cid:durableId="1870607316">
    <w:abstractNumId w:val="6"/>
  </w:num>
  <w:num w:numId="3" w16cid:durableId="844322595">
    <w:abstractNumId w:val="0"/>
  </w:num>
  <w:num w:numId="4" w16cid:durableId="1456631763">
    <w:abstractNumId w:val="7"/>
  </w:num>
  <w:num w:numId="5" w16cid:durableId="628778745">
    <w:abstractNumId w:val="1"/>
  </w:num>
  <w:num w:numId="6" w16cid:durableId="670451745">
    <w:abstractNumId w:val="3"/>
  </w:num>
  <w:num w:numId="7" w16cid:durableId="2016805338">
    <w:abstractNumId w:val="4"/>
  </w:num>
  <w:num w:numId="8" w16cid:durableId="690641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66"/>
    <w:rsid w:val="00011B7D"/>
    <w:rsid w:val="00075432"/>
    <w:rsid w:val="000D1D21"/>
    <w:rsid w:val="000F5AE9"/>
    <w:rsid w:val="000F5E56"/>
    <w:rsid w:val="001352EC"/>
    <w:rsid w:val="001362EE"/>
    <w:rsid w:val="001832A6"/>
    <w:rsid w:val="00195C6E"/>
    <w:rsid w:val="00197881"/>
    <w:rsid w:val="001B266A"/>
    <w:rsid w:val="001D3D56"/>
    <w:rsid w:val="00240654"/>
    <w:rsid w:val="002634C4"/>
    <w:rsid w:val="002D4918"/>
    <w:rsid w:val="002E4D1A"/>
    <w:rsid w:val="002F16BC"/>
    <w:rsid w:val="002F4E68"/>
    <w:rsid w:val="00315FCA"/>
    <w:rsid w:val="003845C1"/>
    <w:rsid w:val="003A1BCD"/>
    <w:rsid w:val="003E30F9"/>
    <w:rsid w:val="004008A2"/>
    <w:rsid w:val="004025DF"/>
    <w:rsid w:val="00423E3E"/>
    <w:rsid w:val="00427AF4"/>
    <w:rsid w:val="004418B7"/>
    <w:rsid w:val="004647DA"/>
    <w:rsid w:val="00471366"/>
    <w:rsid w:val="00477D6B"/>
    <w:rsid w:val="004D6471"/>
    <w:rsid w:val="004F4E31"/>
    <w:rsid w:val="004F6D9B"/>
    <w:rsid w:val="00525B63"/>
    <w:rsid w:val="00547476"/>
    <w:rsid w:val="00561DB8"/>
    <w:rsid w:val="00567A4C"/>
    <w:rsid w:val="005D01D4"/>
    <w:rsid w:val="005E6516"/>
    <w:rsid w:val="00605827"/>
    <w:rsid w:val="00643A64"/>
    <w:rsid w:val="00676936"/>
    <w:rsid w:val="006B0DB5"/>
    <w:rsid w:val="006E4243"/>
    <w:rsid w:val="007461F1"/>
    <w:rsid w:val="00746993"/>
    <w:rsid w:val="007D6961"/>
    <w:rsid w:val="007F07CB"/>
    <w:rsid w:val="00810CEF"/>
    <w:rsid w:val="0081208D"/>
    <w:rsid w:val="008236DE"/>
    <w:rsid w:val="00842A13"/>
    <w:rsid w:val="00871F73"/>
    <w:rsid w:val="008B2CC1"/>
    <w:rsid w:val="008E7930"/>
    <w:rsid w:val="0090731E"/>
    <w:rsid w:val="00966A22"/>
    <w:rsid w:val="00974CD6"/>
    <w:rsid w:val="009D30E6"/>
    <w:rsid w:val="009E3F6F"/>
    <w:rsid w:val="009F499F"/>
    <w:rsid w:val="00A02BD3"/>
    <w:rsid w:val="00AA1F20"/>
    <w:rsid w:val="00AC0AE4"/>
    <w:rsid w:val="00AD61DB"/>
    <w:rsid w:val="00B87BCF"/>
    <w:rsid w:val="00BA62D4"/>
    <w:rsid w:val="00C153FD"/>
    <w:rsid w:val="00C40E15"/>
    <w:rsid w:val="00C45F0A"/>
    <w:rsid w:val="00C664C8"/>
    <w:rsid w:val="00C76A79"/>
    <w:rsid w:val="00CA15F5"/>
    <w:rsid w:val="00CF0460"/>
    <w:rsid w:val="00D45252"/>
    <w:rsid w:val="00D71B4D"/>
    <w:rsid w:val="00D75C1E"/>
    <w:rsid w:val="00D93D55"/>
    <w:rsid w:val="00DB0349"/>
    <w:rsid w:val="00DB7F04"/>
    <w:rsid w:val="00DD6A16"/>
    <w:rsid w:val="00E0091A"/>
    <w:rsid w:val="00E203AA"/>
    <w:rsid w:val="00E527A5"/>
    <w:rsid w:val="00E76456"/>
    <w:rsid w:val="00EE71CB"/>
    <w:rsid w:val="00F16975"/>
    <w:rsid w:val="00F57B70"/>
    <w:rsid w:val="00F66152"/>
    <w:rsid w:val="00FC391F"/>
    <w:rsid w:val="00FC792D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8ABE4"/>
  <w15:docId w15:val="{C0888A23-6616-4064-970E-28080245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47136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71366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471366"/>
    <w:pPr>
      <w:ind w:left="720"/>
      <w:contextualSpacing/>
    </w:pPr>
    <w:rPr>
      <w:lang w:val="fr-FR"/>
    </w:rPr>
  </w:style>
  <w:style w:type="character" w:customStyle="1" w:styleId="ONUMEChar">
    <w:name w:val="ONUM E Char"/>
    <w:basedOn w:val="DefaultParagraphFont"/>
    <w:link w:val="ONUME"/>
    <w:rsid w:val="00471366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471366"/>
    <w:pPr>
      <w:spacing w:line="260" w:lineRule="atLeast"/>
      <w:ind w:left="5534"/>
    </w:pPr>
    <w:rPr>
      <w:rFonts w:eastAsia="Times New Roman" w:cs="Times New Roman"/>
      <w:sz w:val="20"/>
      <w:lang w:val="fr-FR" w:eastAsia="en-US"/>
    </w:rPr>
  </w:style>
  <w:style w:type="character" w:styleId="Hyperlink">
    <w:name w:val="Hyperlink"/>
    <w:basedOn w:val="DefaultParagraphFont"/>
    <w:unhideWhenUsed/>
    <w:rsid w:val="004713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entscope.wipo.int/search/fr/search.js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po.int/cws/fr/cws-rules-procedure.html.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ipo.int/reference/fr/designd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ddb.wipo.int/fr/similarname?sort=score%20desc&amp;start=0&amp;rows=30&amp;asStructure=%7B%22boolean%22:%22AND%22,%22bricks%22:%5B%5D%7D&amp;_=1724165734124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2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CWS_12 (F).dotm</Template>
  <TotalTime>15</TotalTime>
  <Pages>5</Pages>
  <Words>1987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CWS/12/</vt:lpstr>
    </vt:vector>
  </TitlesOfParts>
  <Company>WIPO</Company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CWS/12/23</dc:title>
  <dc:creator>LE GUEN Haude</dc:creator>
  <cp:keywords>FOR OFFICIAL USE ONLY</cp:keywords>
  <cp:lastModifiedBy>LE GUEN Haude</cp:lastModifiedBy>
  <cp:revision>7</cp:revision>
  <cp:lastPrinted>2011-05-19T12:37:00Z</cp:lastPrinted>
  <dcterms:created xsi:type="dcterms:W3CDTF">2024-08-22T16:10:00Z</dcterms:created>
  <dcterms:modified xsi:type="dcterms:W3CDTF">2024-09-11T13:08:00Z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2024-08-22T16:12:03Z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256ba003-48e7-4e51-94f6-452f2b8b6310</vt:lpwstr>
  </property>
  <property fmtid="{D5CDD505-2E9C-101B-9397-08002B2CF9AE}" pid="14" name="MSIP_Label_20773ee6-353b-4fb9-a59d-0b94c8c67bea_ContentBits">
    <vt:lpwstr>0</vt:lpwstr>
  </property>
</Properties>
</file>