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74B62" w:rsidRPr="00174B62" w:rsidTr="00DB0FC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D4A76" w:rsidRPr="00174B62" w:rsidRDefault="002D4A76" w:rsidP="00943BF7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D4A76" w:rsidRPr="00174B62" w:rsidRDefault="002D4A76" w:rsidP="00943BF7">
            <w:pPr>
              <w:rPr>
                <w:lang w:val="fr-FR"/>
              </w:rPr>
            </w:pPr>
            <w:r w:rsidRPr="00174B62">
              <w:rPr>
                <w:noProof/>
              </w:rPr>
              <w:drawing>
                <wp:inline distT="0" distB="0" distL="0" distR="0" wp14:anchorId="2E5BEF42" wp14:editId="17F69337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D4A76" w:rsidRPr="00174B62" w:rsidRDefault="002D4A76" w:rsidP="00943BF7">
            <w:pPr>
              <w:jc w:val="right"/>
              <w:rPr>
                <w:lang w:val="fr-FR"/>
              </w:rPr>
            </w:pPr>
            <w:r w:rsidRPr="00174B62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174B62" w:rsidRPr="00174B62" w:rsidTr="00DB0FC6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D4A76" w:rsidRPr="00174B62" w:rsidRDefault="002D4A76" w:rsidP="00943BF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74B62">
              <w:rPr>
                <w:rFonts w:ascii="Arial Black" w:hAnsi="Arial Black"/>
                <w:caps/>
                <w:sz w:val="15"/>
                <w:lang w:val="fr-FR"/>
              </w:rPr>
              <w:t xml:space="preserve">CWS/5/11 </w:t>
            </w:r>
          </w:p>
        </w:tc>
      </w:tr>
      <w:tr w:rsidR="00174B62" w:rsidRPr="00174B62" w:rsidTr="00DB0FC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D4A76" w:rsidRPr="00174B62" w:rsidRDefault="002D4A76" w:rsidP="00943BF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74B62">
              <w:rPr>
                <w:rFonts w:ascii="Arial Black" w:hAnsi="Arial Black"/>
                <w:caps/>
                <w:sz w:val="15"/>
                <w:lang w:val="fr-FR"/>
              </w:rPr>
              <w:t xml:space="preserve">ORIGINAL : anglais </w:t>
            </w:r>
          </w:p>
        </w:tc>
      </w:tr>
      <w:tr w:rsidR="002D4A76" w:rsidRPr="00174B62" w:rsidTr="00DB0FC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D4A76" w:rsidRPr="00174B62" w:rsidRDefault="002D4A76" w:rsidP="00943BF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74B62">
              <w:rPr>
                <w:rFonts w:ascii="Arial Black" w:hAnsi="Arial Black"/>
                <w:caps/>
                <w:sz w:val="15"/>
                <w:lang w:val="fr-FR"/>
              </w:rPr>
              <w:t xml:space="preserve">DATE : 11 avril 2017 </w:t>
            </w:r>
          </w:p>
        </w:tc>
      </w:tr>
    </w:tbl>
    <w:p w:rsidR="002D4A76" w:rsidRPr="00174B62" w:rsidRDefault="002D4A76" w:rsidP="00943BF7">
      <w:pPr>
        <w:rPr>
          <w:lang w:val="fr-FR"/>
        </w:rPr>
      </w:pPr>
    </w:p>
    <w:p w:rsidR="002D4A76" w:rsidRPr="00174B62" w:rsidRDefault="002D4A76" w:rsidP="00943BF7">
      <w:pPr>
        <w:rPr>
          <w:lang w:val="fr-FR"/>
        </w:rPr>
      </w:pPr>
    </w:p>
    <w:p w:rsidR="002D4A76" w:rsidRPr="00174B62" w:rsidRDefault="002D4A76" w:rsidP="00943BF7">
      <w:pPr>
        <w:rPr>
          <w:lang w:val="fr-FR"/>
        </w:rPr>
      </w:pPr>
    </w:p>
    <w:p w:rsidR="002D4A76" w:rsidRPr="00174B62" w:rsidRDefault="002D4A76" w:rsidP="00943BF7">
      <w:pPr>
        <w:rPr>
          <w:lang w:val="fr-FR"/>
        </w:rPr>
      </w:pPr>
    </w:p>
    <w:p w:rsidR="002D4A76" w:rsidRPr="00174B62" w:rsidRDefault="002D4A76" w:rsidP="00943BF7">
      <w:pPr>
        <w:rPr>
          <w:lang w:val="fr-FR"/>
        </w:rPr>
      </w:pPr>
    </w:p>
    <w:p w:rsidR="002D4A76" w:rsidRPr="00174B62" w:rsidRDefault="002D4A76" w:rsidP="00943BF7">
      <w:pPr>
        <w:rPr>
          <w:b/>
          <w:sz w:val="28"/>
          <w:szCs w:val="28"/>
          <w:lang w:val="fr-FR"/>
        </w:rPr>
      </w:pPr>
      <w:r w:rsidRPr="00174B62">
        <w:rPr>
          <w:b/>
          <w:sz w:val="28"/>
          <w:szCs w:val="28"/>
          <w:lang w:val="fr-FR"/>
        </w:rPr>
        <w:t>Comité des normes de l’OMPI (CWS)</w:t>
      </w:r>
    </w:p>
    <w:p w:rsidR="002D4A76" w:rsidRPr="00174B62" w:rsidRDefault="002D4A76" w:rsidP="00943BF7">
      <w:pPr>
        <w:rPr>
          <w:lang w:val="fr-FR"/>
        </w:rPr>
      </w:pPr>
    </w:p>
    <w:p w:rsidR="002D4A76" w:rsidRPr="00174B62" w:rsidRDefault="002D4A76" w:rsidP="00943BF7">
      <w:pPr>
        <w:rPr>
          <w:lang w:val="fr-FR"/>
        </w:rPr>
      </w:pPr>
    </w:p>
    <w:p w:rsidR="002D4A76" w:rsidRPr="00174B62" w:rsidRDefault="00C95502" w:rsidP="00943BF7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Cinquième S</w:t>
      </w:r>
      <w:r w:rsidR="002D4A76" w:rsidRPr="00174B62">
        <w:rPr>
          <w:b/>
          <w:sz w:val="24"/>
          <w:szCs w:val="24"/>
          <w:lang w:val="fr-FR"/>
        </w:rPr>
        <w:t>ession</w:t>
      </w:r>
    </w:p>
    <w:p w:rsidR="002D4A76" w:rsidRPr="00174B62" w:rsidRDefault="002D4A76" w:rsidP="00943BF7">
      <w:pPr>
        <w:rPr>
          <w:b/>
          <w:sz w:val="24"/>
          <w:szCs w:val="24"/>
          <w:lang w:val="fr-FR"/>
        </w:rPr>
      </w:pPr>
      <w:r w:rsidRPr="00174B62">
        <w:rPr>
          <w:b/>
          <w:sz w:val="24"/>
          <w:szCs w:val="24"/>
          <w:lang w:val="fr-FR"/>
        </w:rPr>
        <w:t>Genève, 29 mai – 2 juin 2017</w:t>
      </w:r>
    </w:p>
    <w:p w:rsidR="002D4A76" w:rsidRPr="00174B62" w:rsidRDefault="002D4A76" w:rsidP="00943BF7">
      <w:pPr>
        <w:rPr>
          <w:lang w:val="fr-FR"/>
        </w:rPr>
      </w:pPr>
      <w:bookmarkStart w:id="0" w:name="_GoBack"/>
      <w:bookmarkEnd w:id="0"/>
    </w:p>
    <w:p w:rsidR="002D4A76" w:rsidRPr="00174B62" w:rsidRDefault="002D4A76" w:rsidP="00943BF7">
      <w:pPr>
        <w:rPr>
          <w:lang w:val="fr-FR"/>
        </w:rPr>
      </w:pPr>
    </w:p>
    <w:p w:rsidR="002D4A76" w:rsidRPr="00174B62" w:rsidRDefault="002D4A76" w:rsidP="00943BF7">
      <w:pPr>
        <w:rPr>
          <w:lang w:val="fr-FR"/>
        </w:rPr>
      </w:pPr>
    </w:p>
    <w:p w:rsidR="003E04B3" w:rsidRPr="00174B62" w:rsidRDefault="00CA6554" w:rsidP="00943BF7">
      <w:pPr>
        <w:rPr>
          <w:sz w:val="24"/>
          <w:lang w:val="fr-FR"/>
        </w:rPr>
      </w:pPr>
      <w:r w:rsidRPr="00174B62">
        <w:rPr>
          <w:sz w:val="24"/>
          <w:lang w:val="fr-FR"/>
        </w:rPr>
        <w:t>RAPPORT DE L</w:t>
      </w:r>
      <w:r w:rsidR="002D4A76" w:rsidRPr="00174B62">
        <w:rPr>
          <w:sz w:val="24"/>
          <w:lang w:val="fr-FR"/>
        </w:rPr>
        <w:t>’</w:t>
      </w:r>
      <w:r w:rsidRPr="00174B62">
        <w:rPr>
          <w:sz w:val="24"/>
          <w:lang w:val="fr-FR"/>
        </w:rPr>
        <w:t>ÉQUIPE D</w:t>
      </w:r>
      <w:r w:rsidR="002D4A76" w:rsidRPr="00174B62">
        <w:rPr>
          <w:sz w:val="24"/>
          <w:lang w:val="fr-FR"/>
        </w:rPr>
        <w:t>’</w:t>
      </w:r>
      <w:r w:rsidRPr="00174B62">
        <w:rPr>
          <w:sz w:val="24"/>
          <w:lang w:val="fr-FR"/>
        </w:rPr>
        <w:t xml:space="preserve">EXPERTS </w:t>
      </w:r>
      <w:r w:rsidR="006C5DB7">
        <w:rPr>
          <w:sz w:val="24"/>
          <w:lang w:val="fr-FR"/>
        </w:rPr>
        <w:t>CHARGÉE</w:t>
      </w:r>
      <w:r w:rsidR="006C5DB7">
        <w:rPr>
          <w:sz w:val="24"/>
          <w:lang w:val="fr-FR"/>
        </w:rPr>
        <w:br/>
      </w:r>
      <w:r w:rsidRPr="00174B62">
        <w:rPr>
          <w:sz w:val="24"/>
          <w:lang w:val="fr-FR"/>
        </w:rPr>
        <w:t>DE LA PARTIE</w:t>
      </w:r>
      <w:r w:rsidR="006C5DB7">
        <w:rPr>
          <w:sz w:val="24"/>
          <w:lang w:val="fr-FR"/>
        </w:rPr>
        <w:t xml:space="preserve"> </w:t>
      </w:r>
      <w:r w:rsidRPr="00174B62">
        <w:rPr>
          <w:sz w:val="24"/>
          <w:lang w:val="fr-FR"/>
        </w:rPr>
        <w:t>7 SUR</w:t>
      </w:r>
      <w:r w:rsidR="006C5DB7">
        <w:rPr>
          <w:sz w:val="24"/>
          <w:lang w:val="fr-FR"/>
        </w:rPr>
        <w:t xml:space="preserve"> </w:t>
      </w:r>
      <w:r w:rsidRPr="00174B62">
        <w:rPr>
          <w:sz w:val="24"/>
          <w:lang w:val="fr-FR"/>
        </w:rPr>
        <w:t>LA</w:t>
      </w:r>
      <w:r w:rsidR="006C5DB7">
        <w:rPr>
          <w:sz w:val="24"/>
          <w:lang w:val="fr-FR"/>
        </w:rPr>
        <w:t xml:space="preserve"> </w:t>
      </w:r>
      <w:r w:rsidRPr="00174B62">
        <w:rPr>
          <w:sz w:val="24"/>
          <w:lang w:val="fr-FR"/>
        </w:rPr>
        <w:t>TÂCHE</w:t>
      </w:r>
      <w:r w:rsidR="006C5DB7">
        <w:rPr>
          <w:sz w:val="24"/>
          <w:lang w:val="fr-FR"/>
        </w:rPr>
        <w:t xml:space="preserve"> </w:t>
      </w:r>
      <w:r w:rsidRPr="00174B62">
        <w:rPr>
          <w:sz w:val="24"/>
          <w:lang w:val="fr-FR"/>
        </w:rPr>
        <w:t>N°</w:t>
      </w:r>
      <w:r w:rsidR="006C5DB7">
        <w:rPr>
          <w:sz w:val="24"/>
          <w:lang w:val="fr-FR"/>
        </w:rPr>
        <w:t xml:space="preserve"> </w:t>
      </w:r>
      <w:r w:rsidRPr="00174B62">
        <w:rPr>
          <w:sz w:val="24"/>
          <w:lang w:val="fr-FR"/>
        </w:rPr>
        <w:t>50</w:t>
      </w:r>
    </w:p>
    <w:p w:rsidR="003E04B3" w:rsidRPr="00174B62" w:rsidRDefault="003E04B3" w:rsidP="00943BF7">
      <w:pPr>
        <w:rPr>
          <w:lang w:val="fr-FR"/>
        </w:rPr>
      </w:pPr>
    </w:p>
    <w:p w:rsidR="003E04B3" w:rsidRPr="00174B62" w:rsidRDefault="003E04B3" w:rsidP="00943BF7">
      <w:pPr>
        <w:rPr>
          <w:lang w:val="fr-FR"/>
        </w:rPr>
      </w:pPr>
    </w:p>
    <w:p w:rsidR="003E04B3" w:rsidRPr="00174B62" w:rsidRDefault="000B7070" w:rsidP="00943BF7">
      <w:pPr>
        <w:rPr>
          <w:i/>
          <w:lang w:val="fr-FR"/>
        </w:rPr>
      </w:pPr>
      <w:r w:rsidRPr="00174B62">
        <w:rPr>
          <w:i/>
          <w:lang w:val="fr-FR"/>
        </w:rPr>
        <w:t>Document établi par le Secrétariat</w:t>
      </w:r>
    </w:p>
    <w:p w:rsidR="003E04B3" w:rsidRPr="00174B62" w:rsidRDefault="003E04B3" w:rsidP="00943BF7">
      <w:pPr>
        <w:rPr>
          <w:lang w:val="fr-FR"/>
        </w:rPr>
      </w:pPr>
    </w:p>
    <w:p w:rsidR="003E04B3" w:rsidRPr="00174B62" w:rsidRDefault="003E04B3" w:rsidP="00943BF7">
      <w:pPr>
        <w:rPr>
          <w:lang w:val="fr-FR"/>
        </w:rPr>
      </w:pPr>
    </w:p>
    <w:p w:rsidR="003E04B3" w:rsidRDefault="003E04B3" w:rsidP="00943BF7">
      <w:pPr>
        <w:rPr>
          <w:lang w:val="fr-FR"/>
        </w:rPr>
      </w:pPr>
    </w:p>
    <w:p w:rsidR="00943BF7" w:rsidRDefault="00943BF7" w:rsidP="00943BF7">
      <w:pPr>
        <w:rPr>
          <w:lang w:val="fr-FR"/>
        </w:rPr>
      </w:pPr>
    </w:p>
    <w:p w:rsidR="00943BF7" w:rsidRPr="00174B62" w:rsidRDefault="00943BF7" w:rsidP="00943BF7">
      <w:pPr>
        <w:rPr>
          <w:lang w:val="fr-FR"/>
        </w:rPr>
      </w:pPr>
    </w:p>
    <w:p w:rsidR="003E04B3" w:rsidRPr="00943BF7" w:rsidRDefault="00943BF7" w:rsidP="00943BF7">
      <w:pPr>
        <w:pStyle w:val="Heading2"/>
        <w:spacing w:before="0"/>
        <w:rPr>
          <w:caps w:val="0"/>
          <w:lang w:eastAsia="zh-CN"/>
        </w:rPr>
      </w:pPr>
      <w:r w:rsidRPr="00943BF7">
        <w:rPr>
          <w:caps w:val="0"/>
          <w:lang w:eastAsia="zh-CN"/>
        </w:rPr>
        <w:t>RAPPEL</w:t>
      </w:r>
    </w:p>
    <w:p w:rsidR="003E04B3" w:rsidRPr="00174B62" w:rsidRDefault="000B7070" w:rsidP="00943BF7">
      <w:pPr>
        <w:pStyle w:val="ONUMFS"/>
        <w:rPr>
          <w:lang w:val="fr-FR"/>
        </w:rPr>
      </w:pPr>
      <w:r w:rsidRPr="00174B62">
        <w:rPr>
          <w:lang w:val="fr-FR"/>
        </w:rPr>
        <w:t>Le Comité des normes de l</w:t>
      </w:r>
      <w:r w:rsidR="002D4A76" w:rsidRPr="00174B62">
        <w:rPr>
          <w:lang w:val="fr-FR"/>
        </w:rPr>
        <w:t>’</w:t>
      </w:r>
      <w:r w:rsidRPr="00174B62">
        <w:rPr>
          <w:lang w:val="fr-FR"/>
        </w:rPr>
        <w:t>OMPI (CWS), à la reprise de sa quatr</w:t>
      </w:r>
      <w:r w:rsidR="002D4A76" w:rsidRPr="00174B62">
        <w:rPr>
          <w:lang w:val="fr-FR"/>
        </w:rPr>
        <w:t>ième session</w:t>
      </w:r>
      <w:r w:rsidRPr="00174B62">
        <w:rPr>
          <w:lang w:val="fr-FR"/>
        </w:rPr>
        <w:t xml:space="preserve"> tenue à Genève en </w:t>
      </w:r>
      <w:r w:rsidR="002D4A76" w:rsidRPr="00174B62">
        <w:rPr>
          <w:lang w:val="fr-FR"/>
        </w:rPr>
        <w:t>mars 20</w:t>
      </w:r>
      <w:r w:rsidRPr="00174B62">
        <w:rPr>
          <w:lang w:val="fr-FR"/>
        </w:rPr>
        <w:t>16, a créé la tâche n° 50 pour “Assurer la tenue et la mise à jour requise des enquêtes publiées dans la partie</w:t>
      </w:r>
      <w:r w:rsidR="00B13EE4" w:rsidRPr="00174B62">
        <w:rPr>
          <w:lang w:val="fr-FR"/>
        </w:rPr>
        <w:t> </w:t>
      </w:r>
      <w:r w:rsidRPr="00174B62">
        <w:rPr>
          <w:lang w:val="fr-FR"/>
        </w:rPr>
        <w:t xml:space="preserve">7 du </w:t>
      </w:r>
      <w:r w:rsidRPr="00174B62">
        <w:rPr>
          <w:i/>
          <w:lang w:val="fr-FR"/>
        </w:rPr>
        <w:t>Manuel de l</w:t>
      </w:r>
      <w:r w:rsidR="002D4A76" w:rsidRPr="00174B62">
        <w:rPr>
          <w:i/>
          <w:lang w:val="fr-FR"/>
        </w:rPr>
        <w:t>’</w:t>
      </w:r>
      <w:r w:rsidRPr="00174B62">
        <w:rPr>
          <w:i/>
          <w:lang w:val="fr-FR"/>
        </w:rPr>
        <w:t>OMPI sur l</w:t>
      </w:r>
      <w:r w:rsidR="002D4A76" w:rsidRPr="00174B62">
        <w:rPr>
          <w:i/>
          <w:lang w:val="fr-FR"/>
        </w:rPr>
        <w:t>’</w:t>
      </w:r>
      <w:r w:rsidRPr="00174B62">
        <w:rPr>
          <w:i/>
          <w:lang w:val="fr-FR"/>
        </w:rPr>
        <w:t>information et la documentation en matière de propriété in</w:t>
      </w:r>
      <w:r w:rsidR="000006C9" w:rsidRPr="00174B62">
        <w:rPr>
          <w:i/>
          <w:lang w:val="fr-FR"/>
        </w:rPr>
        <w:t>dustri</w:t>
      </w:r>
      <w:r w:rsidRPr="00174B62">
        <w:rPr>
          <w:i/>
          <w:lang w:val="fr-FR"/>
        </w:rPr>
        <w:t>elle</w:t>
      </w:r>
      <w:r w:rsidRPr="00174B62">
        <w:rPr>
          <w:lang w:val="fr-FR"/>
        </w:rPr>
        <w:t>” et a invité le Bureau international à rendre compte de l</w:t>
      </w:r>
      <w:r w:rsidR="002D4A76" w:rsidRPr="00174B62">
        <w:rPr>
          <w:lang w:val="fr-FR"/>
        </w:rPr>
        <w:t>’</w:t>
      </w:r>
      <w:r w:rsidRPr="00174B62">
        <w:rPr>
          <w:lang w:val="fr-FR"/>
        </w:rPr>
        <w:t>avancement des travaux en la matière à sa session actuel</w:t>
      </w:r>
      <w:r w:rsidR="00697B15">
        <w:rPr>
          <w:lang w:val="fr-FR"/>
        </w:rPr>
        <w:t xml:space="preserve">le. </w:t>
      </w:r>
      <w:r w:rsidR="00B13EE4" w:rsidRPr="00174B62">
        <w:rPr>
          <w:lang w:val="fr-FR"/>
        </w:rPr>
        <w:t>Il</w:t>
      </w:r>
      <w:r w:rsidR="003E04B3" w:rsidRPr="00174B62">
        <w:rPr>
          <w:lang w:val="fr-FR"/>
        </w:rPr>
        <w:t xml:space="preserve"> </w:t>
      </w:r>
      <w:r w:rsidR="000006C9" w:rsidRPr="00174B62">
        <w:rPr>
          <w:lang w:val="fr-FR"/>
        </w:rPr>
        <w:t>est</w:t>
      </w:r>
      <w:r w:rsidR="003E04B3" w:rsidRPr="00174B62">
        <w:rPr>
          <w:lang w:val="fr-FR"/>
        </w:rPr>
        <w:t xml:space="preserve"> également </w:t>
      </w:r>
      <w:r w:rsidR="000006C9" w:rsidRPr="00174B62">
        <w:rPr>
          <w:lang w:val="fr-FR"/>
        </w:rPr>
        <w:t>convenu</w:t>
      </w:r>
      <w:r w:rsidR="003E04B3" w:rsidRPr="00174B62">
        <w:rPr>
          <w:lang w:val="fr-FR"/>
        </w:rPr>
        <w:t xml:space="preserve"> de créer l</w:t>
      </w:r>
      <w:r w:rsidR="002D4A76" w:rsidRPr="00174B62">
        <w:rPr>
          <w:lang w:val="fr-FR"/>
        </w:rPr>
        <w:t>’</w:t>
      </w:r>
      <w:r w:rsidR="003E04B3" w:rsidRPr="00174B62">
        <w:rPr>
          <w:lang w:val="fr-FR"/>
        </w:rPr>
        <w:t>équipe d</w:t>
      </w:r>
      <w:r w:rsidR="002D4A76" w:rsidRPr="00174B62">
        <w:rPr>
          <w:lang w:val="fr-FR"/>
        </w:rPr>
        <w:t>’</w:t>
      </w:r>
      <w:r w:rsidR="003E04B3" w:rsidRPr="00174B62">
        <w:rPr>
          <w:lang w:val="fr-FR"/>
        </w:rPr>
        <w:t>experts chargée de la partie</w:t>
      </w:r>
      <w:r w:rsidR="00B13EE4" w:rsidRPr="00174B62">
        <w:rPr>
          <w:lang w:val="fr-FR"/>
        </w:rPr>
        <w:t> </w:t>
      </w:r>
      <w:r w:rsidR="003E04B3" w:rsidRPr="00174B62">
        <w:rPr>
          <w:lang w:val="fr-FR"/>
        </w:rPr>
        <w:t xml:space="preserve">7 </w:t>
      </w:r>
      <w:r w:rsidR="000006C9" w:rsidRPr="00174B62">
        <w:rPr>
          <w:lang w:val="fr-FR"/>
        </w:rPr>
        <w:t>et de lui confier</w:t>
      </w:r>
      <w:r w:rsidR="003E04B3" w:rsidRPr="00174B62">
        <w:rPr>
          <w:lang w:val="fr-FR"/>
        </w:rPr>
        <w:t xml:space="preserve"> cette tâche</w:t>
      </w:r>
      <w:r w:rsidR="00B13EE4" w:rsidRPr="00174B62">
        <w:rPr>
          <w:lang w:val="fr-FR"/>
        </w:rPr>
        <w:t xml:space="preserve"> </w:t>
      </w:r>
      <w:r w:rsidR="003E04B3" w:rsidRPr="00174B62">
        <w:rPr>
          <w:lang w:val="fr-FR"/>
        </w:rPr>
        <w:t xml:space="preserve">(voir le document CWS/4BIS/6 et les </w:t>
      </w:r>
      <w:r w:rsidR="002D4A76" w:rsidRPr="00174B62">
        <w:rPr>
          <w:lang w:val="fr-FR"/>
        </w:rPr>
        <w:t>paragraphes 6</w:t>
      </w:r>
      <w:r w:rsidR="003E04B3" w:rsidRPr="00174B62">
        <w:rPr>
          <w:lang w:val="fr-FR"/>
        </w:rPr>
        <w:t>8 à 76 du document CWS/4BIS/16).</w:t>
      </w:r>
    </w:p>
    <w:p w:rsidR="003E04B3" w:rsidRPr="00943BF7" w:rsidRDefault="00943BF7" w:rsidP="00943BF7">
      <w:pPr>
        <w:pStyle w:val="Heading2"/>
        <w:spacing w:before="0"/>
        <w:rPr>
          <w:caps w:val="0"/>
          <w:lang w:val="fr-FR" w:eastAsia="zh-CN"/>
        </w:rPr>
      </w:pPr>
      <w:r w:rsidRPr="00943BF7">
        <w:rPr>
          <w:caps w:val="0"/>
          <w:lang w:val="fr-FR" w:eastAsia="zh-CN"/>
        </w:rPr>
        <w:t>ÉTAT D’AVANCEMENT DES TRAVAUX DEPUIS MARS 2016</w:t>
      </w:r>
    </w:p>
    <w:p w:rsidR="003E04B3" w:rsidRPr="00174B62" w:rsidRDefault="00211E12" w:rsidP="00943BF7">
      <w:pPr>
        <w:pStyle w:val="ONUMFS"/>
        <w:rPr>
          <w:lang w:val="fr-FR"/>
        </w:rPr>
      </w:pPr>
      <w:r w:rsidRPr="00174B62">
        <w:rPr>
          <w:lang w:val="fr-FR"/>
        </w:rPr>
        <w:t>Les mesures mentionnées ci</w:t>
      </w:r>
      <w:r w:rsidR="009736EB" w:rsidRPr="00174B62">
        <w:rPr>
          <w:lang w:val="fr-FR"/>
        </w:rPr>
        <w:noBreakHyphen/>
      </w:r>
      <w:r w:rsidRPr="00174B62">
        <w:rPr>
          <w:lang w:val="fr-FR"/>
        </w:rPr>
        <w:t xml:space="preserve">dessous </w:t>
      </w:r>
      <w:r w:rsidR="000006C9" w:rsidRPr="00174B62">
        <w:rPr>
          <w:lang w:val="fr-FR"/>
        </w:rPr>
        <w:t>s</w:t>
      </w:r>
      <w:r w:rsidR="002D4A76" w:rsidRPr="00174B62">
        <w:rPr>
          <w:lang w:val="fr-FR"/>
        </w:rPr>
        <w:t>’</w:t>
      </w:r>
      <w:r w:rsidR="000006C9" w:rsidRPr="00174B62">
        <w:rPr>
          <w:lang w:val="fr-FR"/>
        </w:rPr>
        <w:t>inscrivent</w:t>
      </w:r>
      <w:r w:rsidRPr="00174B62">
        <w:rPr>
          <w:lang w:val="fr-FR"/>
        </w:rPr>
        <w:t xml:space="preserve"> dans le cadre de la tâche n° 50 et </w:t>
      </w:r>
      <w:r w:rsidR="000006C9" w:rsidRPr="00174B62">
        <w:rPr>
          <w:lang w:val="fr-FR"/>
        </w:rPr>
        <w:t>sont conformes</w:t>
      </w:r>
      <w:r w:rsidRPr="00174B62">
        <w:rPr>
          <w:lang w:val="fr-FR"/>
        </w:rPr>
        <w:t xml:space="preserve"> à la proposition de programme de travail pour la mise à jour des enquêtes publiées dans la partie</w:t>
      </w:r>
      <w:r w:rsidR="00B13EE4" w:rsidRPr="00174B62">
        <w:rPr>
          <w:lang w:val="fr-FR"/>
        </w:rPr>
        <w:t> </w:t>
      </w:r>
      <w:r w:rsidRPr="00174B62">
        <w:rPr>
          <w:lang w:val="fr-FR"/>
        </w:rPr>
        <w:t xml:space="preserve">7 du </w:t>
      </w:r>
      <w:r w:rsidRPr="00174B62">
        <w:rPr>
          <w:i/>
          <w:lang w:val="fr-FR"/>
        </w:rPr>
        <w:t>Manuel de l</w:t>
      </w:r>
      <w:r w:rsidR="002D4A76" w:rsidRPr="00174B62">
        <w:rPr>
          <w:i/>
          <w:lang w:val="fr-FR"/>
        </w:rPr>
        <w:t>’</w:t>
      </w:r>
      <w:r w:rsidRPr="00174B62">
        <w:rPr>
          <w:i/>
          <w:lang w:val="fr-FR"/>
        </w:rPr>
        <w:t>OMPI sur l</w:t>
      </w:r>
      <w:r w:rsidR="002D4A76" w:rsidRPr="00174B62">
        <w:rPr>
          <w:i/>
          <w:lang w:val="fr-FR"/>
        </w:rPr>
        <w:t>’</w:t>
      </w:r>
      <w:r w:rsidRPr="00174B62">
        <w:rPr>
          <w:i/>
          <w:lang w:val="fr-FR"/>
        </w:rPr>
        <w:t>information et la documentation en matière de propriété industrielle</w:t>
      </w:r>
      <w:r w:rsidRPr="00174B62">
        <w:rPr>
          <w:lang w:val="fr-FR"/>
        </w:rPr>
        <w:t xml:space="preserve"> (ci</w:t>
      </w:r>
      <w:r w:rsidR="009736EB" w:rsidRPr="00174B62">
        <w:rPr>
          <w:lang w:val="fr-FR"/>
        </w:rPr>
        <w:noBreakHyphen/>
      </w:r>
      <w:r w:rsidRPr="00174B62">
        <w:rPr>
          <w:lang w:val="fr-FR"/>
        </w:rPr>
        <w:t>après dénommé “Manuel de l</w:t>
      </w:r>
      <w:r w:rsidR="002D4A76" w:rsidRPr="00174B62">
        <w:rPr>
          <w:lang w:val="fr-FR"/>
        </w:rPr>
        <w:t>’</w:t>
      </w:r>
      <w:r w:rsidRPr="00174B62">
        <w:rPr>
          <w:lang w:val="fr-FR"/>
        </w:rPr>
        <w:t>OMPI”) (voir l</w:t>
      </w:r>
      <w:r w:rsidR="002D4A76" w:rsidRPr="00174B62">
        <w:rPr>
          <w:lang w:val="fr-FR"/>
        </w:rPr>
        <w:t>’annexe I</w:t>
      </w:r>
      <w:r w:rsidRPr="00174B62">
        <w:rPr>
          <w:lang w:val="fr-FR"/>
        </w:rPr>
        <w:t>I du document CWS/4BIS/6).</w:t>
      </w:r>
    </w:p>
    <w:p w:rsidR="003E04B3" w:rsidRPr="00174B62" w:rsidRDefault="00211E12" w:rsidP="00943BF7">
      <w:pPr>
        <w:pStyle w:val="ONUMFS"/>
        <w:rPr>
          <w:lang w:val="fr-FR"/>
        </w:rPr>
      </w:pPr>
      <w:r w:rsidRPr="00174B62">
        <w:rPr>
          <w:lang w:val="fr-FR"/>
        </w:rPr>
        <w:t>Comme suite à la décision</w:t>
      </w:r>
      <w:r w:rsidR="002D4A76" w:rsidRPr="00174B62">
        <w:rPr>
          <w:lang w:val="fr-FR"/>
        </w:rPr>
        <w:t xml:space="preserve"> du CWS</w:t>
      </w:r>
      <w:r w:rsidRPr="00174B62">
        <w:rPr>
          <w:lang w:val="fr-FR"/>
        </w:rPr>
        <w:t xml:space="preserve">, le Bureau international, </w:t>
      </w:r>
      <w:r w:rsidR="000006C9" w:rsidRPr="00174B62">
        <w:rPr>
          <w:lang w:val="fr-FR"/>
        </w:rPr>
        <w:t>dans</w:t>
      </w:r>
      <w:r w:rsidRPr="00174B62">
        <w:rPr>
          <w:lang w:val="fr-FR"/>
        </w:rPr>
        <w:t xml:space="preserve"> la circulaire C.CWS 72 du 1</w:t>
      </w:r>
      <w:r w:rsidR="002D4A76" w:rsidRPr="00174B62">
        <w:rPr>
          <w:lang w:val="fr-FR"/>
        </w:rPr>
        <w:t>4 juin 20</w:t>
      </w:r>
      <w:r w:rsidRPr="00174B62">
        <w:rPr>
          <w:lang w:val="fr-FR"/>
        </w:rPr>
        <w:t>16, a invité les membres</w:t>
      </w:r>
      <w:r w:rsidR="002D4A76" w:rsidRPr="00174B62">
        <w:rPr>
          <w:lang w:val="fr-FR"/>
        </w:rPr>
        <w:t xml:space="preserve"> du CWS</w:t>
      </w:r>
      <w:r w:rsidRPr="00174B62">
        <w:rPr>
          <w:lang w:val="fr-FR"/>
        </w:rPr>
        <w:t xml:space="preserve"> souhaitant participer à la tâche n° 50 à désigner leurs représentants </w:t>
      </w:r>
      <w:r w:rsidR="00260C1F" w:rsidRPr="00174B62">
        <w:rPr>
          <w:lang w:val="fr-FR"/>
        </w:rPr>
        <w:t>destinés à siéger au sein de</w:t>
      </w:r>
      <w:r w:rsidR="000006C9" w:rsidRPr="00174B62">
        <w:rPr>
          <w:lang w:val="fr-FR"/>
        </w:rPr>
        <w:t xml:space="preserve"> </w:t>
      </w:r>
      <w:r w:rsidRPr="00174B62">
        <w:rPr>
          <w:lang w:val="fr-FR"/>
        </w:rPr>
        <w:t>l</w:t>
      </w:r>
      <w:r w:rsidR="002D4A76" w:rsidRPr="00174B62">
        <w:rPr>
          <w:lang w:val="fr-FR"/>
        </w:rPr>
        <w:t>’</w:t>
      </w:r>
      <w:r w:rsidRPr="00174B62">
        <w:rPr>
          <w:lang w:val="fr-FR"/>
        </w:rPr>
        <w:t>équipe d</w:t>
      </w:r>
      <w:r w:rsidR="002D4A76" w:rsidRPr="00174B62">
        <w:rPr>
          <w:lang w:val="fr-FR"/>
        </w:rPr>
        <w:t>’</w:t>
      </w:r>
      <w:r w:rsidRPr="00174B62">
        <w:rPr>
          <w:lang w:val="fr-FR"/>
        </w:rPr>
        <w:t>experts chargée de la partie</w:t>
      </w:r>
      <w:r w:rsidR="00B13EE4" w:rsidRPr="00174B62">
        <w:rPr>
          <w:lang w:val="fr-FR"/>
        </w:rPr>
        <w:t> </w:t>
      </w:r>
      <w:r w:rsidRPr="00174B62">
        <w:rPr>
          <w:lang w:val="fr-FR"/>
        </w:rPr>
        <w:t>7.</w:t>
      </w:r>
      <w:r w:rsidR="00260C1F" w:rsidRPr="00174B62">
        <w:rPr>
          <w:lang w:val="fr-FR"/>
        </w:rPr>
        <w:t xml:space="preserve"> </w:t>
      </w:r>
      <w:r w:rsidR="0096705B" w:rsidRPr="00174B62">
        <w:rPr>
          <w:lang w:val="fr-FR"/>
        </w:rPr>
        <w:t>Onze offices de propriété industrielle ont désigné des représentants</w:t>
      </w:r>
      <w:r w:rsidR="00260C1F" w:rsidRPr="00174B62">
        <w:rPr>
          <w:lang w:val="fr-FR"/>
        </w:rPr>
        <w:t xml:space="preserve"> à cet égard</w:t>
      </w:r>
      <w:r w:rsidR="000006C9" w:rsidRPr="00174B62">
        <w:rPr>
          <w:lang w:val="fr-FR"/>
        </w:rPr>
        <w:t>.</w:t>
      </w:r>
    </w:p>
    <w:p w:rsidR="003E04B3" w:rsidRPr="00174B62" w:rsidRDefault="0096705B" w:rsidP="00943BF7">
      <w:pPr>
        <w:pStyle w:val="ONUMFS"/>
        <w:rPr>
          <w:lang w:val="fr-FR"/>
        </w:rPr>
      </w:pPr>
      <w:r w:rsidRPr="00174B62">
        <w:rPr>
          <w:lang w:val="fr-FR"/>
        </w:rPr>
        <w:t>L</w:t>
      </w:r>
      <w:r w:rsidR="002D4A76" w:rsidRPr="00174B62">
        <w:rPr>
          <w:lang w:val="fr-FR"/>
        </w:rPr>
        <w:t>’</w:t>
      </w:r>
      <w:r w:rsidRPr="00174B62">
        <w:rPr>
          <w:lang w:val="fr-FR"/>
        </w:rPr>
        <w:t>équipe d</w:t>
      </w:r>
      <w:r w:rsidR="002D4A76" w:rsidRPr="00174B62">
        <w:rPr>
          <w:lang w:val="fr-FR"/>
        </w:rPr>
        <w:t>’</w:t>
      </w:r>
      <w:r w:rsidR="007C72C5">
        <w:rPr>
          <w:lang w:val="fr-FR"/>
        </w:rPr>
        <w:t>experts a</w:t>
      </w:r>
      <w:r w:rsidRPr="00174B62">
        <w:rPr>
          <w:lang w:val="fr-FR"/>
        </w:rPr>
        <w:t xml:space="preserve"> commencé ses travaux en </w:t>
      </w:r>
      <w:r w:rsidR="002D4A76" w:rsidRPr="00174B62">
        <w:rPr>
          <w:lang w:val="fr-FR"/>
        </w:rPr>
        <w:t>juin 20</w:t>
      </w:r>
      <w:r w:rsidRPr="00174B62">
        <w:rPr>
          <w:lang w:val="fr-FR"/>
        </w:rPr>
        <w:t>16 et effectué trois</w:t>
      </w:r>
      <w:r w:rsidR="00294BFF" w:rsidRPr="00174B62">
        <w:rPr>
          <w:lang w:val="fr-FR"/>
        </w:rPr>
        <w:t> </w:t>
      </w:r>
      <w:r w:rsidRPr="00174B62">
        <w:rPr>
          <w:lang w:val="fr-FR"/>
        </w:rPr>
        <w:t xml:space="preserve">séries de discussions en vue </w:t>
      </w:r>
      <w:r w:rsidR="00260C1F" w:rsidRPr="00174B62">
        <w:rPr>
          <w:lang w:val="fr-FR"/>
        </w:rPr>
        <w:t>d</w:t>
      </w:r>
      <w:r w:rsidR="002D4A76" w:rsidRPr="00174B62">
        <w:rPr>
          <w:lang w:val="fr-FR"/>
        </w:rPr>
        <w:t>’</w:t>
      </w:r>
      <w:r w:rsidR="00260C1F" w:rsidRPr="00174B62">
        <w:rPr>
          <w:lang w:val="fr-FR"/>
        </w:rPr>
        <w:t>élaborer</w:t>
      </w:r>
      <w:r w:rsidRPr="00174B62">
        <w:rPr>
          <w:lang w:val="fr-FR"/>
        </w:rPr>
        <w:t xml:space="preserve"> le questionnaire sur les extensions de protection des actifs de propriété industrielle et une série de </w:t>
      </w:r>
      <w:r w:rsidR="00260C1F" w:rsidRPr="00174B62">
        <w:rPr>
          <w:lang w:val="fr-FR"/>
        </w:rPr>
        <w:t>discussions en vue d</w:t>
      </w:r>
      <w:r w:rsidR="002D4A76" w:rsidRPr="00174B62">
        <w:rPr>
          <w:lang w:val="fr-FR"/>
        </w:rPr>
        <w:t>’</w:t>
      </w:r>
      <w:r w:rsidR="00260C1F" w:rsidRPr="00174B62">
        <w:rPr>
          <w:lang w:val="fr-FR"/>
        </w:rPr>
        <w:t xml:space="preserve">établir </w:t>
      </w:r>
      <w:r w:rsidRPr="00174B62">
        <w:rPr>
          <w:lang w:val="fr-FR"/>
        </w:rPr>
        <w:t>la partie</w:t>
      </w:r>
      <w:r w:rsidR="00B13EE4" w:rsidRPr="00174B62">
        <w:rPr>
          <w:lang w:val="fr-FR"/>
        </w:rPr>
        <w:t> </w:t>
      </w:r>
      <w:r w:rsidRPr="00174B62">
        <w:rPr>
          <w:lang w:val="fr-FR"/>
        </w:rPr>
        <w:t>7.2.6</w:t>
      </w:r>
      <w:r w:rsidR="00260C1F" w:rsidRPr="00174B62">
        <w:rPr>
          <w:lang w:val="fr-FR"/>
        </w:rPr>
        <w:t xml:space="preserve"> mise à jour</w:t>
      </w:r>
      <w:r w:rsidRPr="00174B62">
        <w:rPr>
          <w:lang w:val="fr-FR"/>
        </w:rPr>
        <w:t xml:space="preserve"> et la nouvelle partie</w:t>
      </w:r>
      <w:r w:rsidR="00B13EE4" w:rsidRPr="00174B62">
        <w:rPr>
          <w:lang w:val="fr-FR"/>
        </w:rPr>
        <w:t> </w:t>
      </w:r>
      <w:r w:rsidRPr="00174B62">
        <w:rPr>
          <w:lang w:val="fr-FR"/>
        </w:rPr>
        <w:t>7.2.7 du Manuel de l</w:t>
      </w:r>
      <w:r w:rsidR="002D4A76" w:rsidRPr="00174B62">
        <w:rPr>
          <w:lang w:val="fr-FR"/>
        </w:rPr>
        <w:t>’</w:t>
      </w:r>
      <w:r w:rsidRPr="00174B62">
        <w:rPr>
          <w:lang w:val="fr-FR"/>
        </w:rPr>
        <w:t>OMPI.</w:t>
      </w:r>
    </w:p>
    <w:p w:rsidR="003E04B3" w:rsidRPr="00174B62" w:rsidRDefault="0096705B" w:rsidP="00DB3DDA">
      <w:pPr>
        <w:pStyle w:val="Heading3"/>
        <w:spacing w:before="0" w:after="120"/>
        <w:rPr>
          <w:lang w:val="fr-FR"/>
        </w:rPr>
      </w:pPr>
      <w:r w:rsidRPr="00174B62">
        <w:rPr>
          <w:lang w:val="fr-FR"/>
        </w:rPr>
        <w:lastRenderedPageBreak/>
        <w:t>Nouvelle partie</w:t>
      </w:r>
      <w:r w:rsidR="00B13EE4" w:rsidRPr="00174B62">
        <w:rPr>
          <w:lang w:val="fr-FR"/>
        </w:rPr>
        <w:t> </w:t>
      </w:r>
      <w:r w:rsidRPr="00174B62">
        <w:rPr>
          <w:lang w:val="fr-FR"/>
        </w:rPr>
        <w:t>7.2.7 et partie</w:t>
      </w:r>
      <w:r w:rsidR="00B13EE4" w:rsidRPr="00174B62">
        <w:rPr>
          <w:lang w:val="fr-FR"/>
        </w:rPr>
        <w:t> </w:t>
      </w:r>
      <w:r w:rsidRPr="00174B62">
        <w:rPr>
          <w:lang w:val="fr-FR"/>
        </w:rPr>
        <w:t>7.2.6</w:t>
      </w:r>
      <w:r w:rsidR="00260C1F" w:rsidRPr="00174B62">
        <w:rPr>
          <w:lang w:val="fr-FR"/>
        </w:rPr>
        <w:t xml:space="preserve"> révisée</w:t>
      </w:r>
    </w:p>
    <w:p w:rsidR="003E04B3" w:rsidRPr="00174B62" w:rsidRDefault="00E00054" w:rsidP="00943BF7">
      <w:pPr>
        <w:pStyle w:val="ONUMFS"/>
        <w:rPr>
          <w:lang w:val="fr-FR"/>
        </w:rPr>
      </w:pPr>
      <w:r w:rsidRPr="00174B62">
        <w:rPr>
          <w:lang w:val="fr-FR"/>
        </w:rPr>
        <w:t>Comme suite à la demande</w:t>
      </w:r>
      <w:r w:rsidR="002D4A76" w:rsidRPr="00174B62">
        <w:rPr>
          <w:lang w:val="fr-FR"/>
        </w:rPr>
        <w:t xml:space="preserve"> du CWS</w:t>
      </w:r>
      <w:r w:rsidRPr="00174B62">
        <w:rPr>
          <w:lang w:val="fr-FR"/>
        </w:rPr>
        <w:t>, le Bureau international a réalisé l</w:t>
      </w:r>
      <w:r w:rsidR="002D4A76" w:rsidRPr="00174B62">
        <w:rPr>
          <w:lang w:val="fr-FR"/>
        </w:rPr>
        <w:t>’</w:t>
      </w:r>
      <w:r w:rsidRPr="00174B62">
        <w:rPr>
          <w:lang w:val="fr-FR"/>
        </w:rPr>
        <w:t>enquête</w:t>
      </w:r>
      <w:r w:rsidR="00260C1F" w:rsidRPr="00174B62">
        <w:rPr>
          <w:lang w:val="fr-FR"/>
        </w:rPr>
        <w:t xml:space="preserve"> sur la “n</w:t>
      </w:r>
      <w:r w:rsidRPr="00174B62">
        <w:rPr>
          <w:lang w:val="fr-FR"/>
        </w:rPr>
        <w:t>umérotation des demandes et des demandes établissant une priorité – pratiques antérieures”.</w:t>
      </w:r>
      <w:r w:rsidR="000C6764" w:rsidRPr="00174B62">
        <w:rPr>
          <w:lang w:val="fr-FR"/>
        </w:rPr>
        <w:t xml:space="preserve"> </w:t>
      </w:r>
      <w:r w:rsidR="00AA15E0" w:rsidRPr="00174B62">
        <w:rPr>
          <w:lang w:val="fr-FR"/>
        </w:rPr>
        <w:t>Les réponses recueillies sont intégrées dans la nouvelle partie</w:t>
      </w:r>
      <w:r w:rsidR="00B13EE4" w:rsidRPr="00174B62">
        <w:rPr>
          <w:lang w:val="fr-FR"/>
        </w:rPr>
        <w:t> </w:t>
      </w:r>
      <w:r w:rsidR="00AA15E0" w:rsidRPr="00174B62">
        <w:rPr>
          <w:lang w:val="fr-FR"/>
        </w:rPr>
        <w:t>7.2.7 du Manuel de l</w:t>
      </w:r>
      <w:r w:rsidR="002D4A76" w:rsidRPr="00174B62">
        <w:rPr>
          <w:lang w:val="fr-FR"/>
        </w:rPr>
        <w:t>’</w:t>
      </w:r>
      <w:r w:rsidR="00AA15E0" w:rsidRPr="00174B62">
        <w:rPr>
          <w:lang w:val="fr-FR"/>
        </w:rPr>
        <w:t>OMPI (voir le document CWS/5/12).</w:t>
      </w:r>
    </w:p>
    <w:p w:rsidR="003E04B3" w:rsidRPr="00174B62" w:rsidRDefault="00AA15E0" w:rsidP="00943BF7">
      <w:pPr>
        <w:pStyle w:val="ONUMFS"/>
        <w:rPr>
          <w:lang w:val="fr-FR"/>
        </w:rPr>
      </w:pPr>
      <w:r w:rsidRPr="00174B62">
        <w:rPr>
          <w:lang w:val="fr-FR"/>
        </w:rPr>
        <w:t xml:space="preserve">Certains offices de </w:t>
      </w:r>
      <w:r w:rsidR="004B6776" w:rsidRPr="00174B62">
        <w:rPr>
          <w:lang w:val="fr-FR"/>
        </w:rPr>
        <w:t>propriété in</w:t>
      </w:r>
      <w:r w:rsidR="00260C1F" w:rsidRPr="00174B62">
        <w:rPr>
          <w:lang w:val="fr-FR"/>
        </w:rPr>
        <w:t>dustrielle</w:t>
      </w:r>
      <w:r w:rsidR="004B6776" w:rsidRPr="00174B62">
        <w:rPr>
          <w:lang w:val="fr-FR"/>
        </w:rPr>
        <w:t xml:space="preserve"> </w:t>
      </w:r>
      <w:r w:rsidRPr="00174B62">
        <w:rPr>
          <w:lang w:val="fr-FR"/>
        </w:rPr>
        <w:t>ont également fourni des informations su</w:t>
      </w:r>
      <w:r w:rsidR="00260C1F" w:rsidRPr="00174B62">
        <w:rPr>
          <w:lang w:val="fr-FR"/>
        </w:rPr>
        <w:t>r leurs pratiques actuelles de n</w:t>
      </w:r>
      <w:r w:rsidRPr="00174B62">
        <w:rPr>
          <w:lang w:val="fr-FR"/>
        </w:rPr>
        <w:t xml:space="preserve">umérotation des demandes et des demandes établissant une priorité, qui </w:t>
      </w:r>
      <w:r w:rsidR="00260C1F" w:rsidRPr="00174B62">
        <w:rPr>
          <w:lang w:val="fr-FR"/>
        </w:rPr>
        <w:t>n</w:t>
      </w:r>
      <w:r w:rsidR="002D4A76" w:rsidRPr="00174B62">
        <w:rPr>
          <w:lang w:val="fr-FR"/>
        </w:rPr>
        <w:t>’</w:t>
      </w:r>
      <w:r w:rsidR="00260C1F" w:rsidRPr="00174B62">
        <w:rPr>
          <w:lang w:val="fr-FR"/>
        </w:rPr>
        <w:t>avaient</w:t>
      </w:r>
      <w:r w:rsidRPr="00174B62">
        <w:rPr>
          <w:lang w:val="fr-FR"/>
        </w:rPr>
        <w:t xml:space="preserve"> pas été prises en compte dans la partie</w:t>
      </w:r>
      <w:r w:rsidR="00B13EE4" w:rsidRPr="00174B62">
        <w:rPr>
          <w:lang w:val="fr-FR"/>
        </w:rPr>
        <w:t> </w:t>
      </w:r>
      <w:r w:rsidRPr="00174B62">
        <w:rPr>
          <w:lang w:val="fr-FR"/>
        </w:rPr>
        <w:t>7.2.6 du Manuel de l</w:t>
      </w:r>
      <w:r w:rsidR="002D4A76" w:rsidRPr="00174B62">
        <w:rPr>
          <w:lang w:val="fr-FR"/>
        </w:rPr>
        <w:t>’</w:t>
      </w:r>
      <w:r w:rsidRPr="00174B62">
        <w:rPr>
          <w:lang w:val="fr-FR"/>
        </w:rPr>
        <w:t>OMPI, intitulée “Numérotation des demandes et des demandes établissant une priorité – pratique</w:t>
      </w:r>
      <w:r w:rsidR="00260C1F" w:rsidRPr="00174B62">
        <w:rPr>
          <w:lang w:val="fr-FR"/>
        </w:rPr>
        <w:t>s</w:t>
      </w:r>
      <w:r w:rsidRPr="00174B62">
        <w:rPr>
          <w:lang w:val="fr-FR"/>
        </w:rPr>
        <w:t xml:space="preserve"> actuelle</w:t>
      </w:r>
      <w:r w:rsidR="00260C1F" w:rsidRPr="00174B62">
        <w:rPr>
          <w:lang w:val="fr-FR"/>
        </w:rPr>
        <w:t>s</w:t>
      </w:r>
      <w:r w:rsidR="00294BFF" w:rsidRPr="00174B62">
        <w:rPr>
          <w:lang w:val="fr-FR"/>
        </w:rPr>
        <w:t>”.</w:t>
      </w:r>
      <w:r w:rsidR="00E52C78" w:rsidRPr="00174B62">
        <w:rPr>
          <w:lang w:val="fr-FR"/>
        </w:rPr>
        <w:t xml:space="preserve"> </w:t>
      </w:r>
      <w:r w:rsidR="00267955" w:rsidRPr="00174B62">
        <w:rPr>
          <w:lang w:val="fr-FR"/>
        </w:rPr>
        <w:t xml:space="preserve">Le Bureau international a </w:t>
      </w:r>
      <w:r w:rsidR="00CA6554" w:rsidRPr="00174B62">
        <w:rPr>
          <w:lang w:val="fr-FR"/>
        </w:rPr>
        <w:t>mis à jour</w:t>
      </w:r>
      <w:r w:rsidR="00267955" w:rsidRPr="00174B62">
        <w:rPr>
          <w:lang w:val="fr-FR"/>
        </w:rPr>
        <w:t xml:space="preserve"> la partie</w:t>
      </w:r>
      <w:r w:rsidR="00B13EE4" w:rsidRPr="00174B62">
        <w:rPr>
          <w:lang w:val="fr-FR"/>
        </w:rPr>
        <w:t> </w:t>
      </w:r>
      <w:r w:rsidR="00267955" w:rsidRPr="00174B62">
        <w:rPr>
          <w:lang w:val="fr-FR"/>
        </w:rPr>
        <w:t>7.2.6 du Manuel de l</w:t>
      </w:r>
      <w:r w:rsidR="002D4A76" w:rsidRPr="00174B62">
        <w:rPr>
          <w:lang w:val="fr-FR"/>
        </w:rPr>
        <w:t>’</w:t>
      </w:r>
      <w:r w:rsidR="00267955" w:rsidRPr="00174B62">
        <w:rPr>
          <w:lang w:val="fr-FR"/>
        </w:rPr>
        <w:t>OMPI en conséquence.</w:t>
      </w:r>
    </w:p>
    <w:p w:rsidR="002D4A76" w:rsidRPr="00174B62" w:rsidRDefault="00CF7174" w:rsidP="00943BF7">
      <w:pPr>
        <w:pStyle w:val="ONUMFS"/>
        <w:rPr>
          <w:lang w:val="fr-FR"/>
        </w:rPr>
      </w:pPr>
      <w:r w:rsidRPr="00174B62">
        <w:rPr>
          <w:lang w:val="fr-FR"/>
        </w:rPr>
        <w:t>Le Bureau international, après avoir consulté l</w:t>
      </w:r>
      <w:r w:rsidR="002D4A76" w:rsidRPr="00174B62">
        <w:rPr>
          <w:lang w:val="fr-FR"/>
        </w:rPr>
        <w:t>’</w:t>
      </w:r>
      <w:r w:rsidRPr="00174B62">
        <w:rPr>
          <w:lang w:val="fr-FR"/>
        </w:rPr>
        <w:t>équipe d</w:t>
      </w:r>
      <w:r w:rsidR="002D4A76" w:rsidRPr="00174B62">
        <w:rPr>
          <w:lang w:val="fr-FR"/>
        </w:rPr>
        <w:t>’</w:t>
      </w:r>
      <w:r w:rsidRPr="00174B62">
        <w:rPr>
          <w:lang w:val="fr-FR"/>
        </w:rPr>
        <w:t>experts chargée de la partie</w:t>
      </w:r>
      <w:r w:rsidR="00B13EE4" w:rsidRPr="00174B62">
        <w:rPr>
          <w:lang w:val="fr-FR"/>
        </w:rPr>
        <w:t> </w:t>
      </w:r>
      <w:r w:rsidRPr="00174B62">
        <w:rPr>
          <w:lang w:val="fr-FR"/>
        </w:rPr>
        <w:t>7, a également intégré les informations pertinentes des parties</w:t>
      </w:r>
      <w:r w:rsidR="00B13EE4" w:rsidRPr="00174B62">
        <w:rPr>
          <w:lang w:val="fr-FR"/>
        </w:rPr>
        <w:t> </w:t>
      </w:r>
      <w:r w:rsidRPr="00174B62">
        <w:rPr>
          <w:lang w:val="fr-FR"/>
        </w:rPr>
        <w:t>7.2.1, 7.2.2 et 7.2.3 dans la partie</w:t>
      </w:r>
      <w:r w:rsidR="00B13EE4" w:rsidRPr="00174B62">
        <w:rPr>
          <w:lang w:val="fr-FR"/>
        </w:rPr>
        <w:t> </w:t>
      </w:r>
      <w:r w:rsidRPr="00174B62">
        <w:rPr>
          <w:lang w:val="fr-FR"/>
        </w:rPr>
        <w:t>7.2.6</w:t>
      </w:r>
      <w:r w:rsidR="00260C1F" w:rsidRPr="00174B62">
        <w:rPr>
          <w:lang w:val="fr-FR"/>
        </w:rPr>
        <w:t xml:space="preserve"> mise à jour</w:t>
      </w:r>
      <w:r w:rsidRPr="00174B62">
        <w:rPr>
          <w:lang w:val="fr-FR"/>
        </w:rPr>
        <w:t xml:space="preserve"> et dans la nouvelle partie</w:t>
      </w:r>
      <w:r w:rsidR="00B13EE4" w:rsidRPr="00174B62">
        <w:rPr>
          <w:lang w:val="fr-FR"/>
        </w:rPr>
        <w:t> </w:t>
      </w:r>
      <w:r w:rsidRPr="00174B62">
        <w:rPr>
          <w:lang w:val="fr-FR"/>
        </w:rPr>
        <w:t xml:space="preserve">7.2.7 du </w:t>
      </w:r>
      <w:r w:rsidR="004B6776" w:rsidRPr="00174B62">
        <w:rPr>
          <w:lang w:val="fr-FR"/>
        </w:rPr>
        <w:t>Manuel de l</w:t>
      </w:r>
      <w:r w:rsidR="002D4A76" w:rsidRPr="00174B62">
        <w:rPr>
          <w:lang w:val="fr-FR"/>
        </w:rPr>
        <w:t>’</w:t>
      </w:r>
      <w:r w:rsidR="004B6776" w:rsidRPr="00174B62">
        <w:rPr>
          <w:lang w:val="fr-FR"/>
        </w:rPr>
        <w:t>OMPI</w:t>
      </w:r>
      <w:r w:rsidRPr="00174B62">
        <w:rPr>
          <w:lang w:val="fr-FR"/>
        </w:rPr>
        <w:t>.</w:t>
      </w:r>
    </w:p>
    <w:p w:rsidR="003E04B3" w:rsidRPr="00174B62" w:rsidRDefault="00CF7174" w:rsidP="00DB3DDA">
      <w:pPr>
        <w:pStyle w:val="Heading3"/>
        <w:spacing w:before="0" w:after="120"/>
        <w:rPr>
          <w:lang w:val="fr-FR"/>
        </w:rPr>
      </w:pPr>
      <w:r w:rsidRPr="00174B62">
        <w:rPr>
          <w:lang w:val="fr-FR"/>
        </w:rPr>
        <w:t>Questionnaire sur les extensions de protection des actifs de propriété industrielle</w:t>
      </w:r>
    </w:p>
    <w:p w:rsidR="003E04B3" w:rsidRPr="00174B62" w:rsidRDefault="00CF7174" w:rsidP="00943BF7">
      <w:pPr>
        <w:pStyle w:val="ONUMFS"/>
        <w:rPr>
          <w:lang w:val="fr-FR"/>
        </w:rPr>
      </w:pPr>
      <w:r w:rsidRPr="00174B62">
        <w:rPr>
          <w:lang w:val="fr-FR"/>
        </w:rPr>
        <w:t>L</w:t>
      </w:r>
      <w:r w:rsidR="002D4A76" w:rsidRPr="00174B62">
        <w:rPr>
          <w:lang w:val="fr-FR"/>
        </w:rPr>
        <w:t>’</w:t>
      </w:r>
      <w:r w:rsidRPr="00174B62">
        <w:rPr>
          <w:lang w:val="fr-FR"/>
        </w:rPr>
        <w:t>équipe d</w:t>
      </w:r>
      <w:r w:rsidR="002D4A76" w:rsidRPr="00174B62">
        <w:rPr>
          <w:lang w:val="fr-FR"/>
        </w:rPr>
        <w:t>’</w:t>
      </w:r>
      <w:r w:rsidRPr="00174B62">
        <w:rPr>
          <w:lang w:val="fr-FR"/>
        </w:rPr>
        <w:t>experts chargée de la partie</w:t>
      </w:r>
      <w:r w:rsidR="00B13EE4" w:rsidRPr="00174B62">
        <w:rPr>
          <w:lang w:val="fr-FR"/>
        </w:rPr>
        <w:t> </w:t>
      </w:r>
      <w:r w:rsidRPr="00174B62">
        <w:rPr>
          <w:lang w:val="fr-FR"/>
        </w:rPr>
        <w:t xml:space="preserve">7 a élaboré le projet de questionnaire sur les </w:t>
      </w:r>
      <w:r w:rsidR="00CA6554" w:rsidRPr="00174B62">
        <w:rPr>
          <w:lang w:val="fr-FR"/>
        </w:rPr>
        <w:t xml:space="preserve">extensions de protection des actifs de propriété industrielle </w:t>
      </w:r>
      <w:r w:rsidRPr="00174B62">
        <w:rPr>
          <w:lang w:val="fr-FR"/>
        </w:rPr>
        <w:t>et l</w:t>
      </w:r>
      <w:r w:rsidR="002D4A76" w:rsidRPr="00174B62">
        <w:rPr>
          <w:lang w:val="fr-FR"/>
        </w:rPr>
        <w:t>’</w:t>
      </w:r>
      <w:r w:rsidRPr="00174B62">
        <w:rPr>
          <w:lang w:val="fr-FR"/>
        </w:rPr>
        <w:t>a soumis</w:t>
      </w:r>
      <w:r w:rsidR="002D4A76" w:rsidRPr="00174B62">
        <w:rPr>
          <w:lang w:val="fr-FR"/>
        </w:rPr>
        <w:t xml:space="preserve"> au CWS</w:t>
      </w:r>
      <w:r w:rsidRPr="00174B62">
        <w:rPr>
          <w:lang w:val="fr-FR"/>
        </w:rPr>
        <w:t xml:space="preserve"> pour examen et décision (voir le document CWS/5/13).</w:t>
      </w:r>
    </w:p>
    <w:p w:rsidR="003E04B3" w:rsidRPr="00174B62" w:rsidRDefault="00CF7174" w:rsidP="00DB3DDA">
      <w:pPr>
        <w:pStyle w:val="Heading3"/>
        <w:spacing w:before="0" w:after="120"/>
        <w:rPr>
          <w:lang w:val="fr-FR"/>
        </w:rPr>
      </w:pPr>
      <w:r w:rsidRPr="00174B62">
        <w:rPr>
          <w:lang w:val="fr-FR"/>
        </w:rPr>
        <w:t xml:space="preserve">Enquête </w:t>
      </w:r>
      <w:r w:rsidR="00CA6554" w:rsidRPr="00174B62">
        <w:rPr>
          <w:lang w:val="fr-FR"/>
        </w:rPr>
        <w:t>sur l</w:t>
      </w:r>
      <w:r w:rsidR="002D4A76" w:rsidRPr="00174B62">
        <w:rPr>
          <w:lang w:val="fr-FR"/>
        </w:rPr>
        <w:t>’</w:t>
      </w:r>
      <w:r w:rsidR="00CA6554" w:rsidRPr="00174B62">
        <w:rPr>
          <w:lang w:val="fr-FR"/>
        </w:rPr>
        <w:t>utilisation des normes de l</w:t>
      </w:r>
      <w:r w:rsidR="002D4A76" w:rsidRPr="00174B62">
        <w:rPr>
          <w:lang w:val="fr-FR"/>
        </w:rPr>
        <w:t>’</w:t>
      </w:r>
      <w:r w:rsidRPr="00174B62">
        <w:rPr>
          <w:lang w:val="fr-FR"/>
        </w:rPr>
        <w:t>OMPI</w:t>
      </w:r>
    </w:p>
    <w:p w:rsidR="003E04B3" w:rsidRPr="00174B62" w:rsidRDefault="00CF7174" w:rsidP="00943BF7">
      <w:pPr>
        <w:pStyle w:val="ONUMFS"/>
        <w:rPr>
          <w:lang w:val="fr-FR"/>
        </w:rPr>
      </w:pPr>
      <w:r w:rsidRPr="00174B62">
        <w:rPr>
          <w:lang w:val="fr-FR"/>
        </w:rPr>
        <w:t>La nouvelle partie</w:t>
      </w:r>
      <w:r w:rsidR="00B13EE4" w:rsidRPr="00174B62">
        <w:rPr>
          <w:lang w:val="fr-FR"/>
        </w:rPr>
        <w:t> </w:t>
      </w:r>
      <w:r w:rsidRPr="00174B62">
        <w:rPr>
          <w:lang w:val="fr-FR"/>
        </w:rPr>
        <w:t xml:space="preserve">7.12, </w:t>
      </w:r>
      <w:r w:rsidR="004B6776" w:rsidRPr="00174B62">
        <w:rPr>
          <w:lang w:val="fr-FR"/>
        </w:rPr>
        <w:t>intitulée</w:t>
      </w:r>
      <w:r w:rsidRPr="00174B62">
        <w:rPr>
          <w:lang w:val="fr-FR"/>
        </w:rPr>
        <w:t xml:space="preserve"> </w:t>
      </w:r>
      <w:r w:rsidR="00294BFF" w:rsidRPr="00174B62">
        <w:rPr>
          <w:lang w:val="fr-FR"/>
        </w:rPr>
        <w:t>“</w:t>
      </w:r>
      <w:r w:rsidRPr="00174B62">
        <w:rPr>
          <w:lang w:val="fr-FR"/>
        </w:rPr>
        <w:t>enquête sur l</w:t>
      </w:r>
      <w:r w:rsidR="002D4A76" w:rsidRPr="00174B62">
        <w:rPr>
          <w:lang w:val="fr-FR"/>
        </w:rPr>
        <w:t>’</w:t>
      </w:r>
      <w:r w:rsidRPr="00174B62">
        <w:rPr>
          <w:lang w:val="fr-FR"/>
        </w:rPr>
        <w:t>utilisation des normes de l</w:t>
      </w:r>
      <w:r w:rsidR="002D4A76" w:rsidRPr="00174B62">
        <w:rPr>
          <w:lang w:val="fr-FR"/>
        </w:rPr>
        <w:t>’</w:t>
      </w:r>
      <w:r w:rsidRPr="00174B62">
        <w:rPr>
          <w:lang w:val="fr-FR"/>
        </w:rPr>
        <w:t>OMPI</w:t>
      </w:r>
      <w:r w:rsidR="00294BFF" w:rsidRPr="00174B62">
        <w:rPr>
          <w:lang w:val="fr-FR"/>
        </w:rPr>
        <w:t>”</w:t>
      </w:r>
      <w:r w:rsidRPr="00174B62">
        <w:rPr>
          <w:lang w:val="fr-FR"/>
        </w:rPr>
        <w:t xml:space="preserve"> est soumise</w:t>
      </w:r>
      <w:r w:rsidR="002D4A76" w:rsidRPr="00174B62">
        <w:rPr>
          <w:lang w:val="fr-FR"/>
        </w:rPr>
        <w:t xml:space="preserve"> au CWS</w:t>
      </w:r>
      <w:r w:rsidRPr="00174B62">
        <w:rPr>
          <w:lang w:val="fr-FR"/>
        </w:rPr>
        <w:t xml:space="preserve"> pour examen et décision (voir le document CWS/5/2).</w:t>
      </w:r>
    </w:p>
    <w:p w:rsidR="003E04B3" w:rsidRPr="00174B62" w:rsidRDefault="00CF7174" w:rsidP="00DB3DDA">
      <w:pPr>
        <w:pStyle w:val="Heading3"/>
        <w:spacing w:before="0" w:after="120"/>
        <w:rPr>
          <w:lang w:val="fr-FR"/>
        </w:rPr>
      </w:pPr>
      <w:r w:rsidRPr="00174B62">
        <w:rPr>
          <w:lang w:val="fr-FR"/>
        </w:rPr>
        <w:t>Parties</w:t>
      </w:r>
      <w:r w:rsidR="00B13EE4" w:rsidRPr="00174B62">
        <w:rPr>
          <w:lang w:val="fr-FR"/>
        </w:rPr>
        <w:t> </w:t>
      </w:r>
      <w:r w:rsidRPr="00174B62">
        <w:rPr>
          <w:lang w:val="fr-FR"/>
        </w:rPr>
        <w:t xml:space="preserve">7.5 et 7.8 du </w:t>
      </w:r>
      <w:r w:rsidR="00CA6554" w:rsidRPr="00174B62">
        <w:rPr>
          <w:lang w:val="fr-FR"/>
        </w:rPr>
        <w:t>Manuel de l</w:t>
      </w:r>
      <w:r w:rsidR="002D4A76" w:rsidRPr="00174B62">
        <w:rPr>
          <w:lang w:val="fr-FR"/>
        </w:rPr>
        <w:t>’</w:t>
      </w:r>
      <w:r w:rsidR="00CA6554" w:rsidRPr="00174B62">
        <w:rPr>
          <w:lang w:val="fr-FR"/>
        </w:rPr>
        <w:t xml:space="preserve">OMPI </w:t>
      </w:r>
      <w:r w:rsidRPr="00174B62">
        <w:rPr>
          <w:lang w:val="fr-FR"/>
        </w:rPr>
        <w:t>archivées</w:t>
      </w:r>
    </w:p>
    <w:p w:rsidR="003E04B3" w:rsidRPr="00174B62" w:rsidRDefault="000F5E51" w:rsidP="00943BF7">
      <w:pPr>
        <w:pStyle w:val="ONUMFS"/>
        <w:rPr>
          <w:lang w:val="fr-FR"/>
        </w:rPr>
      </w:pPr>
      <w:r w:rsidRPr="00174B62">
        <w:rPr>
          <w:lang w:val="fr-FR"/>
        </w:rPr>
        <w:t>Le Bureau international a déplacé la partie</w:t>
      </w:r>
      <w:r w:rsidR="00B13EE4" w:rsidRPr="00174B62">
        <w:rPr>
          <w:lang w:val="fr-FR"/>
        </w:rPr>
        <w:t> </w:t>
      </w:r>
      <w:r w:rsidRPr="00174B62">
        <w:rPr>
          <w:lang w:val="fr-FR"/>
        </w:rPr>
        <w:t xml:space="preserve">7.5 intitulée </w:t>
      </w:r>
      <w:r w:rsidR="00294BFF" w:rsidRPr="00174B62">
        <w:rPr>
          <w:lang w:val="fr-FR"/>
        </w:rPr>
        <w:t>“</w:t>
      </w:r>
      <w:r w:rsidRPr="00174B62">
        <w:rPr>
          <w:lang w:val="fr-FR"/>
        </w:rPr>
        <w:t>caractéristiques matérielles des documents de brevet</w:t>
      </w:r>
      <w:r w:rsidR="00294BFF" w:rsidRPr="00174B62">
        <w:rPr>
          <w:lang w:val="fr-FR"/>
        </w:rPr>
        <w:t>”</w:t>
      </w:r>
      <w:r w:rsidRPr="00174B62">
        <w:rPr>
          <w:lang w:val="fr-FR"/>
        </w:rPr>
        <w:t xml:space="preserve"> et la partie</w:t>
      </w:r>
      <w:r w:rsidR="00B13EE4" w:rsidRPr="00174B62">
        <w:rPr>
          <w:lang w:val="fr-FR"/>
        </w:rPr>
        <w:t> </w:t>
      </w:r>
      <w:r w:rsidRPr="00174B62">
        <w:rPr>
          <w:lang w:val="fr-FR"/>
        </w:rPr>
        <w:t xml:space="preserve">7.8 intitulée </w:t>
      </w:r>
      <w:r w:rsidR="00294BFF" w:rsidRPr="00174B62">
        <w:rPr>
          <w:lang w:val="fr-FR"/>
        </w:rPr>
        <w:t>“</w:t>
      </w:r>
      <w:r w:rsidRPr="00174B62">
        <w:rPr>
          <w:lang w:val="fr-FR"/>
        </w:rPr>
        <w:t>étude sur les procédures et exigences en matière de dépôt, les méthodes d</w:t>
      </w:r>
      <w:r w:rsidR="002D4A76" w:rsidRPr="00174B62">
        <w:rPr>
          <w:lang w:val="fr-FR"/>
        </w:rPr>
        <w:t>’</w:t>
      </w:r>
      <w:r w:rsidRPr="00174B62">
        <w:rPr>
          <w:lang w:val="fr-FR"/>
        </w:rPr>
        <w:t>examen et les procédures de publication en ce qui concerne les dessins et modèles industriels</w:t>
      </w:r>
      <w:r w:rsidR="00294BFF" w:rsidRPr="00174B62">
        <w:rPr>
          <w:lang w:val="fr-FR"/>
        </w:rPr>
        <w:t>”</w:t>
      </w:r>
      <w:r w:rsidRPr="00174B62">
        <w:rPr>
          <w:lang w:val="fr-FR"/>
        </w:rPr>
        <w:t xml:space="preserve"> dans la section </w:t>
      </w:r>
      <w:r w:rsidR="00294BFF" w:rsidRPr="00174B62">
        <w:rPr>
          <w:lang w:val="fr-FR"/>
        </w:rPr>
        <w:t>“</w:t>
      </w:r>
      <w:r w:rsidRPr="00174B62">
        <w:rPr>
          <w:lang w:val="fr-FR"/>
        </w:rPr>
        <w:t>Archives</w:t>
      </w:r>
      <w:r w:rsidR="00294BFF" w:rsidRPr="00174B62">
        <w:rPr>
          <w:lang w:val="fr-FR"/>
        </w:rPr>
        <w:t>”</w:t>
      </w:r>
      <w:r w:rsidRPr="00174B62">
        <w:rPr>
          <w:lang w:val="fr-FR"/>
        </w:rPr>
        <w:t>.</w:t>
      </w:r>
    </w:p>
    <w:p w:rsidR="003E04B3" w:rsidRPr="00DB3DDA" w:rsidRDefault="000F5E51" w:rsidP="00DB3DDA">
      <w:pPr>
        <w:pStyle w:val="Heading3"/>
        <w:spacing w:before="0" w:after="120"/>
        <w:rPr>
          <w:lang w:val="fr-FR"/>
        </w:rPr>
      </w:pPr>
      <w:r w:rsidRPr="00174B62">
        <w:rPr>
          <w:lang w:val="fr-FR"/>
        </w:rPr>
        <w:t>Modifications d</w:t>
      </w:r>
      <w:r w:rsidR="002D4A76" w:rsidRPr="00174B62">
        <w:rPr>
          <w:lang w:val="fr-FR"/>
        </w:rPr>
        <w:t>’</w:t>
      </w:r>
      <w:r w:rsidRPr="00174B62">
        <w:rPr>
          <w:lang w:val="fr-FR"/>
        </w:rPr>
        <w:t>ordre rédactionnel apportées au</w:t>
      </w:r>
      <w:r w:rsidR="00B13EE4" w:rsidRPr="00174B62">
        <w:rPr>
          <w:lang w:val="fr-FR"/>
        </w:rPr>
        <w:t xml:space="preserve">x </w:t>
      </w:r>
      <w:r w:rsidRPr="00174B62">
        <w:rPr>
          <w:lang w:val="fr-FR"/>
        </w:rPr>
        <w:t>normes de l</w:t>
      </w:r>
      <w:r w:rsidR="002D4A76" w:rsidRPr="00174B62">
        <w:rPr>
          <w:lang w:val="fr-FR"/>
        </w:rPr>
        <w:t>’</w:t>
      </w:r>
      <w:r w:rsidRPr="00174B62">
        <w:rPr>
          <w:lang w:val="fr-FR"/>
        </w:rPr>
        <w:t>OMPI ST.16 et ST.10/D</w:t>
      </w:r>
      <w:r w:rsidRPr="00DB3DDA">
        <w:rPr>
          <w:lang w:val="fr-FR"/>
        </w:rPr>
        <w:t>.</w:t>
      </w:r>
    </w:p>
    <w:p w:rsidR="003E04B3" w:rsidRPr="00174B62" w:rsidRDefault="00893449" w:rsidP="00943BF7">
      <w:pPr>
        <w:pStyle w:val="ONUMFS"/>
        <w:rPr>
          <w:lang w:val="fr-FR"/>
        </w:rPr>
      </w:pPr>
      <w:r w:rsidRPr="00174B62">
        <w:rPr>
          <w:lang w:val="fr-FR"/>
        </w:rPr>
        <w:t>La partie</w:t>
      </w:r>
      <w:r w:rsidR="00B13EE4" w:rsidRPr="00174B62">
        <w:rPr>
          <w:lang w:val="fr-FR"/>
        </w:rPr>
        <w:t> </w:t>
      </w:r>
      <w:r w:rsidRPr="00174B62">
        <w:rPr>
          <w:lang w:val="fr-FR"/>
        </w:rPr>
        <w:t xml:space="preserve">7.5 ayant été déplacée dans la section </w:t>
      </w:r>
      <w:r w:rsidR="00294BFF" w:rsidRPr="00174B62">
        <w:rPr>
          <w:lang w:val="fr-FR"/>
        </w:rPr>
        <w:t>“</w:t>
      </w:r>
      <w:r w:rsidRPr="00174B62">
        <w:rPr>
          <w:lang w:val="fr-FR"/>
        </w:rPr>
        <w:t>Archives</w:t>
      </w:r>
      <w:r w:rsidR="00294BFF" w:rsidRPr="00174B62">
        <w:rPr>
          <w:lang w:val="fr-FR"/>
        </w:rPr>
        <w:t>”</w:t>
      </w:r>
      <w:r w:rsidRPr="00174B62">
        <w:rPr>
          <w:lang w:val="fr-FR"/>
        </w:rPr>
        <w:t xml:space="preserve"> (voir le </w:t>
      </w:r>
      <w:r w:rsidR="002D4A76" w:rsidRPr="00174B62">
        <w:rPr>
          <w:lang w:val="fr-FR"/>
        </w:rPr>
        <w:t>paragraphe </w:t>
      </w:r>
      <w:r w:rsidR="00896133">
        <w:rPr>
          <w:lang w:val="fr-FR"/>
        </w:rPr>
        <w:t>10</w:t>
      </w:r>
      <w:r w:rsidRPr="00174B62">
        <w:rPr>
          <w:lang w:val="fr-FR"/>
        </w:rPr>
        <w:t xml:space="preserve"> ci</w:t>
      </w:r>
      <w:r w:rsidR="009736EB" w:rsidRPr="00174B62">
        <w:rPr>
          <w:lang w:val="fr-FR"/>
        </w:rPr>
        <w:noBreakHyphen/>
      </w:r>
      <w:r w:rsidRPr="00174B62">
        <w:rPr>
          <w:lang w:val="fr-FR"/>
        </w:rPr>
        <w:t>dessus), le Bureau international a supprimé la référence à cette partie dans la norme</w:t>
      </w:r>
      <w:r w:rsidR="00294BFF" w:rsidRPr="00174B62">
        <w:rPr>
          <w:lang w:val="fr-FR"/>
        </w:rPr>
        <w:t> </w:t>
      </w:r>
      <w:r w:rsidRPr="00174B62">
        <w:rPr>
          <w:lang w:val="fr-FR"/>
        </w:rPr>
        <w:t>ST.10/D (modification d</w:t>
      </w:r>
      <w:r w:rsidR="002D4A76" w:rsidRPr="00174B62">
        <w:rPr>
          <w:lang w:val="fr-FR"/>
        </w:rPr>
        <w:t>’</w:t>
      </w:r>
      <w:r w:rsidRPr="00174B62">
        <w:rPr>
          <w:lang w:val="fr-FR"/>
        </w:rPr>
        <w:t>ordre rédactionnel).</w:t>
      </w:r>
    </w:p>
    <w:p w:rsidR="003E04B3" w:rsidRPr="00174B62" w:rsidRDefault="00893449" w:rsidP="00943BF7">
      <w:pPr>
        <w:pStyle w:val="ONUMFS"/>
        <w:rPr>
          <w:lang w:val="fr-FR"/>
        </w:rPr>
      </w:pPr>
      <w:r w:rsidRPr="00174B62">
        <w:rPr>
          <w:lang w:val="fr-FR"/>
        </w:rPr>
        <w:t>La partie</w:t>
      </w:r>
      <w:r w:rsidR="00B13EE4" w:rsidRPr="00174B62">
        <w:rPr>
          <w:lang w:val="fr-FR"/>
        </w:rPr>
        <w:t> </w:t>
      </w:r>
      <w:r w:rsidRPr="00174B62">
        <w:rPr>
          <w:lang w:val="fr-FR"/>
        </w:rPr>
        <w:t>7.3.3 ayant été intégrée dans la partie</w:t>
      </w:r>
      <w:r w:rsidR="00B13EE4" w:rsidRPr="00174B62">
        <w:rPr>
          <w:lang w:val="fr-FR"/>
        </w:rPr>
        <w:t> </w:t>
      </w:r>
      <w:r w:rsidRPr="00174B62">
        <w:rPr>
          <w:lang w:val="fr-FR"/>
        </w:rPr>
        <w:t xml:space="preserve">7.3.2 du </w:t>
      </w:r>
      <w:r w:rsidR="00CA6554" w:rsidRPr="00174B62">
        <w:rPr>
          <w:lang w:val="fr-FR"/>
        </w:rPr>
        <w:t>Manuel de l</w:t>
      </w:r>
      <w:r w:rsidR="002D4A76" w:rsidRPr="00174B62">
        <w:rPr>
          <w:lang w:val="fr-FR"/>
        </w:rPr>
        <w:t>’</w:t>
      </w:r>
      <w:r w:rsidR="00CA6554" w:rsidRPr="00174B62">
        <w:rPr>
          <w:lang w:val="fr-FR"/>
        </w:rPr>
        <w:t>OMPI</w:t>
      </w:r>
      <w:r w:rsidRPr="00174B62">
        <w:rPr>
          <w:lang w:val="fr-FR"/>
        </w:rPr>
        <w:t xml:space="preserve"> lors du processus </w:t>
      </w:r>
      <w:r w:rsidR="009B4F50" w:rsidRPr="00174B62">
        <w:rPr>
          <w:lang w:val="fr-FR"/>
        </w:rPr>
        <w:t>de mise à jour</w:t>
      </w:r>
      <w:r w:rsidRPr="00174B62">
        <w:rPr>
          <w:lang w:val="fr-FR"/>
        </w:rPr>
        <w:t xml:space="preserve"> </w:t>
      </w:r>
      <w:r w:rsidR="002D4A76" w:rsidRPr="00174B62">
        <w:rPr>
          <w:lang w:val="fr-FR"/>
        </w:rPr>
        <w:t>de 2015</w:t>
      </w:r>
      <w:r w:rsidRPr="00174B62">
        <w:rPr>
          <w:lang w:val="fr-FR"/>
        </w:rPr>
        <w:t>, le Bureau international a supprimé la référence à cette partie dans la norme</w:t>
      </w:r>
      <w:r w:rsidR="00294BFF" w:rsidRPr="00174B62">
        <w:rPr>
          <w:lang w:val="fr-FR"/>
        </w:rPr>
        <w:t> </w:t>
      </w:r>
      <w:r w:rsidRPr="00174B62">
        <w:rPr>
          <w:lang w:val="fr-FR"/>
        </w:rPr>
        <w:t>ST.16</w:t>
      </w:r>
      <w:r w:rsidR="009B4F50" w:rsidRPr="00174B62">
        <w:rPr>
          <w:lang w:val="fr-FR"/>
        </w:rPr>
        <w:t xml:space="preserve"> de l</w:t>
      </w:r>
      <w:r w:rsidR="002D4A76" w:rsidRPr="00174B62">
        <w:rPr>
          <w:lang w:val="fr-FR"/>
        </w:rPr>
        <w:t>’</w:t>
      </w:r>
      <w:r w:rsidR="009B4F50" w:rsidRPr="00174B62">
        <w:rPr>
          <w:lang w:val="fr-FR"/>
        </w:rPr>
        <w:t>OMPI</w:t>
      </w:r>
      <w:r w:rsidRPr="00174B62">
        <w:rPr>
          <w:lang w:val="fr-FR"/>
        </w:rPr>
        <w:t xml:space="preserve"> (modification d</w:t>
      </w:r>
      <w:r w:rsidR="002D4A76" w:rsidRPr="00174B62">
        <w:rPr>
          <w:lang w:val="fr-FR"/>
        </w:rPr>
        <w:t>’</w:t>
      </w:r>
      <w:r w:rsidRPr="00174B62">
        <w:rPr>
          <w:lang w:val="fr-FR"/>
        </w:rPr>
        <w:t>ordre rédactionnel).</w:t>
      </w:r>
    </w:p>
    <w:p w:rsidR="00943BF7" w:rsidRDefault="00893449" w:rsidP="00943BF7">
      <w:pPr>
        <w:pStyle w:val="ONUMFS"/>
        <w:rPr>
          <w:lang w:val="fr-FR"/>
        </w:rPr>
      </w:pPr>
      <w:r w:rsidRPr="00174B62">
        <w:rPr>
          <w:lang w:val="fr-FR"/>
        </w:rPr>
        <w:t>la version modifiée des normes</w:t>
      </w:r>
      <w:r w:rsidR="00294BFF" w:rsidRPr="00174B62">
        <w:rPr>
          <w:lang w:val="fr-FR"/>
        </w:rPr>
        <w:t> </w:t>
      </w:r>
      <w:r w:rsidRPr="00174B62">
        <w:rPr>
          <w:lang w:val="fr-FR"/>
        </w:rPr>
        <w:t>ST.10/D et ST.16</w:t>
      </w:r>
      <w:r w:rsidR="009B4F50" w:rsidRPr="00174B62">
        <w:rPr>
          <w:lang w:val="fr-FR"/>
        </w:rPr>
        <w:t xml:space="preserve"> de l</w:t>
      </w:r>
      <w:r w:rsidR="002D4A76" w:rsidRPr="00174B62">
        <w:rPr>
          <w:lang w:val="fr-FR"/>
        </w:rPr>
        <w:t>’</w:t>
      </w:r>
      <w:r w:rsidR="009B4F50" w:rsidRPr="00174B62">
        <w:rPr>
          <w:lang w:val="fr-FR"/>
        </w:rPr>
        <w:t xml:space="preserve">OMPI </w:t>
      </w:r>
      <w:r w:rsidRPr="00174B62">
        <w:rPr>
          <w:lang w:val="fr-FR"/>
        </w:rPr>
        <w:t xml:space="preserve">a été publiée en </w:t>
      </w:r>
      <w:r w:rsidR="002D4A76" w:rsidRPr="00174B62">
        <w:rPr>
          <w:lang w:val="fr-FR"/>
        </w:rPr>
        <w:t>octobre 20</w:t>
      </w:r>
      <w:r w:rsidRPr="00174B62">
        <w:rPr>
          <w:lang w:val="fr-FR"/>
        </w:rPr>
        <w:t>16.</w:t>
      </w:r>
    </w:p>
    <w:p w:rsidR="00943BF7" w:rsidRDefault="00943BF7">
      <w:pPr>
        <w:rPr>
          <w:lang w:val="fr-FR"/>
        </w:rPr>
      </w:pPr>
      <w:r>
        <w:rPr>
          <w:lang w:val="fr-FR"/>
        </w:rPr>
        <w:br w:type="page"/>
      </w:r>
    </w:p>
    <w:p w:rsidR="003E04B3" w:rsidRPr="00943BF7" w:rsidRDefault="00943BF7" w:rsidP="00943BF7">
      <w:pPr>
        <w:pStyle w:val="Heading2"/>
        <w:spacing w:before="0"/>
        <w:rPr>
          <w:caps w:val="0"/>
          <w:lang w:val="fr-FR" w:eastAsia="zh-CN"/>
        </w:rPr>
      </w:pPr>
      <w:r w:rsidRPr="00943BF7">
        <w:rPr>
          <w:caps w:val="0"/>
          <w:lang w:val="fr-FR" w:eastAsia="zh-CN"/>
        </w:rPr>
        <w:lastRenderedPageBreak/>
        <w:t>AUTRES MESURES</w:t>
      </w:r>
    </w:p>
    <w:p w:rsidR="003E04B3" w:rsidRPr="00174B62" w:rsidRDefault="002F7D4F" w:rsidP="00943BF7">
      <w:pPr>
        <w:pStyle w:val="ONUMFS"/>
        <w:rPr>
          <w:lang w:val="fr-FR"/>
        </w:rPr>
      </w:pPr>
      <w:r w:rsidRPr="00174B62">
        <w:rPr>
          <w:lang w:val="fr-FR"/>
        </w:rPr>
        <w:t>L</w:t>
      </w:r>
      <w:r w:rsidR="002D4A76" w:rsidRPr="00174B62">
        <w:rPr>
          <w:lang w:val="fr-FR"/>
        </w:rPr>
        <w:t>’</w:t>
      </w:r>
      <w:r w:rsidRPr="00174B62">
        <w:rPr>
          <w:lang w:val="fr-FR"/>
        </w:rPr>
        <w:t>annexe </w:t>
      </w:r>
      <w:r w:rsidR="00455F19" w:rsidRPr="00174B62">
        <w:rPr>
          <w:lang w:val="fr-FR"/>
        </w:rPr>
        <w:t xml:space="preserve">I du présent document contient un </w:t>
      </w:r>
      <w:r w:rsidRPr="00174B62">
        <w:rPr>
          <w:lang w:val="fr-FR"/>
        </w:rPr>
        <w:t xml:space="preserve">aperçu de toutes les enquêtes publiées dans le </w:t>
      </w:r>
      <w:r w:rsidR="00CA6554" w:rsidRPr="00174B62">
        <w:rPr>
          <w:lang w:val="fr-FR"/>
        </w:rPr>
        <w:t>Manuel de l</w:t>
      </w:r>
      <w:r w:rsidR="002D4A76" w:rsidRPr="00174B62">
        <w:rPr>
          <w:lang w:val="fr-FR"/>
        </w:rPr>
        <w:t>’</w:t>
      </w:r>
      <w:r w:rsidR="00CA6554" w:rsidRPr="00174B62">
        <w:rPr>
          <w:lang w:val="fr-FR"/>
        </w:rPr>
        <w:t>OMPI</w:t>
      </w:r>
      <w:r w:rsidRPr="00174B62">
        <w:rPr>
          <w:lang w:val="fr-FR"/>
        </w:rPr>
        <w:t>, ainsi que les propositions et les remarques présentant un intérêt pour leurs futures mises à jour.</w:t>
      </w:r>
    </w:p>
    <w:p w:rsidR="003E04B3" w:rsidRPr="00174B62" w:rsidRDefault="002F7D4F" w:rsidP="00943BF7">
      <w:pPr>
        <w:pStyle w:val="ONUMFS"/>
        <w:rPr>
          <w:lang w:val="fr-FR"/>
        </w:rPr>
      </w:pPr>
      <w:r w:rsidRPr="00174B62">
        <w:rPr>
          <w:lang w:val="fr-FR"/>
        </w:rPr>
        <w:t>L</w:t>
      </w:r>
      <w:r w:rsidR="002D4A76" w:rsidRPr="00174B62">
        <w:rPr>
          <w:lang w:val="fr-FR"/>
        </w:rPr>
        <w:t>’</w:t>
      </w:r>
      <w:r w:rsidRPr="00174B62">
        <w:rPr>
          <w:lang w:val="fr-FR"/>
        </w:rPr>
        <w:t>annexe II du présent document contient un</w:t>
      </w:r>
      <w:r w:rsidR="00455F19" w:rsidRPr="00174B62">
        <w:rPr>
          <w:lang w:val="fr-FR"/>
        </w:rPr>
        <w:t>e proposition de</w:t>
      </w:r>
      <w:r w:rsidRPr="00174B62">
        <w:rPr>
          <w:lang w:val="fr-FR"/>
        </w:rPr>
        <w:t xml:space="preserve"> programme de travail pour </w:t>
      </w:r>
      <w:r w:rsidR="00455F19" w:rsidRPr="00174B62">
        <w:rPr>
          <w:lang w:val="fr-FR"/>
        </w:rPr>
        <w:t xml:space="preserve">la mise </w:t>
      </w:r>
      <w:r w:rsidRPr="00174B62">
        <w:rPr>
          <w:lang w:val="fr-FR"/>
        </w:rPr>
        <w:t xml:space="preserve">à jour </w:t>
      </w:r>
      <w:r w:rsidR="00455F19" w:rsidRPr="00174B62">
        <w:rPr>
          <w:lang w:val="fr-FR"/>
        </w:rPr>
        <w:t xml:space="preserve">de </w:t>
      </w:r>
      <w:r w:rsidRPr="00174B62">
        <w:rPr>
          <w:lang w:val="fr-FR"/>
        </w:rPr>
        <w:t>la partie</w:t>
      </w:r>
      <w:r w:rsidR="00B13EE4" w:rsidRPr="00174B62">
        <w:rPr>
          <w:lang w:val="fr-FR"/>
        </w:rPr>
        <w:t> </w:t>
      </w:r>
      <w:r w:rsidRPr="00174B62">
        <w:rPr>
          <w:lang w:val="fr-FR"/>
        </w:rPr>
        <w:t>7 du Manuel de l</w:t>
      </w:r>
      <w:r w:rsidR="002D4A76" w:rsidRPr="00174B62">
        <w:rPr>
          <w:lang w:val="fr-FR"/>
        </w:rPr>
        <w:t>’</w:t>
      </w:r>
      <w:r w:rsidRPr="00174B62">
        <w:rPr>
          <w:lang w:val="fr-FR"/>
        </w:rPr>
        <w:t>OMPI.</w:t>
      </w:r>
      <w:r w:rsidR="002E1FE5" w:rsidRPr="00174B62">
        <w:rPr>
          <w:lang w:val="fr-FR"/>
        </w:rPr>
        <w:t xml:space="preserve"> </w:t>
      </w:r>
      <w:r w:rsidRPr="00174B62">
        <w:rPr>
          <w:lang w:val="fr-FR"/>
        </w:rPr>
        <w:t>L</w:t>
      </w:r>
      <w:r w:rsidR="002D4A76" w:rsidRPr="00174B62">
        <w:rPr>
          <w:lang w:val="fr-FR"/>
        </w:rPr>
        <w:t>’</w:t>
      </w:r>
      <w:r w:rsidR="00455F19" w:rsidRPr="00174B62">
        <w:rPr>
          <w:lang w:val="fr-FR"/>
        </w:rPr>
        <w:t>exécution de</w:t>
      </w:r>
      <w:r w:rsidRPr="00174B62">
        <w:rPr>
          <w:lang w:val="fr-FR"/>
        </w:rPr>
        <w:t xml:space="preserve"> ce programme sera fonction des ressources disponibles et des priorités définies </w:t>
      </w:r>
      <w:r w:rsidR="00455F19" w:rsidRPr="00174B62">
        <w:rPr>
          <w:lang w:val="fr-FR"/>
        </w:rPr>
        <w:t>dans le cadre</w:t>
      </w:r>
      <w:r w:rsidRPr="00174B62">
        <w:rPr>
          <w:lang w:val="fr-FR"/>
        </w:rPr>
        <w:t xml:space="preserve"> des futures décisions</w:t>
      </w:r>
      <w:r w:rsidR="002D4A76" w:rsidRPr="00174B62">
        <w:rPr>
          <w:lang w:val="fr-FR"/>
        </w:rPr>
        <w:t xml:space="preserve"> du CWS</w:t>
      </w:r>
      <w:r w:rsidRPr="00174B62">
        <w:rPr>
          <w:lang w:val="fr-FR"/>
        </w:rPr>
        <w:t>.</w:t>
      </w:r>
    </w:p>
    <w:p w:rsidR="003E04B3" w:rsidRPr="00174B62" w:rsidRDefault="00BE692C" w:rsidP="00943BF7">
      <w:pPr>
        <w:pStyle w:val="ONUMFS"/>
        <w:rPr>
          <w:lang w:val="fr-FR"/>
        </w:rPr>
      </w:pPr>
      <w:r w:rsidRPr="00174B62">
        <w:rPr>
          <w:lang w:val="fr-FR"/>
        </w:rPr>
        <w:t>Afin de clarifier et de rationaliser la procédure de mise à jour des enquêtes publiées dans la partie</w:t>
      </w:r>
      <w:r w:rsidR="00B13EE4" w:rsidRPr="00174B62">
        <w:rPr>
          <w:lang w:val="fr-FR"/>
        </w:rPr>
        <w:t> </w:t>
      </w:r>
      <w:r w:rsidRPr="00174B62">
        <w:rPr>
          <w:lang w:val="fr-FR"/>
        </w:rPr>
        <w:t xml:space="preserve">7 du </w:t>
      </w:r>
      <w:r w:rsidR="00CA6554" w:rsidRPr="00174B62">
        <w:rPr>
          <w:lang w:val="fr-FR"/>
        </w:rPr>
        <w:t>Manuel de l</w:t>
      </w:r>
      <w:r w:rsidR="002D4A76" w:rsidRPr="00174B62">
        <w:rPr>
          <w:lang w:val="fr-FR"/>
        </w:rPr>
        <w:t>’</w:t>
      </w:r>
      <w:r w:rsidR="00CA6554" w:rsidRPr="00174B62">
        <w:rPr>
          <w:lang w:val="fr-FR"/>
        </w:rPr>
        <w:t>OMPI</w:t>
      </w:r>
      <w:r w:rsidRPr="00174B62">
        <w:rPr>
          <w:lang w:val="fr-FR"/>
        </w:rPr>
        <w:t xml:space="preserve">, le Bureau international propose </w:t>
      </w:r>
      <w:r w:rsidR="00455F19" w:rsidRPr="00174B62">
        <w:rPr>
          <w:lang w:val="fr-FR"/>
        </w:rPr>
        <w:t>d</w:t>
      </w:r>
      <w:r w:rsidR="002D4A76" w:rsidRPr="00174B62">
        <w:rPr>
          <w:lang w:val="fr-FR"/>
        </w:rPr>
        <w:t>’</w:t>
      </w:r>
      <w:r w:rsidR="00455F19" w:rsidRPr="00174B62">
        <w:rPr>
          <w:lang w:val="fr-FR"/>
        </w:rPr>
        <w:t xml:space="preserve">adopter </w:t>
      </w:r>
      <w:r w:rsidR="007B4596" w:rsidRPr="00174B62">
        <w:rPr>
          <w:lang w:val="fr-FR"/>
        </w:rPr>
        <w:t>la méthode</w:t>
      </w:r>
      <w:r w:rsidRPr="00174B62">
        <w:rPr>
          <w:lang w:val="fr-FR"/>
        </w:rPr>
        <w:t xml:space="preserve"> ci</w:t>
      </w:r>
      <w:r w:rsidR="009736EB" w:rsidRPr="00174B62">
        <w:rPr>
          <w:lang w:val="fr-FR"/>
        </w:rPr>
        <w:noBreakHyphen/>
      </w:r>
      <w:r w:rsidRPr="00174B62">
        <w:rPr>
          <w:lang w:val="fr-FR"/>
        </w:rPr>
        <w:t xml:space="preserve">après </w:t>
      </w:r>
      <w:r w:rsidR="00455F19" w:rsidRPr="00174B62">
        <w:rPr>
          <w:lang w:val="fr-FR"/>
        </w:rPr>
        <w:t>qu</w:t>
      </w:r>
      <w:r w:rsidR="002D4A76" w:rsidRPr="00174B62">
        <w:rPr>
          <w:lang w:val="fr-FR"/>
        </w:rPr>
        <w:t>’</w:t>
      </w:r>
      <w:r w:rsidR="00455F19" w:rsidRPr="00174B62">
        <w:rPr>
          <w:lang w:val="fr-FR"/>
        </w:rPr>
        <w:t>il soumet</w:t>
      </w:r>
      <w:r w:rsidR="002D4A76" w:rsidRPr="00174B62">
        <w:rPr>
          <w:lang w:val="fr-FR"/>
        </w:rPr>
        <w:t xml:space="preserve"> au CWS</w:t>
      </w:r>
      <w:r w:rsidRPr="00174B62">
        <w:rPr>
          <w:lang w:val="fr-FR"/>
        </w:rPr>
        <w:t xml:space="preserve"> pour examen et décision</w:t>
      </w:r>
      <w:r w:rsidR="002D4A76" w:rsidRPr="00174B62">
        <w:rPr>
          <w:lang w:val="fr-FR"/>
        </w:rPr>
        <w:t> :</w:t>
      </w:r>
    </w:p>
    <w:p w:rsidR="003E04B3" w:rsidRPr="00174B62" w:rsidRDefault="00BE692C" w:rsidP="00943BF7">
      <w:pPr>
        <w:pStyle w:val="ONUMFS"/>
        <w:numPr>
          <w:ilvl w:val="0"/>
          <w:numId w:val="49"/>
        </w:numPr>
        <w:rPr>
          <w:lang w:val="fr-FR"/>
        </w:rPr>
      </w:pPr>
      <w:r w:rsidRPr="00174B62">
        <w:rPr>
          <w:lang w:val="fr-FR"/>
        </w:rPr>
        <w:t>Pour la mise à jour (régulière) d</w:t>
      </w:r>
      <w:r w:rsidR="002D4A76" w:rsidRPr="00174B62">
        <w:rPr>
          <w:lang w:val="fr-FR"/>
        </w:rPr>
        <w:t>’</w:t>
      </w:r>
      <w:r w:rsidRPr="00174B62">
        <w:rPr>
          <w:lang w:val="fr-FR"/>
        </w:rPr>
        <w:t>une enquête fondée sur le questionnaire approuvé par</w:t>
      </w:r>
      <w:r w:rsidR="002D4A76" w:rsidRPr="00174B62">
        <w:rPr>
          <w:lang w:val="fr-FR"/>
        </w:rPr>
        <w:t xml:space="preserve"> le CWS</w:t>
      </w:r>
      <w:r w:rsidRPr="00174B62">
        <w:rPr>
          <w:lang w:val="fr-FR"/>
        </w:rPr>
        <w:t xml:space="preserve">, qui figure déjà dans le </w:t>
      </w:r>
      <w:r w:rsidR="00CA6554" w:rsidRPr="00174B62">
        <w:rPr>
          <w:lang w:val="fr-FR"/>
        </w:rPr>
        <w:t>Manuel de l</w:t>
      </w:r>
      <w:r w:rsidR="002D4A76" w:rsidRPr="00174B62">
        <w:rPr>
          <w:lang w:val="fr-FR"/>
        </w:rPr>
        <w:t>’</w:t>
      </w:r>
      <w:r w:rsidR="00CA6554" w:rsidRPr="00174B62">
        <w:rPr>
          <w:lang w:val="fr-FR"/>
        </w:rPr>
        <w:t>OMPI</w:t>
      </w:r>
      <w:r w:rsidRPr="00174B62">
        <w:rPr>
          <w:lang w:val="fr-FR"/>
        </w:rPr>
        <w:t>, le Bureau international devrait publier l</w:t>
      </w:r>
      <w:r w:rsidR="002D4A76" w:rsidRPr="00174B62">
        <w:rPr>
          <w:lang w:val="fr-FR"/>
        </w:rPr>
        <w:t>’</w:t>
      </w:r>
      <w:r w:rsidRPr="00174B62">
        <w:rPr>
          <w:lang w:val="fr-FR"/>
        </w:rPr>
        <w:t>enquête mise à jour et en informer</w:t>
      </w:r>
      <w:r w:rsidR="002D4A76" w:rsidRPr="00174B62">
        <w:rPr>
          <w:lang w:val="fr-FR"/>
        </w:rPr>
        <w:t xml:space="preserve"> le CWS</w:t>
      </w:r>
      <w:r w:rsidRPr="00174B62">
        <w:rPr>
          <w:lang w:val="fr-FR"/>
        </w:rPr>
        <w:t xml:space="preserve"> à la session qui suit la publication.</w:t>
      </w:r>
    </w:p>
    <w:p w:rsidR="003E04B3" w:rsidRPr="00174B62" w:rsidRDefault="00BE692C" w:rsidP="00943BF7">
      <w:pPr>
        <w:pStyle w:val="ONUMFS"/>
        <w:numPr>
          <w:ilvl w:val="0"/>
          <w:numId w:val="49"/>
        </w:numPr>
        <w:rPr>
          <w:lang w:val="fr-FR"/>
        </w:rPr>
      </w:pPr>
      <w:r w:rsidRPr="00174B62">
        <w:rPr>
          <w:lang w:val="fr-FR"/>
        </w:rPr>
        <w:t>Pour les nouvelles enquêtes, leur publication dans la partie</w:t>
      </w:r>
      <w:r w:rsidR="00B13EE4" w:rsidRPr="00174B62">
        <w:rPr>
          <w:lang w:val="fr-FR"/>
        </w:rPr>
        <w:t> </w:t>
      </w:r>
      <w:r w:rsidRPr="00174B62">
        <w:rPr>
          <w:lang w:val="fr-FR"/>
        </w:rPr>
        <w:t xml:space="preserve">7 du </w:t>
      </w:r>
      <w:r w:rsidR="00CA6554" w:rsidRPr="00174B62">
        <w:rPr>
          <w:lang w:val="fr-FR"/>
        </w:rPr>
        <w:t>Manuel de l</w:t>
      </w:r>
      <w:r w:rsidR="002D4A76" w:rsidRPr="00174B62">
        <w:rPr>
          <w:lang w:val="fr-FR"/>
        </w:rPr>
        <w:t>’</w:t>
      </w:r>
      <w:r w:rsidR="00CA6554" w:rsidRPr="00174B62">
        <w:rPr>
          <w:lang w:val="fr-FR"/>
        </w:rPr>
        <w:t xml:space="preserve">OMPI </w:t>
      </w:r>
      <w:r w:rsidRPr="00174B62">
        <w:rPr>
          <w:lang w:val="fr-FR"/>
        </w:rPr>
        <w:t>devrait être approuvée par</w:t>
      </w:r>
      <w:r w:rsidR="002D4A76" w:rsidRPr="00174B62">
        <w:rPr>
          <w:lang w:val="fr-FR"/>
        </w:rPr>
        <w:t xml:space="preserve"> le CWS</w:t>
      </w:r>
      <w:r w:rsidRPr="00174B62">
        <w:rPr>
          <w:lang w:val="fr-FR"/>
        </w:rPr>
        <w:t>.</w:t>
      </w:r>
    </w:p>
    <w:p w:rsidR="003E04B3" w:rsidRPr="00174B62" w:rsidRDefault="00BE692C" w:rsidP="00943BF7">
      <w:pPr>
        <w:pStyle w:val="ONUMFS"/>
        <w:numPr>
          <w:ilvl w:val="0"/>
          <w:numId w:val="49"/>
        </w:numPr>
        <w:rPr>
          <w:lang w:val="fr-FR"/>
        </w:rPr>
      </w:pPr>
      <w:r w:rsidRPr="00174B62">
        <w:rPr>
          <w:lang w:val="fr-FR"/>
        </w:rPr>
        <w:t xml:space="preserve">Pour </w:t>
      </w:r>
      <w:r w:rsidR="00455F19" w:rsidRPr="00174B62">
        <w:rPr>
          <w:lang w:val="fr-FR"/>
        </w:rPr>
        <w:t>la mise à jour d</w:t>
      </w:r>
      <w:r w:rsidR="002D4A76" w:rsidRPr="00174B62">
        <w:rPr>
          <w:lang w:val="fr-FR"/>
        </w:rPr>
        <w:t>’</w:t>
      </w:r>
      <w:r w:rsidRPr="00174B62">
        <w:rPr>
          <w:lang w:val="fr-FR"/>
        </w:rPr>
        <w:t>une enquête sur la base d</w:t>
      </w:r>
      <w:r w:rsidR="002D4A76" w:rsidRPr="00174B62">
        <w:rPr>
          <w:lang w:val="fr-FR"/>
        </w:rPr>
        <w:t>’</w:t>
      </w:r>
      <w:r w:rsidRPr="00174B62">
        <w:rPr>
          <w:lang w:val="fr-FR"/>
        </w:rPr>
        <w:t>un questionnaire révisé (</w:t>
      </w:r>
      <w:r w:rsidR="00455F19" w:rsidRPr="00174B62">
        <w:rPr>
          <w:lang w:val="fr-FR"/>
        </w:rPr>
        <w:t>ce qui revient à</w:t>
      </w:r>
      <w:r w:rsidRPr="00174B62">
        <w:rPr>
          <w:lang w:val="fr-FR"/>
        </w:rPr>
        <w:t xml:space="preserve"> une nouvelle enquête), la publication de l</w:t>
      </w:r>
      <w:r w:rsidR="002D4A76" w:rsidRPr="00174B62">
        <w:rPr>
          <w:lang w:val="fr-FR"/>
        </w:rPr>
        <w:t>’</w:t>
      </w:r>
      <w:r w:rsidRPr="00174B62">
        <w:rPr>
          <w:lang w:val="fr-FR"/>
        </w:rPr>
        <w:t>enquête mise à jour dans la partie</w:t>
      </w:r>
      <w:r w:rsidR="00B13EE4" w:rsidRPr="00174B62">
        <w:rPr>
          <w:lang w:val="fr-FR"/>
        </w:rPr>
        <w:t> </w:t>
      </w:r>
      <w:r w:rsidRPr="00174B62">
        <w:rPr>
          <w:lang w:val="fr-FR"/>
        </w:rPr>
        <w:t xml:space="preserve">7 du </w:t>
      </w:r>
      <w:r w:rsidR="00CA6554" w:rsidRPr="00174B62">
        <w:rPr>
          <w:lang w:val="fr-FR"/>
        </w:rPr>
        <w:t>Manuel de l</w:t>
      </w:r>
      <w:r w:rsidR="002D4A76" w:rsidRPr="00174B62">
        <w:rPr>
          <w:lang w:val="fr-FR"/>
        </w:rPr>
        <w:t>’</w:t>
      </w:r>
      <w:r w:rsidR="00CA6554" w:rsidRPr="00174B62">
        <w:rPr>
          <w:lang w:val="fr-FR"/>
        </w:rPr>
        <w:t xml:space="preserve">OMPI </w:t>
      </w:r>
      <w:r w:rsidRPr="00174B62">
        <w:rPr>
          <w:lang w:val="fr-FR"/>
        </w:rPr>
        <w:t>devrait être approuvée par</w:t>
      </w:r>
      <w:r w:rsidR="002D4A76" w:rsidRPr="00174B62">
        <w:rPr>
          <w:lang w:val="fr-FR"/>
        </w:rPr>
        <w:t xml:space="preserve"> le CWS</w:t>
      </w:r>
      <w:r w:rsidRPr="00174B62">
        <w:rPr>
          <w:lang w:val="fr-FR"/>
        </w:rPr>
        <w:t>.</w:t>
      </w:r>
    </w:p>
    <w:p w:rsidR="003E04B3" w:rsidRPr="00174B62" w:rsidRDefault="00BE692C" w:rsidP="00943BF7">
      <w:pPr>
        <w:pStyle w:val="ONUMFS"/>
        <w:ind w:left="5533"/>
        <w:rPr>
          <w:i/>
          <w:lang w:val="fr-FR"/>
        </w:rPr>
      </w:pPr>
      <w:r w:rsidRPr="00174B62">
        <w:rPr>
          <w:i/>
          <w:lang w:val="fr-FR"/>
        </w:rPr>
        <w:t>Le CWS est invité</w:t>
      </w:r>
    </w:p>
    <w:p w:rsidR="003E04B3" w:rsidRPr="00174B62" w:rsidRDefault="002F7942" w:rsidP="00DB3DDA">
      <w:pPr>
        <w:pStyle w:val="ONUMFS"/>
        <w:numPr>
          <w:ilvl w:val="1"/>
          <w:numId w:val="4"/>
        </w:numPr>
        <w:tabs>
          <w:tab w:val="left" w:pos="6237"/>
        </w:tabs>
        <w:ind w:left="5533" w:firstLine="704"/>
        <w:rPr>
          <w:i/>
          <w:lang w:val="fr-FR"/>
        </w:rPr>
      </w:pPr>
      <w:r w:rsidRPr="00174B62">
        <w:rPr>
          <w:i/>
          <w:lang w:val="fr-FR"/>
        </w:rPr>
        <w:t>à prendre note du contenu du présent document et de ses annexes</w:t>
      </w:r>
      <w:r w:rsidR="00CA6554" w:rsidRPr="00174B62">
        <w:rPr>
          <w:i/>
          <w:lang w:val="fr-FR"/>
        </w:rPr>
        <w:t>,</w:t>
      </w:r>
    </w:p>
    <w:p w:rsidR="003E04B3" w:rsidRPr="00174B62" w:rsidRDefault="002F7942" w:rsidP="00DB3DDA">
      <w:pPr>
        <w:pStyle w:val="ONUMFS"/>
        <w:numPr>
          <w:ilvl w:val="1"/>
          <w:numId w:val="4"/>
        </w:numPr>
        <w:tabs>
          <w:tab w:val="left" w:pos="6237"/>
        </w:tabs>
        <w:ind w:left="5533" w:firstLine="704"/>
        <w:rPr>
          <w:i/>
          <w:lang w:val="fr-FR"/>
        </w:rPr>
      </w:pPr>
      <w:r w:rsidRPr="00174B62">
        <w:rPr>
          <w:i/>
          <w:lang w:val="fr-FR"/>
        </w:rPr>
        <w:t>à prendre note d</w:t>
      </w:r>
      <w:r w:rsidR="00455F19" w:rsidRPr="00174B62">
        <w:rPr>
          <w:i/>
          <w:lang w:val="fr-FR"/>
        </w:rPr>
        <w:t>e la proposition de</w:t>
      </w:r>
      <w:r w:rsidRPr="00174B62">
        <w:rPr>
          <w:i/>
          <w:lang w:val="fr-FR"/>
        </w:rPr>
        <w:t xml:space="preserve"> programme de travail </w:t>
      </w:r>
      <w:r w:rsidR="00455F19" w:rsidRPr="00174B62">
        <w:rPr>
          <w:i/>
          <w:lang w:val="fr-FR"/>
        </w:rPr>
        <w:t>pour</w:t>
      </w:r>
      <w:r w:rsidRPr="00174B62">
        <w:rPr>
          <w:i/>
          <w:lang w:val="fr-FR"/>
        </w:rPr>
        <w:t xml:space="preserve"> la mise à jour de la partie</w:t>
      </w:r>
      <w:r w:rsidR="00B13EE4" w:rsidRPr="00174B62">
        <w:rPr>
          <w:i/>
          <w:lang w:val="fr-FR"/>
        </w:rPr>
        <w:t> </w:t>
      </w:r>
      <w:r w:rsidRPr="00174B62">
        <w:rPr>
          <w:i/>
          <w:lang w:val="fr-FR"/>
        </w:rPr>
        <w:t>7 du Manuel de l</w:t>
      </w:r>
      <w:r w:rsidR="002D4A76" w:rsidRPr="00174B62">
        <w:rPr>
          <w:i/>
          <w:lang w:val="fr-FR"/>
        </w:rPr>
        <w:t>’</w:t>
      </w:r>
      <w:r w:rsidRPr="00174B62">
        <w:rPr>
          <w:i/>
          <w:lang w:val="fr-FR"/>
        </w:rPr>
        <w:t xml:space="preserve">OMPI, et notamment, des mesures à prendre </w:t>
      </w:r>
      <w:r w:rsidR="00455F19" w:rsidRPr="00174B62">
        <w:rPr>
          <w:i/>
          <w:lang w:val="fr-FR"/>
        </w:rPr>
        <w:t>à la suite de</w:t>
      </w:r>
      <w:r w:rsidRPr="00174B62">
        <w:rPr>
          <w:i/>
          <w:lang w:val="fr-FR"/>
        </w:rPr>
        <w:t xml:space="preserve"> la cinqu</w:t>
      </w:r>
      <w:r w:rsidR="002D4A76" w:rsidRPr="00174B62">
        <w:rPr>
          <w:i/>
          <w:lang w:val="fr-FR"/>
        </w:rPr>
        <w:t>ième session du CWS</w:t>
      </w:r>
      <w:r w:rsidRPr="00174B62">
        <w:rPr>
          <w:i/>
          <w:lang w:val="fr-FR"/>
        </w:rPr>
        <w:t>, telles qu</w:t>
      </w:r>
      <w:r w:rsidR="002D4A76" w:rsidRPr="00174B62">
        <w:rPr>
          <w:i/>
          <w:lang w:val="fr-FR"/>
        </w:rPr>
        <w:t>’</w:t>
      </w:r>
      <w:r w:rsidRPr="00174B62">
        <w:rPr>
          <w:i/>
          <w:lang w:val="fr-FR"/>
        </w:rPr>
        <w:t>elles sont indiquées</w:t>
      </w:r>
      <w:r w:rsidR="00455F19" w:rsidRPr="00174B62">
        <w:rPr>
          <w:i/>
          <w:lang w:val="fr-FR"/>
        </w:rPr>
        <w:t xml:space="preserve"> dans l</w:t>
      </w:r>
      <w:r w:rsidR="002D4A76" w:rsidRPr="00174B62">
        <w:rPr>
          <w:i/>
          <w:lang w:val="fr-FR"/>
        </w:rPr>
        <w:t>’annexe I</w:t>
      </w:r>
      <w:r w:rsidR="00455F19" w:rsidRPr="00174B62">
        <w:rPr>
          <w:i/>
          <w:lang w:val="fr-FR"/>
        </w:rPr>
        <w:t>I d</w:t>
      </w:r>
      <w:r w:rsidRPr="00174B62">
        <w:rPr>
          <w:i/>
          <w:lang w:val="fr-FR"/>
        </w:rPr>
        <w:t>u présent document,</w:t>
      </w:r>
    </w:p>
    <w:p w:rsidR="003E04B3" w:rsidRPr="00174B62" w:rsidRDefault="00D91912" w:rsidP="00DB3DDA">
      <w:pPr>
        <w:pStyle w:val="ONUMFS"/>
        <w:numPr>
          <w:ilvl w:val="1"/>
          <w:numId w:val="4"/>
        </w:numPr>
        <w:tabs>
          <w:tab w:val="left" w:pos="6237"/>
        </w:tabs>
        <w:ind w:left="5533" w:firstLine="704"/>
        <w:rPr>
          <w:i/>
          <w:lang w:val="fr-FR"/>
        </w:rPr>
      </w:pPr>
      <w:r w:rsidRPr="00174B62">
        <w:rPr>
          <w:i/>
          <w:lang w:val="fr-FR"/>
        </w:rPr>
        <w:t xml:space="preserve">à examiner </w:t>
      </w:r>
      <w:r w:rsidR="007B4596" w:rsidRPr="00174B62">
        <w:rPr>
          <w:i/>
          <w:lang w:val="fr-FR"/>
        </w:rPr>
        <w:t>la méthode de</w:t>
      </w:r>
      <w:r w:rsidRPr="00174B62">
        <w:rPr>
          <w:i/>
          <w:lang w:val="fr-FR"/>
        </w:rPr>
        <w:t xml:space="preserve"> publication de nouvelles enquêtes ou d</w:t>
      </w:r>
      <w:r w:rsidR="002D4A76" w:rsidRPr="00174B62">
        <w:rPr>
          <w:i/>
          <w:lang w:val="fr-FR"/>
        </w:rPr>
        <w:t>’</w:t>
      </w:r>
      <w:r w:rsidRPr="00174B62">
        <w:rPr>
          <w:i/>
          <w:lang w:val="fr-FR"/>
        </w:rPr>
        <w:t>enquêtes mises à jour dans la partie</w:t>
      </w:r>
      <w:r w:rsidR="00B13EE4" w:rsidRPr="00174B62">
        <w:rPr>
          <w:i/>
          <w:lang w:val="fr-FR"/>
        </w:rPr>
        <w:t> </w:t>
      </w:r>
      <w:r w:rsidRPr="00174B62">
        <w:rPr>
          <w:i/>
          <w:lang w:val="fr-FR"/>
        </w:rPr>
        <w:t xml:space="preserve">7 du </w:t>
      </w:r>
      <w:r w:rsidR="00CA6554" w:rsidRPr="00174B62">
        <w:rPr>
          <w:i/>
          <w:lang w:val="fr-FR"/>
        </w:rPr>
        <w:t>Manuel de l</w:t>
      </w:r>
      <w:r w:rsidR="002D4A76" w:rsidRPr="00174B62">
        <w:rPr>
          <w:i/>
          <w:lang w:val="fr-FR"/>
        </w:rPr>
        <w:t>’</w:t>
      </w:r>
      <w:r w:rsidR="00CA6554" w:rsidRPr="00174B62">
        <w:rPr>
          <w:i/>
          <w:lang w:val="fr-FR"/>
        </w:rPr>
        <w:t>OMPI</w:t>
      </w:r>
      <w:r w:rsidRPr="00174B62">
        <w:rPr>
          <w:i/>
          <w:lang w:val="fr-FR"/>
        </w:rPr>
        <w:t xml:space="preserve"> (comme indiqué au </w:t>
      </w:r>
      <w:r w:rsidR="002D4A76" w:rsidRPr="00174B62">
        <w:rPr>
          <w:i/>
          <w:lang w:val="fr-FR"/>
        </w:rPr>
        <w:t>paragraphe 1</w:t>
      </w:r>
      <w:r w:rsidRPr="00174B62">
        <w:rPr>
          <w:i/>
          <w:lang w:val="fr-FR"/>
        </w:rPr>
        <w:t>6 ci</w:t>
      </w:r>
      <w:r w:rsidR="009736EB" w:rsidRPr="00174B62">
        <w:rPr>
          <w:i/>
          <w:lang w:val="fr-FR"/>
        </w:rPr>
        <w:noBreakHyphen/>
      </w:r>
      <w:r w:rsidRPr="00174B62">
        <w:rPr>
          <w:i/>
          <w:lang w:val="fr-FR"/>
        </w:rPr>
        <w:t>dessus) et à se prononcer à cet égard,</w:t>
      </w:r>
    </w:p>
    <w:p w:rsidR="004A3D1F" w:rsidRDefault="00D91912" w:rsidP="00DB3DDA">
      <w:pPr>
        <w:pStyle w:val="ONUMFS"/>
        <w:numPr>
          <w:ilvl w:val="1"/>
          <w:numId w:val="4"/>
        </w:numPr>
        <w:tabs>
          <w:tab w:val="left" w:pos="6237"/>
        </w:tabs>
        <w:ind w:left="5533" w:firstLine="704"/>
        <w:rPr>
          <w:i/>
          <w:lang w:val="fr-FR"/>
        </w:rPr>
      </w:pPr>
      <w:r w:rsidRPr="00174B62">
        <w:rPr>
          <w:i/>
          <w:lang w:val="fr-FR"/>
        </w:rPr>
        <w:t xml:space="preserve">à </w:t>
      </w:r>
      <w:r w:rsidR="00455F19" w:rsidRPr="00174B62">
        <w:rPr>
          <w:i/>
          <w:lang w:val="fr-FR"/>
        </w:rPr>
        <w:t>demander à</w:t>
      </w:r>
      <w:r w:rsidRPr="00174B62">
        <w:rPr>
          <w:i/>
          <w:lang w:val="fr-FR"/>
        </w:rPr>
        <w:t xml:space="preserve"> l</w:t>
      </w:r>
      <w:r w:rsidR="002D4A76" w:rsidRPr="00174B62">
        <w:rPr>
          <w:i/>
          <w:lang w:val="fr-FR"/>
        </w:rPr>
        <w:t>’</w:t>
      </w:r>
      <w:r w:rsidRPr="00174B62">
        <w:rPr>
          <w:i/>
          <w:lang w:val="fr-FR"/>
        </w:rPr>
        <w:t>équipe d</w:t>
      </w:r>
      <w:r w:rsidR="002D4A76" w:rsidRPr="00174B62">
        <w:rPr>
          <w:i/>
          <w:lang w:val="fr-FR"/>
        </w:rPr>
        <w:t>’</w:t>
      </w:r>
      <w:r w:rsidRPr="00174B62">
        <w:rPr>
          <w:i/>
          <w:lang w:val="fr-FR"/>
        </w:rPr>
        <w:t>experts</w:t>
      </w:r>
      <w:r w:rsidR="00455F19" w:rsidRPr="00174B62">
        <w:rPr>
          <w:i/>
          <w:lang w:val="fr-FR"/>
        </w:rPr>
        <w:t xml:space="preserve"> chargée de la partie</w:t>
      </w:r>
      <w:r w:rsidR="00B13EE4" w:rsidRPr="00174B62">
        <w:rPr>
          <w:i/>
          <w:lang w:val="fr-FR"/>
        </w:rPr>
        <w:t> </w:t>
      </w:r>
      <w:r w:rsidR="00455F19" w:rsidRPr="00174B62">
        <w:rPr>
          <w:i/>
          <w:lang w:val="fr-FR"/>
        </w:rPr>
        <w:t>7</w:t>
      </w:r>
      <w:r w:rsidRPr="00174B62">
        <w:rPr>
          <w:i/>
          <w:lang w:val="fr-FR"/>
        </w:rPr>
        <w:t xml:space="preserve"> </w:t>
      </w:r>
      <w:r w:rsidR="00455F19" w:rsidRPr="00174B62">
        <w:rPr>
          <w:i/>
          <w:lang w:val="fr-FR"/>
        </w:rPr>
        <w:t>d</w:t>
      </w:r>
      <w:r w:rsidR="002D4A76" w:rsidRPr="00174B62">
        <w:rPr>
          <w:i/>
          <w:lang w:val="fr-FR"/>
        </w:rPr>
        <w:t>’</w:t>
      </w:r>
      <w:r w:rsidRPr="00174B62">
        <w:rPr>
          <w:i/>
          <w:lang w:val="fr-FR"/>
        </w:rPr>
        <w:t>élaborer le questionnaire sur la numérotation des documents publié</w:t>
      </w:r>
      <w:r w:rsidR="00455F19" w:rsidRPr="00174B62">
        <w:rPr>
          <w:i/>
          <w:lang w:val="fr-FR"/>
        </w:rPr>
        <w:t xml:space="preserve">s et des titres enregistrés et de soumettre une </w:t>
      </w:r>
      <w:r w:rsidRPr="00174B62">
        <w:rPr>
          <w:i/>
          <w:lang w:val="fr-FR"/>
        </w:rPr>
        <w:t>proposition</w:t>
      </w:r>
      <w:r w:rsidR="00455F19" w:rsidRPr="00174B62">
        <w:rPr>
          <w:i/>
          <w:lang w:val="fr-FR"/>
        </w:rPr>
        <w:t xml:space="preserve"> à cet égard</w:t>
      </w:r>
      <w:r w:rsidRPr="00174B62">
        <w:rPr>
          <w:i/>
          <w:lang w:val="fr-FR"/>
        </w:rPr>
        <w:t xml:space="preserve"> à la prochaine session</w:t>
      </w:r>
      <w:r w:rsidR="002D4A76" w:rsidRPr="00174B62">
        <w:rPr>
          <w:i/>
          <w:lang w:val="fr-FR"/>
        </w:rPr>
        <w:t xml:space="preserve"> du CWS</w:t>
      </w:r>
      <w:r w:rsidRPr="00174B62">
        <w:rPr>
          <w:i/>
          <w:lang w:val="fr-FR"/>
        </w:rPr>
        <w:t>,</w:t>
      </w:r>
    </w:p>
    <w:p w:rsidR="004A3D1F" w:rsidRDefault="004A3D1F">
      <w:pPr>
        <w:rPr>
          <w:i/>
          <w:lang w:val="fr-FR"/>
        </w:rPr>
      </w:pPr>
      <w:r>
        <w:rPr>
          <w:i/>
          <w:lang w:val="fr-FR"/>
        </w:rPr>
        <w:br w:type="page"/>
      </w:r>
    </w:p>
    <w:p w:rsidR="003E04B3" w:rsidRPr="00174B62" w:rsidRDefault="00D91912" w:rsidP="00DB3DDA">
      <w:pPr>
        <w:pStyle w:val="ONUMFS"/>
        <w:numPr>
          <w:ilvl w:val="1"/>
          <w:numId w:val="4"/>
        </w:numPr>
        <w:tabs>
          <w:tab w:val="left" w:pos="6237"/>
        </w:tabs>
        <w:ind w:left="5533" w:firstLine="704"/>
        <w:rPr>
          <w:i/>
          <w:lang w:val="fr-FR"/>
        </w:rPr>
      </w:pPr>
      <w:r w:rsidRPr="00174B62">
        <w:rPr>
          <w:i/>
          <w:lang w:val="fr-FR"/>
        </w:rPr>
        <w:lastRenderedPageBreak/>
        <w:t>à demander au Bureau international d</w:t>
      </w:r>
      <w:r w:rsidR="002D4A76" w:rsidRPr="00174B62">
        <w:rPr>
          <w:i/>
          <w:lang w:val="fr-FR"/>
        </w:rPr>
        <w:t>’</w:t>
      </w:r>
      <w:r w:rsidRPr="00174B62">
        <w:rPr>
          <w:i/>
          <w:lang w:val="fr-FR"/>
        </w:rPr>
        <w:t xml:space="preserve">inviter les offices de </w:t>
      </w:r>
      <w:r w:rsidR="00CA6554" w:rsidRPr="00174B62">
        <w:rPr>
          <w:i/>
          <w:lang w:val="fr-FR"/>
        </w:rPr>
        <w:t>propriété in</w:t>
      </w:r>
      <w:r w:rsidR="00455F19" w:rsidRPr="00174B62">
        <w:rPr>
          <w:i/>
          <w:lang w:val="fr-FR"/>
        </w:rPr>
        <w:t>dustrielle</w:t>
      </w:r>
      <w:r w:rsidR="00CA6554" w:rsidRPr="00174B62">
        <w:rPr>
          <w:i/>
          <w:lang w:val="fr-FR"/>
        </w:rPr>
        <w:t xml:space="preserve"> </w:t>
      </w:r>
      <w:r w:rsidRPr="00174B62">
        <w:rPr>
          <w:i/>
          <w:lang w:val="fr-FR"/>
        </w:rPr>
        <w:t>à mettre à jour leurs entrées dans la partie</w:t>
      </w:r>
      <w:r w:rsidR="00B13EE4" w:rsidRPr="00174B62">
        <w:rPr>
          <w:i/>
          <w:lang w:val="fr-FR"/>
        </w:rPr>
        <w:t> </w:t>
      </w:r>
      <w:r w:rsidRPr="00174B62">
        <w:rPr>
          <w:i/>
          <w:lang w:val="fr-FR"/>
        </w:rPr>
        <w:t xml:space="preserve">7.2.4 intitulée </w:t>
      </w:r>
      <w:r w:rsidR="00294BFF" w:rsidRPr="00174B62">
        <w:rPr>
          <w:i/>
          <w:lang w:val="fr-FR"/>
        </w:rPr>
        <w:t>“</w:t>
      </w:r>
      <w:r w:rsidRPr="00174B62">
        <w:rPr>
          <w:i/>
          <w:lang w:val="fr-FR"/>
        </w:rPr>
        <w:t>enquête sur la présentation des numéros des demandes établissant une priorité</w:t>
      </w:r>
      <w:r w:rsidR="00294BFF" w:rsidRPr="00174B62">
        <w:rPr>
          <w:i/>
          <w:lang w:val="fr-FR"/>
        </w:rPr>
        <w:t>”</w:t>
      </w:r>
      <w:r w:rsidRPr="00174B62">
        <w:rPr>
          <w:i/>
          <w:lang w:val="fr-FR"/>
        </w:rPr>
        <w:t>, et ensuite à élaborer et à publier la version mise à jour de la partie</w:t>
      </w:r>
      <w:r w:rsidR="00B13EE4" w:rsidRPr="00174B62">
        <w:rPr>
          <w:i/>
          <w:lang w:val="fr-FR"/>
        </w:rPr>
        <w:t> </w:t>
      </w:r>
      <w:r w:rsidRPr="00174B62">
        <w:rPr>
          <w:i/>
          <w:lang w:val="fr-FR"/>
        </w:rPr>
        <w:t xml:space="preserve">7.2.4 du </w:t>
      </w:r>
      <w:r w:rsidR="00CA6554" w:rsidRPr="00174B62">
        <w:rPr>
          <w:i/>
          <w:lang w:val="fr-FR"/>
        </w:rPr>
        <w:t>Manuel de l</w:t>
      </w:r>
      <w:r w:rsidR="002D4A76" w:rsidRPr="00174B62">
        <w:rPr>
          <w:i/>
          <w:lang w:val="fr-FR"/>
        </w:rPr>
        <w:t>’</w:t>
      </w:r>
      <w:r w:rsidR="00CA6554" w:rsidRPr="00174B62">
        <w:rPr>
          <w:i/>
          <w:lang w:val="fr-FR"/>
        </w:rPr>
        <w:t>OMPI</w:t>
      </w:r>
      <w:r w:rsidRPr="00174B62">
        <w:rPr>
          <w:i/>
          <w:lang w:val="fr-FR"/>
        </w:rPr>
        <w:t>,</w:t>
      </w:r>
    </w:p>
    <w:p w:rsidR="003E04B3" w:rsidRPr="00174B62" w:rsidRDefault="00D91912" w:rsidP="00DB3DDA">
      <w:pPr>
        <w:pStyle w:val="ONUMFS"/>
        <w:numPr>
          <w:ilvl w:val="1"/>
          <w:numId w:val="4"/>
        </w:numPr>
        <w:tabs>
          <w:tab w:val="left" w:pos="6237"/>
        </w:tabs>
        <w:spacing w:after="0"/>
        <w:ind w:left="5533" w:firstLine="704"/>
        <w:rPr>
          <w:i/>
          <w:lang w:val="fr-FR"/>
        </w:rPr>
      </w:pPr>
      <w:r w:rsidRPr="00174B62">
        <w:rPr>
          <w:i/>
          <w:lang w:val="fr-FR"/>
        </w:rPr>
        <w:t>à demander au Bureau international de déplacer la partie</w:t>
      </w:r>
      <w:r w:rsidR="00B13EE4" w:rsidRPr="00174B62">
        <w:rPr>
          <w:i/>
          <w:lang w:val="fr-FR"/>
        </w:rPr>
        <w:t> </w:t>
      </w:r>
      <w:r w:rsidRPr="00174B62">
        <w:rPr>
          <w:i/>
          <w:lang w:val="fr-FR"/>
        </w:rPr>
        <w:t>7.2.1</w:t>
      </w:r>
      <w:r w:rsidR="00455F19" w:rsidRPr="00174B62">
        <w:rPr>
          <w:i/>
          <w:lang w:val="fr-FR"/>
        </w:rPr>
        <w:t xml:space="preserve"> dans la section </w:t>
      </w:r>
      <w:r w:rsidR="00294BFF" w:rsidRPr="00174B62">
        <w:rPr>
          <w:i/>
          <w:lang w:val="fr-FR"/>
        </w:rPr>
        <w:t>“</w:t>
      </w:r>
      <w:r w:rsidR="00455F19" w:rsidRPr="00174B62">
        <w:rPr>
          <w:i/>
          <w:lang w:val="fr-FR"/>
        </w:rPr>
        <w:t>Archives</w:t>
      </w:r>
      <w:r w:rsidR="00294BFF" w:rsidRPr="00174B62">
        <w:rPr>
          <w:i/>
          <w:lang w:val="fr-FR"/>
        </w:rPr>
        <w:t>”</w:t>
      </w:r>
      <w:r w:rsidR="00455F19" w:rsidRPr="00174B62">
        <w:rPr>
          <w:i/>
          <w:lang w:val="fr-FR"/>
        </w:rPr>
        <w:t xml:space="preserve"> et de</w:t>
      </w:r>
      <w:r w:rsidRPr="00174B62">
        <w:rPr>
          <w:i/>
          <w:lang w:val="fr-FR"/>
        </w:rPr>
        <w:t xml:space="preserve"> remplacer la référence dans la norme</w:t>
      </w:r>
      <w:r w:rsidR="00294BFF" w:rsidRPr="00174B62">
        <w:rPr>
          <w:i/>
          <w:lang w:val="fr-FR"/>
        </w:rPr>
        <w:t> </w:t>
      </w:r>
      <w:r w:rsidRPr="00174B62">
        <w:rPr>
          <w:i/>
          <w:lang w:val="fr-FR"/>
        </w:rPr>
        <w:t>ST.10/C par la partie</w:t>
      </w:r>
      <w:r w:rsidR="00B13EE4" w:rsidRPr="00174B62">
        <w:rPr>
          <w:i/>
          <w:lang w:val="fr-FR"/>
        </w:rPr>
        <w:t> </w:t>
      </w:r>
      <w:r w:rsidRPr="00174B62">
        <w:rPr>
          <w:i/>
          <w:lang w:val="fr-FR"/>
        </w:rPr>
        <w:t>7.2.5 (modification d</w:t>
      </w:r>
      <w:r w:rsidR="002D4A76" w:rsidRPr="00174B62">
        <w:rPr>
          <w:i/>
          <w:lang w:val="fr-FR"/>
        </w:rPr>
        <w:t>’</w:t>
      </w:r>
      <w:r w:rsidRPr="00174B62">
        <w:rPr>
          <w:i/>
          <w:lang w:val="fr-FR"/>
        </w:rPr>
        <w:t>ordre rédactionnel).</w:t>
      </w:r>
    </w:p>
    <w:p w:rsidR="003E04B3" w:rsidRPr="00174B62" w:rsidRDefault="003E04B3" w:rsidP="00943BF7">
      <w:pPr>
        <w:ind w:left="5529"/>
        <w:rPr>
          <w:lang w:val="fr-FR"/>
        </w:rPr>
      </w:pPr>
    </w:p>
    <w:p w:rsidR="00B13EE4" w:rsidRPr="00174B62" w:rsidRDefault="00B13EE4" w:rsidP="00943BF7">
      <w:pPr>
        <w:ind w:left="5529"/>
        <w:rPr>
          <w:lang w:val="fr-FR"/>
        </w:rPr>
      </w:pPr>
    </w:p>
    <w:p w:rsidR="00B13EE4" w:rsidRPr="00174B62" w:rsidRDefault="00B13EE4" w:rsidP="00943BF7">
      <w:pPr>
        <w:pStyle w:val="Endofdocument-Annex"/>
        <w:ind w:left="5529"/>
      </w:pPr>
      <w:r w:rsidRPr="00174B62">
        <w:t xml:space="preserve">[Les annexes </w:t>
      </w:r>
      <w:proofErr w:type="spellStart"/>
      <w:r w:rsidRPr="00174B62">
        <w:t>suivent</w:t>
      </w:r>
      <w:proofErr w:type="spellEnd"/>
      <w:r w:rsidRPr="00174B62">
        <w:t>]</w:t>
      </w:r>
    </w:p>
    <w:sectPr w:rsidR="00B13EE4" w:rsidRPr="00174B62" w:rsidSect="007C72C5">
      <w:headerReference w:type="default" r:id="rId10"/>
      <w:pgSz w:w="11907" w:h="16840" w:code="9"/>
      <w:pgMar w:top="567" w:right="1134" w:bottom="709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E1C" w:rsidRDefault="00350E1C" w:rsidP="007356C7">
      <w:r>
        <w:separator/>
      </w:r>
    </w:p>
  </w:endnote>
  <w:endnote w:type="continuationSeparator" w:id="0">
    <w:p w:rsidR="00350E1C" w:rsidRDefault="00350E1C" w:rsidP="007356C7">
      <w:r>
        <w:continuationSeparator/>
      </w:r>
    </w:p>
  </w:endnote>
  <w:endnote w:type="continuationNotice" w:id="1">
    <w:p w:rsidR="00B13EE4" w:rsidRDefault="00B13E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E1C" w:rsidRDefault="00350E1C" w:rsidP="007356C7">
      <w:r>
        <w:separator/>
      </w:r>
    </w:p>
  </w:footnote>
  <w:footnote w:type="continuationSeparator" w:id="0">
    <w:p w:rsidR="00350E1C" w:rsidRDefault="00350E1C" w:rsidP="007356C7">
      <w:r>
        <w:continuationSeparator/>
      </w:r>
    </w:p>
  </w:footnote>
  <w:footnote w:type="continuationNotice" w:id="1">
    <w:p w:rsidR="00B13EE4" w:rsidRDefault="00B13E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4BB" w:rsidRDefault="008834BB" w:rsidP="008834BB">
    <w:pPr>
      <w:jc w:val="right"/>
    </w:pPr>
    <w:r>
      <w:t>CWS/5/11</w:t>
    </w:r>
  </w:p>
  <w:p w:rsidR="008834BB" w:rsidRDefault="008834BB" w:rsidP="008834B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Arabic  \* MERGEFORMAT </w:instrText>
    </w:r>
    <w:r>
      <w:fldChar w:fldCharType="separate"/>
    </w:r>
    <w:r w:rsidR="00697B15">
      <w:rPr>
        <w:noProof/>
      </w:rPr>
      <w:t>3</w:t>
    </w:r>
    <w:r>
      <w:fldChar w:fldCharType="end"/>
    </w:r>
  </w:p>
  <w:p w:rsidR="008834BB" w:rsidRDefault="008834BB" w:rsidP="008834B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410E3FD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2">
    <w:nsid w:val="0F902E1C"/>
    <w:multiLevelType w:val="hybridMultilevel"/>
    <w:tmpl w:val="63485D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99906C2"/>
    <w:multiLevelType w:val="hybridMultilevel"/>
    <w:tmpl w:val="E932C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507C0"/>
    <w:multiLevelType w:val="multilevel"/>
    <w:tmpl w:val="EBDA929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6">
    <w:nsid w:val="381C5354"/>
    <w:multiLevelType w:val="multilevel"/>
    <w:tmpl w:val="02B074E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7">
    <w:nsid w:val="3C8D2562"/>
    <w:multiLevelType w:val="hybridMultilevel"/>
    <w:tmpl w:val="D534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9A022C"/>
    <w:multiLevelType w:val="hybridMultilevel"/>
    <w:tmpl w:val="22927C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0B1986"/>
    <w:multiLevelType w:val="hybridMultilevel"/>
    <w:tmpl w:val="DEB69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6E32E8"/>
    <w:multiLevelType w:val="multilevel"/>
    <w:tmpl w:val="D824793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54"/>
        </w:tabs>
        <w:ind w:left="38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13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A82C42"/>
    <w:multiLevelType w:val="multilevel"/>
    <w:tmpl w:val="2688A716"/>
    <w:lvl w:ilvl="0">
      <w:start w:val="1"/>
      <w:numFmt w:val="lowerLetter"/>
      <w:lvlText w:val="%1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521"/>
        </w:tabs>
        <w:ind w:left="954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378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922"/>
        </w:tabs>
        <w:ind w:left="435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489"/>
        </w:tabs>
        <w:ind w:left="4922" w:firstLine="0"/>
      </w:pPr>
      <w:rPr>
        <w:rFonts w:hint="default"/>
      </w:rPr>
    </w:lvl>
  </w:abstractNum>
  <w:abstractNum w:abstractNumId="15">
    <w:nsid w:val="628731A7"/>
    <w:multiLevelType w:val="hybridMultilevel"/>
    <w:tmpl w:val="2F0EA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B76E56"/>
    <w:multiLevelType w:val="hybridMultilevel"/>
    <w:tmpl w:val="770EE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38645E"/>
    <w:multiLevelType w:val="multilevel"/>
    <w:tmpl w:val="305E133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8">
    <w:nsid w:val="6F431A07"/>
    <w:multiLevelType w:val="hybridMultilevel"/>
    <w:tmpl w:val="43F0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6C7D84"/>
    <w:multiLevelType w:val="hybridMultilevel"/>
    <w:tmpl w:val="8218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1">
    <w:nsid w:val="7BB82798"/>
    <w:multiLevelType w:val="hybridMultilevel"/>
    <w:tmpl w:val="2A8C8C6A"/>
    <w:lvl w:ilvl="0" w:tplc="904677D2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0"/>
  </w:num>
  <w:num w:numId="4">
    <w:abstractNumId w:val="17"/>
  </w:num>
  <w:num w:numId="5">
    <w:abstractNumId w:val="0"/>
  </w:num>
  <w:num w:numId="6">
    <w:abstractNumId w:val="13"/>
  </w:num>
  <w:num w:numId="7">
    <w:abstractNumId w:val="10"/>
  </w:num>
  <w:num w:numId="8">
    <w:abstractNumId w:val="1"/>
  </w:num>
  <w:num w:numId="9">
    <w:abstractNumId w:val="20"/>
  </w:num>
  <w:num w:numId="10">
    <w:abstractNumId w:val="20"/>
  </w:num>
  <w:num w:numId="11">
    <w:abstractNumId w:val="20"/>
  </w:num>
  <w:num w:numId="12">
    <w:abstractNumId w:val="20"/>
  </w:num>
  <w:num w:numId="13">
    <w:abstractNumId w:val="20"/>
  </w:num>
  <w:num w:numId="14">
    <w:abstractNumId w:val="20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18"/>
  </w:num>
  <w:num w:numId="20">
    <w:abstractNumId w:val="20"/>
  </w:num>
  <w:num w:numId="21">
    <w:abstractNumId w:val="5"/>
  </w:num>
  <w:num w:numId="22">
    <w:abstractNumId w:val="17"/>
  </w:num>
  <w:num w:numId="23">
    <w:abstractNumId w:val="6"/>
  </w:num>
  <w:num w:numId="24">
    <w:abstractNumId w:val="20"/>
  </w:num>
  <w:num w:numId="25">
    <w:abstractNumId w:val="11"/>
  </w:num>
  <w:num w:numId="26">
    <w:abstractNumId w:val="16"/>
  </w:num>
  <w:num w:numId="27">
    <w:abstractNumId w:val="20"/>
  </w:num>
  <w:num w:numId="28">
    <w:abstractNumId w:val="4"/>
  </w:num>
  <w:num w:numId="29">
    <w:abstractNumId w:val="15"/>
  </w:num>
  <w:num w:numId="30">
    <w:abstractNumId w:val="19"/>
  </w:num>
  <w:num w:numId="31">
    <w:abstractNumId w:val="14"/>
  </w:num>
  <w:num w:numId="32">
    <w:abstractNumId w:val="20"/>
  </w:num>
  <w:num w:numId="33">
    <w:abstractNumId w:val="12"/>
  </w:num>
  <w:num w:numId="34">
    <w:abstractNumId w:val="20"/>
  </w:num>
  <w:num w:numId="35">
    <w:abstractNumId w:val="20"/>
  </w:num>
  <w:num w:numId="36">
    <w:abstractNumId w:val="20"/>
  </w:num>
  <w:num w:numId="37">
    <w:abstractNumId w:val="20"/>
  </w:num>
  <w:num w:numId="38">
    <w:abstractNumId w:val="20"/>
  </w:num>
  <w:num w:numId="39">
    <w:abstractNumId w:val="20"/>
  </w:num>
  <w:num w:numId="40">
    <w:abstractNumId w:val="20"/>
  </w:num>
  <w:num w:numId="41">
    <w:abstractNumId w:val="20"/>
  </w:num>
  <w:num w:numId="42">
    <w:abstractNumId w:val="2"/>
  </w:num>
  <w:num w:numId="43">
    <w:abstractNumId w:val="20"/>
  </w:num>
  <w:num w:numId="44">
    <w:abstractNumId w:val="20"/>
  </w:num>
  <w:num w:numId="45">
    <w:abstractNumId w:val="20"/>
  </w:num>
  <w:num w:numId="46">
    <w:abstractNumId w:val="20"/>
  </w:num>
  <w:num w:numId="47">
    <w:abstractNumId w:val="7"/>
  </w:num>
  <w:num w:numId="48">
    <w:abstractNumId w:val="20"/>
  </w:num>
  <w:num w:numId="49">
    <w:abstractNumId w:val="21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am Server TMs\French|TextBase TMs\WorkspaceFTS\Patents &amp; Innovation\CWS|TextBase TMs\WorkspaceFTS\Patents &amp; Innovation\PCT|TextBase TMs\WorkspaceFTS\Patents &amp; Innovation\Patents|TextBase TMs\WorkspaceFTS\Patents &amp; Innovation\SCP|TextBase TMs\WorkspaceFTS\Outreach\Communications|TextBase TMs\WorkspaceFTS\Patents &amp; Innovation\Budapest|TextBase TMs\WorkspaceFTS\Patents &amp; Innovation\IPC|TextBase TMs\WorkspaceFTS\Outreach\Outreach|TextBase TMs\WorkspaceFTS\Outreach\Publications|TextBase TMs\WorkspaceFTS\Ad-hoc\Assemblies|TextBase TMs\WorkspaceFTS\xLegacy\Patents|TextBase TMs\WorkspaceFTS\Treaties &amp; Laws\WIPO Treaties|TextBase TMs\WorkspaceFTS\Ad-hoc\Glossaires|TextBase TMs\WorkspaceFTS\Brands, Designs &amp; DN\Madrid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Copyright\Copyright|TextBase TMs\WorkspaceFTS\Development\Development|TextBase TMs\WorkspaceFTS\Outreach\Academy|TextBase TMs\WorkspaceFTS\Outreach\ACE|TextBase TMs\WorkspaceFTS\GRTKF\GRTKF|TextBase TMs\WorkspaceFTS\Treaties &amp; Laws\WIPO Lex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Trademarks|TextBase TMs\WorkspaceFTS\xLegacy\Treaties|TextBase TMs\WorkspaceFTS\xLegacy\UPOV"/>
    <w:docVar w:name="TextBaseURL" w:val="empty"/>
    <w:docVar w:name="UILng" w:val="en"/>
  </w:docVars>
  <w:rsids>
    <w:rsidRoot w:val="00FF0C0B"/>
    <w:rsid w:val="000006C9"/>
    <w:rsid w:val="00002A8F"/>
    <w:rsid w:val="00005E65"/>
    <w:rsid w:val="00027AAE"/>
    <w:rsid w:val="00046A40"/>
    <w:rsid w:val="00076248"/>
    <w:rsid w:val="00096472"/>
    <w:rsid w:val="000B7070"/>
    <w:rsid w:val="000B7A34"/>
    <w:rsid w:val="000C5E91"/>
    <w:rsid w:val="000C6764"/>
    <w:rsid w:val="000D2FC2"/>
    <w:rsid w:val="000F5E51"/>
    <w:rsid w:val="000F5E56"/>
    <w:rsid w:val="00100587"/>
    <w:rsid w:val="00102545"/>
    <w:rsid w:val="00111639"/>
    <w:rsid w:val="0017000C"/>
    <w:rsid w:val="00174B62"/>
    <w:rsid w:val="00196B22"/>
    <w:rsid w:val="001A198B"/>
    <w:rsid w:val="001B08E7"/>
    <w:rsid w:val="001C16AB"/>
    <w:rsid w:val="00211B78"/>
    <w:rsid w:val="00211E12"/>
    <w:rsid w:val="00260C1F"/>
    <w:rsid w:val="00263CEC"/>
    <w:rsid w:val="00267955"/>
    <w:rsid w:val="00294BFF"/>
    <w:rsid w:val="00295E86"/>
    <w:rsid w:val="002C16F0"/>
    <w:rsid w:val="002D4A76"/>
    <w:rsid w:val="002E0B1A"/>
    <w:rsid w:val="002E1FE5"/>
    <w:rsid w:val="002F1090"/>
    <w:rsid w:val="002F7942"/>
    <w:rsid w:val="002F7D4F"/>
    <w:rsid w:val="003003C5"/>
    <w:rsid w:val="003018CE"/>
    <w:rsid w:val="0033456F"/>
    <w:rsid w:val="00340D36"/>
    <w:rsid w:val="00345515"/>
    <w:rsid w:val="00350E1C"/>
    <w:rsid w:val="00383FFD"/>
    <w:rsid w:val="00385901"/>
    <w:rsid w:val="003871BE"/>
    <w:rsid w:val="00392978"/>
    <w:rsid w:val="003A4104"/>
    <w:rsid w:val="003C0ACD"/>
    <w:rsid w:val="003E04B3"/>
    <w:rsid w:val="003F5966"/>
    <w:rsid w:val="0042294A"/>
    <w:rsid w:val="00431118"/>
    <w:rsid w:val="00432E35"/>
    <w:rsid w:val="00455F19"/>
    <w:rsid w:val="004A3D1F"/>
    <w:rsid w:val="004B6776"/>
    <w:rsid w:val="004D1380"/>
    <w:rsid w:val="004D413A"/>
    <w:rsid w:val="004E251F"/>
    <w:rsid w:val="004F65B8"/>
    <w:rsid w:val="0054177D"/>
    <w:rsid w:val="00576C26"/>
    <w:rsid w:val="00593B78"/>
    <w:rsid w:val="00595E0F"/>
    <w:rsid w:val="005B596C"/>
    <w:rsid w:val="005B6BA9"/>
    <w:rsid w:val="00644C94"/>
    <w:rsid w:val="00697B15"/>
    <w:rsid w:val="006C128F"/>
    <w:rsid w:val="006C5DB7"/>
    <w:rsid w:val="0070332F"/>
    <w:rsid w:val="00713B1C"/>
    <w:rsid w:val="00714444"/>
    <w:rsid w:val="007356C7"/>
    <w:rsid w:val="00790F5F"/>
    <w:rsid w:val="007B240C"/>
    <w:rsid w:val="007B4596"/>
    <w:rsid w:val="007C72C5"/>
    <w:rsid w:val="007D53C7"/>
    <w:rsid w:val="007E5E98"/>
    <w:rsid w:val="007F45F5"/>
    <w:rsid w:val="0080022A"/>
    <w:rsid w:val="00804DB7"/>
    <w:rsid w:val="00830DCF"/>
    <w:rsid w:val="00837F01"/>
    <w:rsid w:val="00850ED8"/>
    <w:rsid w:val="008522AC"/>
    <w:rsid w:val="00870658"/>
    <w:rsid w:val="00876BDF"/>
    <w:rsid w:val="00880B17"/>
    <w:rsid w:val="008834BB"/>
    <w:rsid w:val="00893449"/>
    <w:rsid w:val="00896133"/>
    <w:rsid w:val="008A0437"/>
    <w:rsid w:val="008D0F74"/>
    <w:rsid w:val="008E699D"/>
    <w:rsid w:val="0091519E"/>
    <w:rsid w:val="00943BF7"/>
    <w:rsid w:val="00960820"/>
    <w:rsid w:val="009655C6"/>
    <w:rsid w:val="0096705B"/>
    <w:rsid w:val="009736EB"/>
    <w:rsid w:val="009753D8"/>
    <w:rsid w:val="00997BAD"/>
    <w:rsid w:val="009A4396"/>
    <w:rsid w:val="009A4C07"/>
    <w:rsid w:val="009B4F50"/>
    <w:rsid w:val="00A000A9"/>
    <w:rsid w:val="00A5122D"/>
    <w:rsid w:val="00A518B2"/>
    <w:rsid w:val="00A53EDE"/>
    <w:rsid w:val="00A76F03"/>
    <w:rsid w:val="00AA0401"/>
    <w:rsid w:val="00AA15E0"/>
    <w:rsid w:val="00AB1EB8"/>
    <w:rsid w:val="00AC2AFE"/>
    <w:rsid w:val="00AC69CD"/>
    <w:rsid w:val="00AC6B4E"/>
    <w:rsid w:val="00AD69D5"/>
    <w:rsid w:val="00AE35F5"/>
    <w:rsid w:val="00AF60B7"/>
    <w:rsid w:val="00B139C2"/>
    <w:rsid w:val="00B13EE4"/>
    <w:rsid w:val="00B14B10"/>
    <w:rsid w:val="00B21B0F"/>
    <w:rsid w:val="00B31298"/>
    <w:rsid w:val="00B360E2"/>
    <w:rsid w:val="00B410DC"/>
    <w:rsid w:val="00B4249D"/>
    <w:rsid w:val="00B657BE"/>
    <w:rsid w:val="00B853CD"/>
    <w:rsid w:val="00BA64C9"/>
    <w:rsid w:val="00BA654A"/>
    <w:rsid w:val="00BB0939"/>
    <w:rsid w:val="00BC1850"/>
    <w:rsid w:val="00BE692C"/>
    <w:rsid w:val="00BF7FA7"/>
    <w:rsid w:val="00C4648F"/>
    <w:rsid w:val="00C540A4"/>
    <w:rsid w:val="00C554EC"/>
    <w:rsid w:val="00C95502"/>
    <w:rsid w:val="00CA6554"/>
    <w:rsid w:val="00CC0A9E"/>
    <w:rsid w:val="00CE54CC"/>
    <w:rsid w:val="00CF7174"/>
    <w:rsid w:val="00D66D58"/>
    <w:rsid w:val="00D91912"/>
    <w:rsid w:val="00DA3C87"/>
    <w:rsid w:val="00DA6837"/>
    <w:rsid w:val="00DB0DB6"/>
    <w:rsid w:val="00DB3DDA"/>
    <w:rsid w:val="00DC7EF0"/>
    <w:rsid w:val="00E00054"/>
    <w:rsid w:val="00E23352"/>
    <w:rsid w:val="00E52C78"/>
    <w:rsid w:val="00E561D4"/>
    <w:rsid w:val="00EB3330"/>
    <w:rsid w:val="00EB45F9"/>
    <w:rsid w:val="00EC74ED"/>
    <w:rsid w:val="00ED256B"/>
    <w:rsid w:val="00EF349D"/>
    <w:rsid w:val="00F5507D"/>
    <w:rsid w:val="00FC2FB5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1B08E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B08E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B08E7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1B08E7"/>
    <w:rPr>
      <w:rFonts w:ascii="Arial" w:hAnsi="Arial" w:cs="Arial"/>
      <w:b/>
      <w:bCs/>
      <w:sz w:val="18"/>
    </w:rPr>
  </w:style>
  <w:style w:type="paragraph" w:customStyle="1" w:styleId="Endofdocument-Annex">
    <w:name w:val="[End of document - Annex]"/>
    <w:basedOn w:val="Normal"/>
    <w:rsid w:val="00EF349D"/>
    <w:pPr>
      <w:ind w:left="5534"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1B08E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B08E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B08E7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1B08E7"/>
    <w:rPr>
      <w:rFonts w:ascii="Arial" w:hAnsi="Arial" w:cs="Arial"/>
      <w:b/>
      <w:bCs/>
      <w:sz w:val="18"/>
    </w:rPr>
  </w:style>
  <w:style w:type="paragraph" w:customStyle="1" w:styleId="Endofdocument-Annex">
    <w:name w:val="[End of document - Annex]"/>
    <w:basedOn w:val="Normal"/>
    <w:rsid w:val="00EF349D"/>
    <w:pPr>
      <w:ind w:left="5534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76D74-D64F-4A02-A5E4-06347E72A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1206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CWS/5/11 (in English)</vt:lpstr>
    </vt:vector>
  </TitlesOfParts>
  <Company>World Intellectual Property Organization</Company>
  <LinksUpToDate>false</LinksUpToDate>
  <CharactersWithSpaces>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CWS/5/11 (in French)</dc:title>
  <dc:subject>Report on Task No. 50 by the Part 7 Task Force</dc:subject>
  <dc:creator>WIPO</dc:creator>
  <cp:keywords>CWS</cp:keywords>
  <cp:lastModifiedBy>ZAGO Bétina</cp:lastModifiedBy>
  <cp:revision>11</cp:revision>
  <cp:lastPrinted>2017-04-24T07:44:00Z</cp:lastPrinted>
  <dcterms:created xsi:type="dcterms:W3CDTF">2017-05-01T08:49:00Z</dcterms:created>
  <dcterms:modified xsi:type="dcterms:W3CDTF">2017-05-01T09:38:00Z</dcterms:modified>
</cp:coreProperties>
</file>