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71676" w14:textId="77777777" w:rsidR="00177252" w:rsidRPr="0040540C" w:rsidRDefault="00177252" w:rsidP="00177252">
      <w:pPr>
        <w:pBdr>
          <w:bottom w:val="single" w:sz="4" w:space="10" w:color="auto"/>
        </w:pBdr>
        <w:spacing w:after="120"/>
        <w:jc w:val="right"/>
      </w:pPr>
      <w:bookmarkStart w:id="0" w:name="_GoBack"/>
      <w:bookmarkEnd w:id="0"/>
      <w:r>
        <w:rPr>
          <w:noProof/>
          <w:lang w:val="en-US" w:eastAsia="en-US"/>
        </w:rPr>
        <w:drawing>
          <wp:inline distT="0" distB="0" distL="0" distR="0" wp14:anchorId="3B746033" wp14:editId="7A9B5FF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BB57ADF" w14:textId="77777777" w:rsidR="00177252" w:rsidRDefault="00177252" w:rsidP="00177252">
      <w:pPr>
        <w:jc w:val="right"/>
        <w:rPr>
          <w:rFonts w:ascii="Arial Black" w:hAnsi="Arial Black"/>
          <w:caps/>
          <w:sz w:val="15"/>
        </w:rPr>
      </w:pPr>
      <w:r>
        <w:rPr>
          <w:rFonts w:ascii="Arial Black" w:hAnsi="Arial Black"/>
          <w:caps/>
          <w:sz w:val="15"/>
        </w:rPr>
        <w:t>CWS/9/</w:t>
      </w:r>
      <w:bookmarkStart w:id="1" w:name="Code"/>
      <w:bookmarkEnd w:id="1"/>
      <w:r>
        <w:rPr>
          <w:rFonts w:ascii="Arial Black" w:hAnsi="Arial Black"/>
          <w:caps/>
          <w:sz w:val="15"/>
        </w:rPr>
        <w:t>11</w:t>
      </w:r>
    </w:p>
    <w:p w14:paraId="1C3773DD" w14:textId="0F01B251" w:rsidR="00177252" w:rsidRPr="0040540C" w:rsidRDefault="00177252" w:rsidP="00177252">
      <w:pPr>
        <w:jc w:val="right"/>
      </w:pPr>
      <w:r w:rsidRPr="0090731E">
        <w:rPr>
          <w:rFonts w:ascii="Arial Black" w:hAnsi="Arial Black"/>
          <w:caps/>
          <w:sz w:val="15"/>
        </w:rPr>
        <w:t>ORIGINAL</w:t>
      </w:r>
      <w:r w:rsidR="00DF2962">
        <w:rPr>
          <w:rFonts w:ascii="Arial Black" w:hAnsi="Arial Black"/>
          <w:caps/>
          <w:sz w:val="15"/>
        </w:rPr>
        <w:t> :</w:t>
      </w:r>
      <w:r>
        <w:rPr>
          <w:rFonts w:ascii="Arial Black" w:hAnsi="Arial Black"/>
          <w:caps/>
          <w:sz w:val="15"/>
        </w:rPr>
        <w:t xml:space="preserve"> </w:t>
      </w:r>
      <w:bookmarkStart w:id="2" w:name="Original"/>
      <w:r>
        <w:rPr>
          <w:rFonts w:ascii="Arial Black" w:hAnsi="Arial Black"/>
          <w:caps/>
          <w:sz w:val="15"/>
        </w:rPr>
        <w:t>anglais</w:t>
      </w:r>
    </w:p>
    <w:bookmarkEnd w:id="2"/>
    <w:p w14:paraId="16649744" w14:textId="78873D4C" w:rsidR="00177252" w:rsidRPr="0040540C" w:rsidRDefault="00177252" w:rsidP="00177252">
      <w:pPr>
        <w:spacing w:after="1200"/>
        <w:jc w:val="right"/>
      </w:pPr>
      <w:r w:rsidRPr="0090731E">
        <w:rPr>
          <w:rFonts w:ascii="Arial Black" w:hAnsi="Arial Black"/>
          <w:caps/>
          <w:sz w:val="15"/>
        </w:rPr>
        <w:t>DATE</w:t>
      </w:r>
      <w:r w:rsidR="00DF2962">
        <w:rPr>
          <w:rFonts w:ascii="Arial Black" w:hAnsi="Arial Black"/>
          <w:caps/>
          <w:sz w:val="15"/>
        </w:rPr>
        <w:t> :</w:t>
      </w:r>
      <w:r>
        <w:rPr>
          <w:rFonts w:ascii="Arial Black" w:hAnsi="Arial Black"/>
          <w:caps/>
          <w:sz w:val="15"/>
        </w:rPr>
        <w:t xml:space="preserve"> </w:t>
      </w:r>
      <w:bookmarkStart w:id="3" w:name="Date"/>
      <w:r>
        <w:rPr>
          <w:rFonts w:ascii="Arial Black" w:hAnsi="Arial Black"/>
          <w:caps/>
          <w:sz w:val="15"/>
        </w:rPr>
        <w:t>5 octobre 2021</w:t>
      </w:r>
    </w:p>
    <w:bookmarkEnd w:id="3"/>
    <w:p w14:paraId="2C0BC51A" w14:textId="5EE7281B" w:rsidR="00177252" w:rsidRPr="00594AA1" w:rsidRDefault="00177252" w:rsidP="00177252">
      <w:pPr>
        <w:pStyle w:val="Title"/>
        <w:rPr>
          <w:caps w:val="0"/>
        </w:rPr>
      </w:pPr>
      <w:r w:rsidRPr="00594AA1">
        <w:rPr>
          <w:caps w:val="0"/>
        </w:rPr>
        <w:t>Comité des normes de l</w:t>
      </w:r>
      <w:r w:rsidR="00DF2962">
        <w:rPr>
          <w:caps w:val="0"/>
        </w:rPr>
        <w:t>’</w:t>
      </w:r>
      <w:r w:rsidRPr="00594AA1">
        <w:rPr>
          <w:caps w:val="0"/>
        </w:rPr>
        <w:t>OMPI (CWS)</w:t>
      </w:r>
    </w:p>
    <w:p w14:paraId="5A952F2A" w14:textId="4FF06147" w:rsidR="00177252" w:rsidRPr="00037E41" w:rsidRDefault="00177252" w:rsidP="00177252">
      <w:pPr>
        <w:outlineLvl w:val="1"/>
        <w:rPr>
          <w:b/>
          <w:sz w:val="28"/>
          <w:szCs w:val="28"/>
        </w:rPr>
      </w:pPr>
      <w:r w:rsidRPr="002C6A10">
        <w:rPr>
          <w:b/>
          <w:sz w:val="24"/>
        </w:rPr>
        <w:t>Neuv</w:t>
      </w:r>
      <w:r w:rsidR="00DF2962">
        <w:rPr>
          <w:b/>
          <w:sz w:val="24"/>
        </w:rPr>
        <w:t>ième session</w:t>
      </w:r>
    </w:p>
    <w:p w14:paraId="283F4B5B" w14:textId="5770E090" w:rsidR="00177252" w:rsidRPr="003845C1" w:rsidRDefault="00177252" w:rsidP="00177252">
      <w:pPr>
        <w:spacing w:after="1200"/>
        <w:outlineLvl w:val="1"/>
        <w:rPr>
          <w:b/>
          <w:sz w:val="24"/>
          <w:szCs w:val="24"/>
        </w:rPr>
      </w:pPr>
      <w:r w:rsidRPr="004527EA">
        <w:rPr>
          <w:b/>
          <w:sz w:val="24"/>
          <w:szCs w:val="24"/>
        </w:rPr>
        <w:t>Genève,</w:t>
      </w:r>
      <w:r w:rsidR="00DF2962">
        <w:rPr>
          <w:b/>
          <w:sz w:val="24"/>
          <w:szCs w:val="24"/>
        </w:rPr>
        <w:t xml:space="preserve"> 1</w:t>
      </w:r>
      <w:r w:rsidR="00DF2962" w:rsidRPr="00DF2962">
        <w:rPr>
          <w:b/>
          <w:sz w:val="24"/>
          <w:szCs w:val="24"/>
          <w:vertAlign w:val="superscript"/>
        </w:rPr>
        <w:t>er</w:t>
      </w:r>
      <w:r w:rsidR="00DF2962">
        <w:rPr>
          <w:b/>
          <w:sz w:val="24"/>
          <w:szCs w:val="24"/>
        </w:rPr>
        <w:t> </w:t>
      </w:r>
      <w:r w:rsidRPr="004527EA">
        <w:rPr>
          <w:b/>
          <w:sz w:val="24"/>
          <w:szCs w:val="24"/>
        </w:rPr>
        <w:t xml:space="preserve">– </w:t>
      </w:r>
      <w:r w:rsidR="00DF2962" w:rsidRPr="004527EA">
        <w:rPr>
          <w:b/>
          <w:sz w:val="24"/>
          <w:szCs w:val="24"/>
        </w:rPr>
        <w:t>5</w:t>
      </w:r>
      <w:r w:rsidR="00DF2962">
        <w:rPr>
          <w:b/>
          <w:sz w:val="24"/>
          <w:szCs w:val="24"/>
        </w:rPr>
        <w:t> </w:t>
      </w:r>
      <w:r w:rsidR="00DF2962" w:rsidRPr="004527EA">
        <w:rPr>
          <w:b/>
          <w:sz w:val="24"/>
          <w:szCs w:val="24"/>
        </w:rPr>
        <w:t>novembre</w:t>
      </w:r>
      <w:r w:rsidR="00DF2962">
        <w:rPr>
          <w:b/>
          <w:sz w:val="24"/>
          <w:szCs w:val="24"/>
        </w:rPr>
        <w:t> </w:t>
      </w:r>
      <w:r w:rsidR="00DF2962" w:rsidRPr="004527EA">
        <w:rPr>
          <w:b/>
          <w:sz w:val="24"/>
          <w:szCs w:val="24"/>
        </w:rPr>
        <w:t>20</w:t>
      </w:r>
      <w:r w:rsidRPr="004527EA">
        <w:rPr>
          <w:b/>
          <w:sz w:val="24"/>
          <w:szCs w:val="24"/>
        </w:rPr>
        <w:t>2</w:t>
      </w:r>
      <w:r>
        <w:rPr>
          <w:b/>
          <w:sz w:val="24"/>
          <w:szCs w:val="24"/>
        </w:rPr>
        <w:t>1</w:t>
      </w:r>
    </w:p>
    <w:p w14:paraId="1F3AA785" w14:textId="319760F3" w:rsidR="00177252" w:rsidRPr="003845C1" w:rsidRDefault="00177252" w:rsidP="00177252">
      <w:pPr>
        <w:spacing w:after="360"/>
        <w:rPr>
          <w:caps/>
          <w:sz w:val="24"/>
        </w:rPr>
      </w:pPr>
      <w:bookmarkStart w:id="4" w:name="TitleOfDoc"/>
      <w:r>
        <w:rPr>
          <w:caps/>
          <w:sz w:val="24"/>
        </w:rPr>
        <w:t>Rapport de l</w:t>
      </w:r>
      <w:r w:rsidR="00DF2962">
        <w:rPr>
          <w:caps/>
          <w:sz w:val="24"/>
        </w:rPr>
        <w:t>’</w:t>
      </w:r>
      <w:r>
        <w:rPr>
          <w:caps/>
          <w:sz w:val="24"/>
        </w:rPr>
        <w:t>Équipe d</w:t>
      </w:r>
      <w:r w:rsidR="00DF2962">
        <w:rPr>
          <w:caps/>
          <w:sz w:val="24"/>
        </w:rPr>
        <w:t>’</w:t>
      </w:r>
      <w:r>
        <w:rPr>
          <w:caps/>
          <w:sz w:val="24"/>
        </w:rPr>
        <w:t>experts chargée du listage des séquences</w:t>
      </w:r>
    </w:p>
    <w:p w14:paraId="28395B68" w14:textId="7B16FAEE" w:rsidR="00177252" w:rsidRPr="008B2CC1" w:rsidRDefault="00177252" w:rsidP="00177252">
      <w:pPr>
        <w:spacing w:after="1040"/>
        <w:rPr>
          <w:i/>
        </w:rPr>
      </w:pPr>
      <w:bookmarkStart w:id="5" w:name="Prepared"/>
      <w:bookmarkEnd w:id="4"/>
      <w:bookmarkEnd w:id="5"/>
      <w:r>
        <w:rPr>
          <w:i/>
        </w:rPr>
        <w:t>Document établi par le responsable de l</w:t>
      </w:r>
      <w:r w:rsidR="00DF2962">
        <w:rPr>
          <w:i/>
        </w:rPr>
        <w:t>’</w:t>
      </w:r>
      <w:r>
        <w:rPr>
          <w:i/>
        </w:rPr>
        <w:t>Équipe d</w:t>
      </w:r>
      <w:r w:rsidR="00DF2962">
        <w:rPr>
          <w:i/>
        </w:rPr>
        <w:t>’</w:t>
      </w:r>
      <w:r>
        <w:rPr>
          <w:i/>
        </w:rPr>
        <w:t>experts chargée du listage des séquences</w:t>
      </w:r>
    </w:p>
    <w:p w14:paraId="7710AB0F" w14:textId="46047C5A" w:rsidR="00B92D8A" w:rsidRDefault="00983A96" w:rsidP="00983A96">
      <w:pPr>
        <w:pStyle w:val="Heading2"/>
      </w:pPr>
      <w:r>
        <w:t>Rappel</w:t>
      </w:r>
    </w:p>
    <w:p w14:paraId="557F55A9" w14:textId="14F2D005" w:rsidR="00B92D8A" w:rsidRPr="00B92D8A" w:rsidRDefault="008667B3" w:rsidP="00983A96">
      <w:pPr>
        <w:pStyle w:val="ONUMFS"/>
      </w:pPr>
      <w:r>
        <w:t>L</w:t>
      </w:r>
      <w:r w:rsidR="00DF2962">
        <w:t>’</w:t>
      </w:r>
      <w:r>
        <w:t>Équipe d</w:t>
      </w:r>
      <w:r w:rsidR="00DF2962">
        <w:t>’</w:t>
      </w:r>
      <w:r>
        <w:t xml:space="preserve">experts chargée </w:t>
      </w:r>
      <w:r w:rsidR="008643FF">
        <w:t xml:space="preserve">du </w:t>
      </w:r>
      <w:r>
        <w:t>listage des séquences a été créée par le Comité des normes de l</w:t>
      </w:r>
      <w:r w:rsidR="00DF2962">
        <w:t>’</w:t>
      </w:r>
      <w:r>
        <w:t>OMPI (CWS) à sa première session, tenue en octobre 2010, pour prendre en charge la tâche n° 44 (voir le paragraphe 29 du document CWS/1/10)</w:t>
      </w:r>
      <w:r w:rsidR="00DF2962">
        <w:t> :</w:t>
      </w:r>
    </w:p>
    <w:p w14:paraId="11060DF0" w14:textId="31F2513F" w:rsidR="00B92D8A" w:rsidRPr="00B92D8A" w:rsidRDefault="00B92D8A" w:rsidP="00B92D8A">
      <w:pPr>
        <w:pStyle w:val="BodyText"/>
        <w:ind w:left="684" w:right="339"/>
      </w:pPr>
      <w:r>
        <w:t>“Établir une recommandation concernant la présentation des listages des séquences de nucléotides et d</w:t>
      </w:r>
      <w:r w:rsidR="00DF2962">
        <w:t>’</w:t>
      </w:r>
      <w:r>
        <w:t>acides aminés en langage XML (</w:t>
      </w:r>
      <w:proofErr w:type="spellStart"/>
      <w:r>
        <w:t>eXtensible</w:t>
      </w:r>
      <w:proofErr w:type="spellEnd"/>
      <w:r>
        <w:t xml:space="preserve"> </w:t>
      </w:r>
      <w:proofErr w:type="spellStart"/>
      <w:r>
        <w:t>Markup</w:t>
      </w:r>
      <w:proofErr w:type="spellEnd"/>
      <w:r>
        <w:t xml:space="preserve"> </w:t>
      </w:r>
      <w:proofErr w:type="spellStart"/>
      <w:r>
        <w:t>Language</w:t>
      </w:r>
      <w:proofErr w:type="spellEnd"/>
      <w:r>
        <w:t>) pour adoption en tant que norme de l</w:t>
      </w:r>
      <w:r w:rsidR="00DF2962">
        <w:t>’</w:t>
      </w:r>
      <w:r>
        <w:t>O</w:t>
      </w:r>
      <w:r w:rsidR="00C06638">
        <w:t>MPI.  La</w:t>
      </w:r>
      <w:r>
        <w:t xml:space="preserve"> proposition relative à l</w:t>
      </w:r>
      <w:r w:rsidR="00DF2962">
        <w:t>’</w:t>
      </w:r>
      <w:r>
        <w:t>établissement de cette nouvelle norme de l</w:t>
      </w:r>
      <w:r w:rsidR="00DF2962">
        <w:t>’</w:t>
      </w:r>
      <w:r>
        <w:t>OMPI devrait être assortie d</w:t>
      </w:r>
      <w:r w:rsidR="00DF2962">
        <w:t>’</w:t>
      </w:r>
      <w:r>
        <w:t>une étude de l</w:t>
      </w:r>
      <w:r w:rsidR="00DF2962">
        <w:t>’</w:t>
      </w:r>
      <w:r>
        <w:t>incidence de ladite norme sur la norme ST.25 actuelle de l</w:t>
      </w:r>
      <w:r w:rsidR="00DF2962">
        <w:t>’</w:t>
      </w:r>
      <w:r>
        <w:t>OMPI, indiquant notamment les modifications à apporter à la norme ST.25.”</w:t>
      </w:r>
    </w:p>
    <w:p w14:paraId="305165FD" w14:textId="49670A54" w:rsidR="00B92D8A" w:rsidRPr="00B92D8A" w:rsidRDefault="008667B3" w:rsidP="00983A96">
      <w:pPr>
        <w:pStyle w:val="ONUMFS"/>
      </w:pPr>
      <w:r>
        <w:t>L</w:t>
      </w:r>
      <w:r w:rsidR="00DF2962">
        <w:t>’</w:t>
      </w:r>
      <w:r>
        <w:t>Équipe d</w:t>
      </w:r>
      <w:r w:rsidR="00DF2962">
        <w:t>’</w:t>
      </w:r>
      <w:r>
        <w:t xml:space="preserve">experts chargée de la norme relative aux listages des séquences a également été priée, </w:t>
      </w:r>
      <w:r w:rsidR="00D86ED6">
        <w:t xml:space="preserve">pour ce qui est de </w:t>
      </w:r>
      <w:r>
        <w:t>la collaboration avec l</w:t>
      </w:r>
      <w:r w:rsidR="00DF2962">
        <w:t>’</w:t>
      </w:r>
      <w:r>
        <w:t>organe compétent du Traité de coopération en matière de brevets (PCT)</w:t>
      </w:r>
      <w:r w:rsidR="00DF2962">
        <w:t> :</w:t>
      </w:r>
    </w:p>
    <w:p w14:paraId="3DC25E6C" w14:textId="0874CC68" w:rsidR="00B92D8A" w:rsidRPr="00B92D8A" w:rsidRDefault="00B92D8A" w:rsidP="00B92D8A">
      <w:pPr>
        <w:pStyle w:val="BodyText"/>
        <w:ind w:left="685" w:right="951"/>
      </w:pPr>
      <w:r>
        <w:t>“de coordonner ses travaux avec l</w:t>
      </w:r>
      <w:r w:rsidR="00DF2962">
        <w:t>’</w:t>
      </w:r>
      <w:r>
        <w:t>organe compétent du PCT en ce qui concerne l</w:t>
      </w:r>
      <w:r w:rsidR="00DF2962">
        <w:t>’</w:t>
      </w:r>
      <w:r>
        <w:t>incidence éventuelle de ladite norme sur l</w:t>
      </w:r>
      <w:r w:rsidR="00DF2962">
        <w:t>’</w:t>
      </w:r>
      <w:r>
        <w:t>annexe C des Instructions administratives</w:t>
      </w:r>
      <w:r w:rsidR="00DF2962">
        <w:t xml:space="preserve"> du PCT</w:t>
      </w:r>
      <w:r>
        <w:t>”.</w:t>
      </w:r>
    </w:p>
    <w:p w14:paraId="2028592A" w14:textId="3AB37CC0" w:rsidR="00B8515E" w:rsidRPr="00B92D8A" w:rsidRDefault="008667B3" w:rsidP="00983A96">
      <w:pPr>
        <w:pStyle w:val="ONUMFS"/>
      </w:pPr>
      <w:r>
        <w:t>L</w:t>
      </w:r>
      <w:r w:rsidR="00DF2962">
        <w:t>’</w:t>
      </w:r>
      <w:r>
        <w:t>Office européen des brevets (OEB) s</w:t>
      </w:r>
      <w:r w:rsidR="00DF2962">
        <w:t>’</w:t>
      </w:r>
      <w:r>
        <w:t>est vu confier le rôle de responsable de l</w:t>
      </w:r>
      <w:r w:rsidR="00DF2962">
        <w:t>’</w:t>
      </w:r>
      <w:r>
        <w:t>équipe d</w:t>
      </w:r>
      <w:r w:rsidR="00DF2962">
        <w:t>’</w:t>
      </w:r>
      <w:r>
        <w:t>experts, et la nouvelle norme de l</w:t>
      </w:r>
      <w:r w:rsidR="00DF2962">
        <w:t>’</w:t>
      </w:r>
      <w:r>
        <w:t>OMPI recommandée pour la représentation des listages des séquences des nucléotides et des acides aminés, intitulée ST.26, a été officiellement adoptée lors de la reprise de la quatr</w:t>
      </w:r>
      <w:r w:rsidR="00DF2962">
        <w:t>ième session</w:t>
      </w:r>
      <w:r>
        <w:t xml:space="preserve"> du CWS (CWS/4BIS) en mars 2016.</w:t>
      </w:r>
    </w:p>
    <w:p w14:paraId="599A26ED" w14:textId="155BA0BB" w:rsidR="00B92D8A" w:rsidRPr="0062034F" w:rsidRDefault="008667B3" w:rsidP="00983A96">
      <w:pPr>
        <w:pStyle w:val="ONUMFS"/>
      </w:pPr>
      <w:r>
        <w:lastRenderedPageBreak/>
        <w:t>D</w:t>
      </w:r>
      <w:r w:rsidR="00DF2962">
        <w:t>’</w:t>
      </w:r>
      <w:r>
        <w:t>après la recommandation concernant les dispositions relatives au passage de la norme ST.25 à la norme ST.26 présentée par l</w:t>
      </w:r>
      <w:r w:rsidR="00DF2962">
        <w:t>’</w:t>
      </w:r>
      <w:r>
        <w:t>équipe d</w:t>
      </w:r>
      <w:r w:rsidR="00DF2962">
        <w:t>’</w:t>
      </w:r>
      <w:r>
        <w:t>experts à la cinqu</w:t>
      </w:r>
      <w:r w:rsidR="00DF2962">
        <w:t>ième session</w:t>
      </w:r>
      <w:r>
        <w:t xml:space="preserve"> (voir le document CWS/5/7), le CWS est parvenu à un accord sur</w:t>
      </w:r>
      <w:r w:rsidR="00DF2962">
        <w:t> :</w:t>
      </w:r>
    </w:p>
    <w:p w14:paraId="09D42B7E" w14:textId="0D489335" w:rsidR="00B92D8A" w:rsidRPr="00B92D8A" w:rsidRDefault="00B92D8A" w:rsidP="0062034F">
      <w:pPr>
        <w:pStyle w:val="ONUME"/>
        <w:keepNext/>
        <w:numPr>
          <w:ilvl w:val="1"/>
          <w:numId w:val="9"/>
        </w:numPr>
        <w:tabs>
          <w:tab w:val="num" w:pos="1134"/>
        </w:tabs>
        <w:spacing w:after="120"/>
        <w:ind w:left="567" w:firstLine="0"/>
      </w:pPr>
      <w:proofErr w:type="gramStart"/>
      <w:r>
        <w:t>le</w:t>
      </w:r>
      <w:proofErr w:type="gramEnd"/>
      <w:r>
        <w:t xml:space="preserve"> scénario dit du “</w:t>
      </w:r>
      <w:proofErr w:type="spellStart"/>
      <w:r>
        <w:t>big</w:t>
      </w:r>
      <w:proofErr w:type="spellEnd"/>
      <w:r>
        <w:t xml:space="preserve"> bang” comme option de transition (c</w:t>
      </w:r>
      <w:r w:rsidR="00DF2962">
        <w:t>’</w:t>
      </w:r>
      <w:r>
        <w:t>est</w:t>
      </w:r>
      <w:r w:rsidR="00983A96">
        <w:noBreakHyphen/>
      </w:r>
      <w:r>
        <w:t>à</w:t>
      </w:r>
      <w:r w:rsidR="00983A96">
        <w:noBreakHyphen/>
      </w:r>
      <w:r>
        <w:t>dire que tous les offices de propriété intellectuelle opèrent la transition de manière simultanée);</w:t>
      </w:r>
    </w:p>
    <w:p w14:paraId="2B9528A3" w14:textId="0913ED39" w:rsidR="00B92D8A" w:rsidRPr="00B92D8A" w:rsidRDefault="00B92D8A" w:rsidP="0062034F">
      <w:pPr>
        <w:pStyle w:val="ONUME"/>
        <w:keepNext/>
        <w:numPr>
          <w:ilvl w:val="1"/>
          <w:numId w:val="9"/>
        </w:numPr>
        <w:tabs>
          <w:tab w:val="num" w:pos="1134"/>
        </w:tabs>
        <w:spacing w:after="120"/>
        <w:ind w:left="567" w:firstLine="0"/>
      </w:pPr>
      <w:proofErr w:type="gramStart"/>
      <w:r>
        <w:t>la</w:t>
      </w:r>
      <w:proofErr w:type="gramEnd"/>
      <w:r>
        <w:t xml:space="preserve"> date de dépôt international comme date de référence, et non la date de priorité; </w:t>
      </w:r>
      <w:r w:rsidR="004B7C8D">
        <w:t xml:space="preserve"> </w:t>
      </w:r>
      <w:r>
        <w:t>et</w:t>
      </w:r>
    </w:p>
    <w:p w14:paraId="1444C0F8" w14:textId="0ECD9795" w:rsidR="00B92D8A" w:rsidRPr="00593E13" w:rsidRDefault="00B92D8A" w:rsidP="0062034F">
      <w:pPr>
        <w:pStyle w:val="ONUME"/>
        <w:keepNext/>
        <w:numPr>
          <w:ilvl w:val="1"/>
          <w:numId w:val="9"/>
        </w:numPr>
        <w:tabs>
          <w:tab w:val="num" w:pos="1134"/>
        </w:tabs>
        <w:ind w:left="562" w:firstLine="0"/>
      </w:pPr>
      <w:proofErr w:type="gramStart"/>
      <w:r>
        <w:t>la</w:t>
      </w:r>
      <w:proofErr w:type="gramEnd"/>
      <w:r>
        <w:t xml:space="preserve"> date du</w:t>
      </w:r>
      <w:r w:rsidR="00DF2962">
        <w:t xml:space="preserve"> 1</w:t>
      </w:r>
      <w:r w:rsidR="00DF2962" w:rsidRPr="00DF2962">
        <w:rPr>
          <w:vertAlign w:val="superscript"/>
        </w:rPr>
        <w:t>er</w:t>
      </w:r>
      <w:r w:rsidR="00DF2962">
        <w:t> </w:t>
      </w:r>
      <w:r>
        <w:t>janvier 2022 comme date de transition pour la mise en œuvre de la norme ST.26 de l</w:t>
      </w:r>
      <w:r w:rsidR="00DF2962">
        <w:t>’</w:t>
      </w:r>
      <w:r>
        <w:t>OMPI.</w:t>
      </w:r>
    </w:p>
    <w:p w14:paraId="5274B16C" w14:textId="2FE088C9" w:rsidR="00677D4E" w:rsidRPr="00677D4E" w:rsidRDefault="008667B3" w:rsidP="00983A96">
      <w:pPr>
        <w:pStyle w:val="ONUMFS"/>
      </w:pPr>
      <w:r>
        <w:t>À sa cinqu</w:t>
      </w:r>
      <w:r w:rsidR="00DF2962">
        <w:t>ième session</w:t>
      </w:r>
      <w:r>
        <w:t>, le Bureau international a informé le CWS qu</w:t>
      </w:r>
      <w:r w:rsidR="00DF2962">
        <w:t>’</w:t>
      </w:r>
      <w:r>
        <w:t>il développerait un nouveau logiciel commun visant à permettre aux déposants d</w:t>
      </w:r>
      <w:r w:rsidR="00DF2962">
        <w:t>’</w:t>
      </w:r>
      <w:r>
        <w:t>établir des listages de séquences et de vérifier leur conformité avec la norme ST.26 de l</w:t>
      </w:r>
      <w:r w:rsidR="00DF2962">
        <w:t>’</w:t>
      </w:r>
      <w:r>
        <w:t>OMPI (dans la mesure pouvant être déterminé</w:t>
      </w:r>
      <w:r w:rsidR="00C06638">
        <w:t>e</w:t>
      </w:r>
      <w:r>
        <w:t xml:space="preserve"> par un ordinate</w:t>
      </w:r>
      <w:r w:rsidR="00C06638">
        <w:t>ur).  Un</w:t>
      </w:r>
      <w:r>
        <w:t xml:space="preserve">e deuxième composante entrerait dans le cadre de ce développement, </w:t>
      </w:r>
      <w:r w:rsidR="00DF2962">
        <w:t>à savoir</w:t>
      </w:r>
      <w:r w:rsidR="00007F6B">
        <w:t xml:space="preserve"> </w:t>
      </w:r>
      <w:r>
        <w:t>le logiciel WIPO </w:t>
      </w:r>
      <w:proofErr w:type="spellStart"/>
      <w:r>
        <w:t>Sequence</w:t>
      </w:r>
      <w:proofErr w:type="spellEnd"/>
      <w:r>
        <w:t xml:space="preserve"> </w:t>
      </w:r>
      <w:proofErr w:type="spellStart"/>
      <w:r>
        <w:t>Validator</w:t>
      </w:r>
      <w:proofErr w:type="spellEnd"/>
      <w:r>
        <w:t>, qui validerait également les listages de séquences reçues par les offices de propriété intellectuelle afin de garantir leur conformité à la nor</w:t>
      </w:r>
      <w:r w:rsidR="00C06638">
        <w:t>me.  Ce</w:t>
      </w:r>
      <w:r>
        <w:t>s deux</w:t>
      </w:r>
      <w:r w:rsidR="00007F6B">
        <w:t> </w:t>
      </w:r>
      <w:r>
        <w:t>composantes sont collectivement dénommées ci</w:t>
      </w:r>
      <w:r w:rsidR="00983A96">
        <w:noBreakHyphen/>
      </w:r>
      <w:r>
        <w:t>après la suite logicielle WIPO </w:t>
      </w:r>
      <w:proofErr w:type="spellStart"/>
      <w:r>
        <w:t>Sequence</w:t>
      </w:r>
      <w:proofErr w:type="spellEnd"/>
      <w:r>
        <w:t>.</w:t>
      </w:r>
    </w:p>
    <w:p w14:paraId="3671D1C2" w14:textId="65CD2572" w:rsidR="00B92D8A" w:rsidRDefault="008667B3" w:rsidP="00983A96">
      <w:pPr>
        <w:pStyle w:val="ONUMFS"/>
      </w:pPr>
      <w:r>
        <w:t>À ses cinquième, sixième et sept</w:t>
      </w:r>
      <w:r w:rsidR="00DF2962">
        <w:t>ième session</w:t>
      </w:r>
      <w:r>
        <w:t>s respectivement, le CWS a approuvé les révisions 1.1, 1.2 et 1.3 de la norme ST.26 de l</w:t>
      </w:r>
      <w:r w:rsidR="00DF2962">
        <w:t>’</w:t>
      </w:r>
      <w:r>
        <w:t>OMPI.</w:t>
      </w:r>
    </w:p>
    <w:p w14:paraId="6B3EED54" w14:textId="503216E8" w:rsidR="00DF2962" w:rsidRDefault="008667B3" w:rsidP="00983A96">
      <w:pPr>
        <w:pStyle w:val="ONUMFS"/>
      </w:pPr>
      <w:r>
        <w:t>Le Groupe de travail du PCT, à sa treiz</w:t>
      </w:r>
      <w:r w:rsidR="00DF2962">
        <w:t>ième session</w:t>
      </w:r>
      <w:r>
        <w:t xml:space="preserve"> tenue en octobre 2020, a examiné des propositions de modification du règlement d</w:t>
      </w:r>
      <w:r w:rsidR="00DF2962">
        <w:t>’</w:t>
      </w:r>
      <w:r>
        <w:t>exécution du PCT figurant en annexe du document PCT/WG/13/8.  Le groupe de travail a approuvé ces modifications du règlement du PCT en vue de les soumettre à l</w:t>
      </w:r>
      <w:r w:rsidR="00DF2962">
        <w:t>’</w:t>
      </w:r>
      <w:r>
        <w:t>Assemblée du PCT pour examen à sa prochaine session, en 2021 (voir le paragraphe 5 du document PCT/WG/13/14).</w:t>
      </w:r>
    </w:p>
    <w:p w14:paraId="05AA0A3E" w14:textId="36C39513" w:rsidR="00B92D8A" w:rsidRDefault="008667B3" w:rsidP="00983A96">
      <w:pPr>
        <w:pStyle w:val="ONUMFS"/>
      </w:pPr>
      <w:r>
        <w:t>Le CWS a approuvé la révision 1.4 de la norme ST.26 de l</w:t>
      </w:r>
      <w:r w:rsidR="00DF2962">
        <w:t>’</w:t>
      </w:r>
      <w:r>
        <w:t>OMPI à sa huit</w:t>
      </w:r>
      <w:r w:rsidR="00DF2962">
        <w:t>ième sessi</w:t>
      </w:r>
      <w:r w:rsidR="00C06638">
        <w:t>on.  Ce</w:t>
      </w:r>
      <w:r w:rsidR="00DE739D">
        <w:t xml:space="preserve">tte révision </w:t>
      </w:r>
      <w:r>
        <w:t xml:space="preserve">visait à </w:t>
      </w:r>
      <w:r w:rsidR="00DE739D">
        <w:t xml:space="preserve">opérer </w:t>
      </w:r>
      <w:r>
        <w:t>les mises à jour nécessaires pour assurer une transition sans heurt de la norme ST.25 de l</w:t>
      </w:r>
      <w:r w:rsidR="00DF2962">
        <w:t>’</w:t>
      </w:r>
      <w:r>
        <w:t>OMPI à la norme</w:t>
      </w:r>
      <w:r w:rsidR="004B7C8D">
        <w:t> </w:t>
      </w:r>
      <w:r>
        <w:t>ST.26 de l</w:t>
      </w:r>
      <w:r w:rsidR="00DF2962">
        <w:t>’</w:t>
      </w:r>
      <w:r>
        <w:t>OMPI à la date de mise en œuvre effective aux niveaux national, régional et internation</w:t>
      </w:r>
      <w:r w:rsidR="00C06638">
        <w:t>al.  El</w:t>
      </w:r>
      <w:r w:rsidR="00DE739D">
        <w:t xml:space="preserve">le </w:t>
      </w:r>
      <w:r>
        <w:t>a également permis de procéder aux modifications du règlement d</w:t>
      </w:r>
      <w:r w:rsidR="00DF2962">
        <w:t>’</w:t>
      </w:r>
      <w:r>
        <w:t>exécution du PCT convenues par le Groupe de travail du PCT en octobre 2020.</w:t>
      </w:r>
    </w:p>
    <w:p w14:paraId="2601246D" w14:textId="30D4EBEB" w:rsidR="00B92D8A" w:rsidRDefault="008667B3" w:rsidP="00983A96">
      <w:pPr>
        <w:pStyle w:val="ONUMFS"/>
      </w:pPr>
      <w:r>
        <w:t>À sa huit</w:t>
      </w:r>
      <w:r w:rsidR="00DF2962">
        <w:t>ième session</w:t>
      </w:r>
      <w:r>
        <w:t xml:space="preserve">, le CWS a par ailleurs pris note des progrès accomplis dans le développement de la suite logicielle WIPO </w:t>
      </w:r>
      <w:proofErr w:type="spellStart"/>
      <w:r>
        <w:t>Sequence</w:t>
      </w:r>
      <w:proofErr w:type="spellEnd"/>
      <w:r>
        <w:t xml:space="preserve"> ainsi que de la demande de plusieurs délégations d</w:t>
      </w:r>
      <w:r w:rsidR="00DF2962">
        <w:t>’</w:t>
      </w:r>
      <w:r>
        <w:t>une formation et de documentations d</w:t>
      </w:r>
      <w:r w:rsidR="00DF2962">
        <w:t>’</w:t>
      </w:r>
      <w:r>
        <w:t>assistance dans des langues autres que l</w:t>
      </w:r>
      <w:r w:rsidR="00DF2962">
        <w:t>’</w:t>
      </w:r>
      <w:r>
        <w:t>angla</w:t>
      </w:r>
      <w:r w:rsidR="00C06638">
        <w:t>is.  Le</w:t>
      </w:r>
      <w:r>
        <w:t> CWS a pleinement appuyé l</w:t>
      </w:r>
      <w:r w:rsidR="00DF2962">
        <w:t>’</w:t>
      </w:r>
      <w:r>
        <w:t>initiative du Bureau international visant à dispenser des formations en ligne portant à la fois sur la norme ST.26 de l</w:t>
      </w:r>
      <w:r w:rsidR="00DF2962">
        <w:t>’</w:t>
      </w:r>
      <w:r>
        <w:t xml:space="preserve">OMPI et sur WIPO </w:t>
      </w:r>
      <w:proofErr w:type="spellStart"/>
      <w:r>
        <w:t>Sequence</w:t>
      </w:r>
      <w:proofErr w:type="spellEnd"/>
      <w:r>
        <w:t xml:space="preserve"> à l</w:t>
      </w:r>
      <w:r w:rsidR="00DF2962">
        <w:t>’</w:t>
      </w:r>
      <w:r>
        <w:t>intention de tout participant intéressé.</w:t>
      </w:r>
    </w:p>
    <w:p w14:paraId="14DF32BB" w14:textId="1872E7AB" w:rsidR="00B92D8A" w:rsidRDefault="00983A96" w:rsidP="00983A96">
      <w:pPr>
        <w:pStyle w:val="Heading2"/>
      </w:pPr>
      <w:bookmarkStart w:id="6" w:name="PROGRESS_REPORT"/>
      <w:bookmarkEnd w:id="6"/>
      <w:r>
        <w:t>Rapport sur l’état d’avancement des travaux</w:t>
      </w:r>
    </w:p>
    <w:p w14:paraId="250137C9" w14:textId="6F7746B5" w:rsidR="0085278F" w:rsidRDefault="008667B3" w:rsidP="00983A96">
      <w:pPr>
        <w:pStyle w:val="ONUMFS"/>
      </w:pPr>
      <w:r>
        <w:t>Dans le cadre de la tâche n° 44, l</w:t>
      </w:r>
      <w:r w:rsidR="00DF2962">
        <w:t>’</w:t>
      </w:r>
      <w:r>
        <w:t>équipe d</w:t>
      </w:r>
      <w:r w:rsidR="00DF2962">
        <w:t>’</w:t>
      </w:r>
      <w:r>
        <w:t xml:space="preserve">experts a proposé une révision </w:t>
      </w:r>
      <w:r w:rsidR="00B76630">
        <w:t xml:space="preserve">finale </w:t>
      </w:r>
      <w:r>
        <w:t>de la norme ST.26 de l</w:t>
      </w:r>
      <w:r w:rsidR="00DF2962">
        <w:t>’</w:t>
      </w:r>
      <w:r>
        <w:t>OMPI avant la date de mise en œuvre en 2022.  La révision proposée est présentée à la présente session du CW</w:t>
      </w:r>
      <w:r w:rsidR="00C06638">
        <w:t>S</w:t>
      </w:r>
      <w:r>
        <w:t xml:space="preserve"> sous la cote CWS/9/12.</w:t>
      </w:r>
    </w:p>
    <w:p w14:paraId="7F23F231" w14:textId="1766C43A" w:rsidR="00B92D8A" w:rsidRDefault="008667B3" w:rsidP="00983A96">
      <w:pPr>
        <w:pStyle w:val="ONUMFS"/>
      </w:pPr>
      <w:r>
        <w:t>Compte tenu de l</w:t>
      </w:r>
      <w:r w:rsidR="00DF2962">
        <w:t>’</w:t>
      </w:r>
      <w:r>
        <w:t>ordre du jour réduit de l</w:t>
      </w:r>
      <w:r w:rsidR="00DF2962">
        <w:t>’</w:t>
      </w:r>
      <w:r>
        <w:t>Assemblée de l</w:t>
      </w:r>
      <w:r w:rsidR="00DF2962">
        <w:t>’</w:t>
      </w:r>
      <w:r>
        <w:t>Union du PCT en 2020 en raison des mesures sanitaires en rapport avec la COVID</w:t>
      </w:r>
      <w:r w:rsidR="00983A96">
        <w:noBreakHyphen/>
      </w:r>
      <w:r>
        <w:t>19, les modifications à apporter au règlement d</w:t>
      </w:r>
      <w:r w:rsidR="00DF2962">
        <w:t>’</w:t>
      </w:r>
      <w:r>
        <w:t>exécution du PCT pour la mise en œuvre de la norme ST.26 de l</w:t>
      </w:r>
      <w:r w:rsidR="00DF2962">
        <w:t>’</w:t>
      </w:r>
      <w:r>
        <w:t>OMPI ne seront examinées pour adoption par l</w:t>
      </w:r>
      <w:r w:rsidR="00DF2962">
        <w:t>’</w:t>
      </w:r>
      <w:r>
        <w:t>Assemblée de l</w:t>
      </w:r>
      <w:r w:rsidR="00DF2962">
        <w:t>’</w:t>
      </w:r>
      <w:r>
        <w:t>Union du PCT qu</w:t>
      </w:r>
      <w:r w:rsidR="00DF2962">
        <w:t>’</w:t>
      </w:r>
      <w:r>
        <w:t>en octobre 2021.  Par conséquent et au vu du délai relativement court pour mettre en œuvre le règlement d</w:t>
      </w:r>
      <w:r w:rsidR="00DF2962">
        <w:t>’</w:t>
      </w:r>
      <w:r>
        <w:t>exécution du PCT adopté avant la date convenue</w:t>
      </w:r>
      <w:r w:rsidR="0066252B">
        <w:t xml:space="preserve"> </w:t>
      </w:r>
      <w:r w:rsidR="00290ED8">
        <w:t xml:space="preserve">de la mise en œuvre </w:t>
      </w:r>
      <w:r w:rsidR="0066252B">
        <w:t>de la norme</w:t>
      </w:r>
      <w:r>
        <w:t xml:space="preserve">, le Bureau </w:t>
      </w:r>
      <w:r>
        <w:lastRenderedPageBreak/>
        <w:t>international, en concertation avec l</w:t>
      </w:r>
      <w:r w:rsidR="00DF2962">
        <w:t>’</w:t>
      </w:r>
      <w:r>
        <w:t>Équipe d</w:t>
      </w:r>
      <w:r w:rsidR="00DF2962">
        <w:t>’</w:t>
      </w:r>
      <w:r>
        <w:t xml:space="preserve">experts chargée </w:t>
      </w:r>
      <w:r w:rsidR="008C67E9">
        <w:t xml:space="preserve">du </w:t>
      </w:r>
      <w:r>
        <w:t>listage des séquences, a émis la circulaire conjointe C.</w:t>
      </w:r>
      <w:r w:rsidR="003B1545">
        <w:t> PCT 1626/C. </w:t>
      </w:r>
      <w:r>
        <w:t>CWS.</w:t>
      </w:r>
      <w:r w:rsidR="003B1545">
        <w:t> </w:t>
      </w:r>
      <w:r>
        <w:t>150, qui recommande le report de la mise en œuvre au</w:t>
      </w:r>
      <w:r w:rsidR="00DF2962">
        <w:t xml:space="preserve"> 1</w:t>
      </w:r>
      <w:r w:rsidR="00DF2962" w:rsidRPr="00DF2962">
        <w:rPr>
          <w:vertAlign w:val="superscript"/>
        </w:rPr>
        <w:t>er</w:t>
      </w:r>
      <w:r w:rsidR="00DF2962">
        <w:t> </w:t>
      </w:r>
      <w:r>
        <w:t>juillet 2022.  Vingt</w:t>
      </w:r>
      <w:r w:rsidR="00983A96">
        <w:noBreakHyphen/>
      </w:r>
      <w:r>
        <w:t>neuf offices de propriété intellectuelle ont répondu à la circulaire et toutes les réponses étaient favorables au report de la mise en œuvre à la date du</w:t>
      </w:r>
      <w:r w:rsidR="00DF2962">
        <w:t xml:space="preserve"> 1</w:t>
      </w:r>
      <w:r w:rsidR="00DF2962" w:rsidRPr="00DF2962">
        <w:rPr>
          <w:vertAlign w:val="superscript"/>
        </w:rPr>
        <w:t>er</w:t>
      </w:r>
      <w:r w:rsidR="00DF2962">
        <w:t> </w:t>
      </w:r>
      <w:r>
        <w:t>juillet 2022, comme proposé (voir le document WO/GA/54/14).  Une décision définitive et l</w:t>
      </w:r>
      <w:r w:rsidR="00DF2962">
        <w:t>’</w:t>
      </w:r>
      <w:r>
        <w:t>approbation de ce report doivent avoir lieu lors de l</w:t>
      </w:r>
      <w:r w:rsidR="00DF2962">
        <w:t>’</w:t>
      </w:r>
      <w:r>
        <w:t>Assemblée générale de l</w:t>
      </w:r>
      <w:r w:rsidR="00DF2962">
        <w:t>’</w:t>
      </w:r>
      <w:r>
        <w:t>OMPI en octobre 2021.</w:t>
      </w:r>
    </w:p>
    <w:p w14:paraId="37D4A8BC" w14:textId="6BE97CC7" w:rsidR="00DF2962" w:rsidRDefault="008667B3" w:rsidP="00983A96">
      <w:pPr>
        <w:pStyle w:val="ONUMFS"/>
      </w:pPr>
      <w:r>
        <w:t>À la suite de la huit</w:t>
      </w:r>
      <w:r w:rsidR="00DF2962">
        <w:t>ième session</w:t>
      </w:r>
      <w:r>
        <w:t xml:space="preserve"> du CWS, l</w:t>
      </w:r>
      <w:r w:rsidR="00DF2962">
        <w:t>’</w:t>
      </w:r>
      <w:r>
        <w:t>équipe d</w:t>
      </w:r>
      <w:r w:rsidR="00DF2962">
        <w:t>’</w:t>
      </w:r>
      <w:r>
        <w:t>experts a tenu des discussions sur le Wiki et s</w:t>
      </w:r>
      <w:r w:rsidR="00DF2962">
        <w:t>’</w:t>
      </w:r>
      <w:r>
        <w:t xml:space="preserve">est réunie six fois pour discuter de la révision des Instructions administratives du PCT avec le Bureau international, du plan de formation </w:t>
      </w:r>
      <w:r w:rsidR="00BA2160">
        <w:t xml:space="preserve">à </w:t>
      </w:r>
      <w:r>
        <w:t xml:space="preserve">la norme ST.26, du projet de développement de la suite WIPO </w:t>
      </w:r>
      <w:proofErr w:type="spellStart"/>
      <w:r>
        <w:t>Sequence</w:t>
      </w:r>
      <w:proofErr w:type="spellEnd"/>
      <w:r>
        <w:t xml:space="preserve"> et de la cinquième révision de la norme ST.26.</w:t>
      </w:r>
    </w:p>
    <w:p w14:paraId="3EB4F3F2" w14:textId="3BDBDF58" w:rsidR="00B92D8A" w:rsidRPr="0085278F" w:rsidRDefault="008667B3" w:rsidP="00983A96">
      <w:pPr>
        <w:pStyle w:val="ONUMFS"/>
      </w:pPr>
      <w:r>
        <w:t>Le Bureau international, avec le soutien de l</w:t>
      </w:r>
      <w:r w:rsidR="00DF2962">
        <w:t>’</w:t>
      </w:r>
      <w:r>
        <w:t>Équipe d</w:t>
      </w:r>
      <w:r w:rsidR="00DF2962">
        <w:t>’</w:t>
      </w:r>
      <w:r>
        <w:t>experts chargée de la norme relative aux listages des séquences, a poursuivi ses travaux sur les modifications des Instructions administratives et des formulaires du PCT, ce qui a donné lieu à la diffusion, en août 2021</w:t>
      </w:r>
      <w:r w:rsidR="003B1545">
        <w:t>,</w:t>
      </w:r>
      <w:r>
        <w:t xml:space="preserve"> de la circulaire C.</w:t>
      </w:r>
      <w:r w:rsidR="004B7C8D">
        <w:t> </w:t>
      </w:r>
      <w:r w:rsidR="003B1545">
        <w:t>PCT </w:t>
      </w:r>
      <w:r>
        <w:t>1627.  Le but est d</w:t>
      </w:r>
      <w:r w:rsidR="00DF2962">
        <w:t>’</w:t>
      </w:r>
      <w:r>
        <w:t>obtenir que les modifications des Instructions administratives du PCT soient approuvées par l</w:t>
      </w:r>
      <w:r w:rsidR="00DF2962">
        <w:t>’</w:t>
      </w:r>
      <w:r>
        <w:t>Assemblée générale de l</w:t>
      </w:r>
      <w:r w:rsidR="00DF2962">
        <w:t>’</w:t>
      </w:r>
      <w:r>
        <w:t>OMPI en octobre 2021 pour une entrée en vigueur le</w:t>
      </w:r>
      <w:r w:rsidR="00DF2962">
        <w:t xml:space="preserve"> 1</w:t>
      </w:r>
      <w:r w:rsidR="00DF2962" w:rsidRPr="00DF2962">
        <w:rPr>
          <w:vertAlign w:val="superscript"/>
        </w:rPr>
        <w:t>er</w:t>
      </w:r>
      <w:r w:rsidR="00DF2962">
        <w:t> </w:t>
      </w:r>
      <w:r>
        <w:t xml:space="preserve">juillet 2022, si le report de la date de mise en œuvre effective est </w:t>
      </w:r>
      <w:r w:rsidR="00066D76">
        <w:t>décidé</w:t>
      </w:r>
      <w:r>
        <w:t xml:space="preserve"> par l</w:t>
      </w:r>
      <w:r w:rsidR="00DF2962">
        <w:t>’</w:t>
      </w:r>
      <w:r>
        <w:t>Assemblée générale de l</w:t>
      </w:r>
      <w:r w:rsidR="00DF2962">
        <w:t>’</w:t>
      </w:r>
      <w:r>
        <w:t>OMPI.</w:t>
      </w:r>
    </w:p>
    <w:p w14:paraId="3EFF5851" w14:textId="61B47166" w:rsidR="00B92D8A" w:rsidRDefault="00983A96" w:rsidP="00983A96">
      <w:pPr>
        <w:pStyle w:val="Heading2"/>
      </w:pPr>
      <w:bookmarkStart w:id="7" w:name="OUTSTANDING_ISSUES"/>
      <w:bookmarkEnd w:id="7"/>
      <w:r>
        <w:t>Développement de la suite WIPO Sequence</w:t>
      </w:r>
    </w:p>
    <w:p w14:paraId="49137B8F" w14:textId="5A20A348" w:rsidR="00B92D8A" w:rsidRDefault="008667B3" w:rsidP="00983A96">
      <w:pPr>
        <w:pStyle w:val="ONUMFS"/>
      </w:pPr>
      <w:r>
        <w:t>S</w:t>
      </w:r>
      <w:r w:rsidR="00DF2962">
        <w:t>’</w:t>
      </w:r>
      <w:r>
        <w:t xml:space="preserve">agissant du développement de la suite logicielle WIPO </w:t>
      </w:r>
      <w:proofErr w:type="spellStart"/>
      <w:r>
        <w:t>Sequence</w:t>
      </w:r>
      <w:proofErr w:type="spellEnd"/>
      <w:r>
        <w:t>, l</w:t>
      </w:r>
      <w:r w:rsidR="00DF2962">
        <w:t>’</w:t>
      </w:r>
      <w:r>
        <w:t>équipe d</w:t>
      </w:r>
      <w:r w:rsidR="00DF2962">
        <w:t>’</w:t>
      </w:r>
      <w:r>
        <w:t>experts a participé à tous les sprints de développement agile, en faisant part de nouveaux besoins ou en affinant les besoins existants, ainsi qu</w:t>
      </w:r>
      <w:r w:rsidR="00DF2962">
        <w:t>’</w:t>
      </w:r>
      <w:r>
        <w:t xml:space="preserve">en testant le fonctionnement des deux composantes de la suite (WIPO </w:t>
      </w:r>
      <w:proofErr w:type="spellStart"/>
      <w:r>
        <w:t>Sequence</w:t>
      </w:r>
      <w:proofErr w:type="spellEnd"/>
      <w:r>
        <w:t xml:space="preserve"> et WIPO </w:t>
      </w:r>
      <w:proofErr w:type="spellStart"/>
      <w:r>
        <w:t>Sequence</w:t>
      </w:r>
      <w:proofErr w:type="spellEnd"/>
      <w:r>
        <w:t xml:space="preserve"> </w:t>
      </w:r>
      <w:proofErr w:type="spellStart"/>
      <w:r>
        <w:t>Validator</w:t>
      </w:r>
      <w:proofErr w:type="spellEnd"/>
      <w:r>
        <w:t>).</w:t>
      </w:r>
    </w:p>
    <w:p w14:paraId="14B39004" w14:textId="470ECCA0" w:rsidR="008667B3" w:rsidRDefault="008667B3" w:rsidP="00983A96">
      <w:pPr>
        <w:pStyle w:val="ONUMFS"/>
      </w:pPr>
      <w:r>
        <w:t>À l</w:t>
      </w:r>
      <w:r w:rsidR="00DF2962">
        <w:t>’</w:t>
      </w:r>
      <w:r>
        <w:t>issue des tests de fonctionnement, l</w:t>
      </w:r>
      <w:r w:rsidR="00DF2962">
        <w:t>’</w:t>
      </w:r>
      <w:r>
        <w:t>Équipe d</w:t>
      </w:r>
      <w:r w:rsidR="00DF2962">
        <w:t>’</w:t>
      </w:r>
      <w:r>
        <w:t xml:space="preserve">experts chargée </w:t>
      </w:r>
      <w:r w:rsidR="0009168F">
        <w:t xml:space="preserve">du </w:t>
      </w:r>
      <w:r>
        <w:t xml:space="preserve">listage des séquences a établi un cahier des charges du “produit de valeur minimale” que </w:t>
      </w:r>
      <w:r w:rsidR="00632F7C">
        <w:t>l</w:t>
      </w:r>
      <w:r w:rsidR="00DF2962">
        <w:t>’</w:t>
      </w:r>
      <w:r w:rsidR="00632F7C">
        <w:t xml:space="preserve">outil </w:t>
      </w:r>
      <w:r>
        <w:t xml:space="preserve">WIPO </w:t>
      </w:r>
      <w:proofErr w:type="spellStart"/>
      <w:r>
        <w:t>Sequence</w:t>
      </w:r>
      <w:proofErr w:type="spellEnd"/>
      <w:r>
        <w:t xml:space="preserve"> devrait satisfaire avant sa mise en service à des fins d</w:t>
      </w:r>
      <w:r w:rsidR="00DF2962">
        <w:t>’</w:t>
      </w:r>
      <w:r>
        <w:t>utilisation par les offices et les déposants pour que les offices puissent être sûrs qu</w:t>
      </w:r>
      <w:r w:rsidR="00DF2962">
        <w:t>’</w:t>
      </w:r>
      <w:r w:rsidR="00632F7C">
        <w:t xml:space="preserve">il </w:t>
      </w:r>
      <w:r>
        <w:t>rempliss</w:t>
      </w:r>
      <w:r w:rsidR="00E32DEC">
        <w:t xml:space="preserve">e </w:t>
      </w:r>
      <w:r>
        <w:t>son objectif initi</w:t>
      </w:r>
      <w:r w:rsidR="00C06638">
        <w:t>al.  Da</w:t>
      </w:r>
      <w:r>
        <w:t>ns le cadre de l</w:t>
      </w:r>
      <w:r w:rsidR="00DF2962">
        <w:t>’</w:t>
      </w:r>
      <w:r w:rsidR="00D240CD">
        <w:t xml:space="preserve">élaboration </w:t>
      </w:r>
      <w:r>
        <w:t>de ce cahier des charges, il a été procédé à l</w:t>
      </w:r>
      <w:r w:rsidR="00DF2962">
        <w:t>’</w:t>
      </w:r>
      <w:r>
        <w:t>examen des possibilités d</w:t>
      </w:r>
      <w:r w:rsidR="00DF2962">
        <w:t>’</w:t>
      </w:r>
      <w:r>
        <w:t>utilisation qui précisent les fonctionnalités de l</w:t>
      </w:r>
      <w:r w:rsidR="00DF2962">
        <w:t>’</w:t>
      </w:r>
      <w:r w:rsidR="00600578">
        <w:t xml:space="preserve">outil </w:t>
      </w:r>
      <w:r>
        <w:t>et les priorités des nouvelles exigences.</w:t>
      </w:r>
    </w:p>
    <w:p w14:paraId="3DCEC709" w14:textId="2F3B4DE3" w:rsidR="00DF2962" w:rsidRDefault="008667B3" w:rsidP="00983A96">
      <w:pPr>
        <w:pStyle w:val="ONUMFS"/>
      </w:pPr>
      <w:r>
        <w:t>Le Bureau international g</w:t>
      </w:r>
      <w:r w:rsidR="00C06638">
        <w:t>é</w:t>
      </w:r>
      <w:r>
        <w:t xml:space="preserve">rera un autre projet de développement visant à améliorer la suite logicielle WIPO </w:t>
      </w:r>
      <w:proofErr w:type="spellStart"/>
      <w:r>
        <w:t>Sequence</w:t>
      </w:r>
      <w:proofErr w:type="spellEnd"/>
      <w:r>
        <w:t xml:space="preserve"> afin qu</w:t>
      </w:r>
      <w:r w:rsidR="00DF2962">
        <w:t>’</w:t>
      </w:r>
      <w:r>
        <w:t>elle réponde aux exigences énoncées dans le cahier des charges du produit de valeur minima</w:t>
      </w:r>
      <w:r w:rsidR="00C06638">
        <w:t>le.  Le</w:t>
      </w:r>
      <w:r>
        <w:t xml:space="preserve"> développement du projet de produit de valeur minimale WIPO </w:t>
      </w:r>
      <w:proofErr w:type="spellStart"/>
      <w:r>
        <w:t>Sequence</w:t>
      </w:r>
      <w:proofErr w:type="spellEnd"/>
      <w:r>
        <w:t xml:space="preserve"> a démarré en septembre 2021 et doit être achevé à la fin de l</w:t>
      </w:r>
      <w:r w:rsidR="00DF2962">
        <w:t>’</w:t>
      </w:r>
      <w:r>
        <w:t>ann</w:t>
      </w:r>
      <w:r w:rsidR="00C06638">
        <w:t>ée.  La</w:t>
      </w:r>
      <w:r>
        <w:t xml:space="preserve"> nouvelle version de la suite logicielle devrait entrer en service au début de 2022.  Les offices sont encouragés à continuer d</w:t>
      </w:r>
      <w:r w:rsidR="00DF2962">
        <w:t>’</w:t>
      </w:r>
      <w:r>
        <w:t>appuyer le Bureau international en testant les versions qui sont mises à disposition.</w:t>
      </w:r>
    </w:p>
    <w:p w14:paraId="7250DF00" w14:textId="2E3A27D7" w:rsidR="00B92D8A" w:rsidRDefault="00983A96" w:rsidP="00983A96">
      <w:pPr>
        <w:pStyle w:val="Heading2"/>
      </w:pPr>
      <w:r>
        <w:t>Norme ST.26 de l’OMPI et formation à WIPO Sequence</w:t>
      </w:r>
    </w:p>
    <w:p w14:paraId="32298812" w14:textId="0046083D" w:rsidR="00B92D8A" w:rsidRDefault="008667B3" w:rsidP="00983A96">
      <w:pPr>
        <w:pStyle w:val="ONUMFS"/>
      </w:pPr>
      <w:r>
        <w:t xml:space="preserve">Pour aider les offices et les déposants à utiliser la norme ST.26 et les outils de la suite logicielle “WIPO </w:t>
      </w:r>
      <w:proofErr w:type="spellStart"/>
      <w:r>
        <w:t>Sequence</w:t>
      </w:r>
      <w:proofErr w:type="spellEnd"/>
      <w:r>
        <w:t>”, le Bureau international, en collaboration avec l</w:t>
      </w:r>
      <w:r w:rsidR="00DF2962">
        <w:t>’</w:t>
      </w:r>
      <w:r>
        <w:t>Équipe d</w:t>
      </w:r>
      <w:r w:rsidR="00DF2962">
        <w:t>’</w:t>
      </w:r>
      <w:r>
        <w:t>experts chargée de la norme relative aux listages des séquences, a préparé des supports de formation et mis en place la série suivante de cours de formation en ligne à l</w:t>
      </w:r>
      <w:r w:rsidR="00DF2962">
        <w:t>’</w:t>
      </w:r>
      <w:r>
        <w:t>intention des offices de propriété intellectuelle, des représentants légaux et des parties intéressées en anglais, entre avril et mai 2021</w:t>
      </w:r>
      <w:r w:rsidR="00DF2962">
        <w:t> :</w:t>
      </w:r>
    </w:p>
    <w:p w14:paraId="435ED578" w14:textId="303FFD3E" w:rsidR="00B92D8A" w:rsidRDefault="00B92D8A" w:rsidP="00983A96">
      <w:pPr>
        <w:pStyle w:val="ONUME"/>
        <w:numPr>
          <w:ilvl w:val="0"/>
          <w:numId w:val="15"/>
        </w:numPr>
        <w:spacing w:after="120"/>
        <w:ind w:left="1134" w:hanging="567"/>
      </w:pPr>
      <w:r>
        <w:t>Introduction et formation avancée à la norme ST.26 de l</w:t>
      </w:r>
      <w:r w:rsidR="00DF2962">
        <w:t>’</w:t>
      </w:r>
      <w:r>
        <w:t>OMPI;</w:t>
      </w:r>
    </w:p>
    <w:p w14:paraId="5D7F882A" w14:textId="1D98C510" w:rsidR="00B92D8A" w:rsidRDefault="008904F1" w:rsidP="00983A96">
      <w:pPr>
        <w:pStyle w:val="ONUME"/>
        <w:numPr>
          <w:ilvl w:val="0"/>
          <w:numId w:val="15"/>
        </w:numPr>
        <w:spacing w:after="120"/>
        <w:ind w:left="1134" w:hanging="567"/>
      </w:pPr>
      <w:r>
        <w:t>L</w:t>
      </w:r>
      <w:r w:rsidR="00DF2962">
        <w:t>’</w:t>
      </w:r>
      <w:r w:rsidR="00BA6393">
        <w:t xml:space="preserve">outil </w:t>
      </w:r>
      <w:r w:rsidR="00B92D8A">
        <w:t xml:space="preserve">WIPO </w:t>
      </w:r>
      <w:proofErr w:type="spellStart"/>
      <w:proofErr w:type="gramStart"/>
      <w:r w:rsidR="00B92D8A">
        <w:t>Sequence</w:t>
      </w:r>
      <w:proofErr w:type="spellEnd"/>
      <w:r w:rsidR="00B92D8A">
        <w:t>;  et</w:t>
      </w:r>
      <w:proofErr w:type="gramEnd"/>
    </w:p>
    <w:p w14:paraId="55C9D32D" w14:textId="06AEBD5D" w:rsidR="008667B3" w:rsidRDefault="00B92D8A" w:rsidP="00983A96">
      <w:pPr>
        <w:pStyle w:val="ONUME"/>
        <w:numPr>
          <w:ilvl w:val="0"/>
          <w:numId w:val="15"/>
        </w:numPr>
        <w:ind w:left="1134" w:hanging="567"/>
      </w:pPr>
      <w:r>
        <w:t xml:space="preserve">WIPO </w:t>
      </w:r>
      <w:proofErr w:type="spellStart"/>
      <w:r>
        <w:t>Sequence</w:t>
      </w:r>
      <w:proofErr w:type="spellEnd"/>
      <w:r>
        <w:t xml:space="preserve"> </w:t>
      </w:r>
      <w:proofErr w:type="spellStart"/>
      <w:r>
        <w:t>Validator</w:t>
      </w:r>
      <w:proofErr w:type="spellEnd"/>
      <w:r>
        <w:t>.</w:t>
      </w:r>
    </w:p>
    <w:p w14:paraId="26C5C61F" w14:textId="201A9E78" w:rsidR="0064412F" w:rsidRDefault="00BB6303" w:rsidP="00983A96">
      <w:pPr>
        <w:pStyle w:val="ONUMFS"/>
      </w:pPr>
      <w:r>
        <w:lastRenderedPageBreak/>
        <w:t>Ces séances de formation ont été enregistrées et les vidéos mises en ligne, de concert avec les diapositives, et sont disponibles sur le site Web à l</w:t>
      </w:r>
      <w:r w:rsidR="00DF2962">
        <w:t>’</w:t>
      </w:r>
      <w:r>
        <w:t>adresse</w:t>
      </w:r>
      <w:r w:rsidR="00DF2962">
        <w:t> :</w:t>
      </w:r>
      <w:r>
        <w:t xml:space="preserve"> </w:t>
      </w:r>
      <w:hyperlink r:id="rId9" w:history="1">
        <w:r w:rsidR="003C2FCE">
          <w:rPr>
            <w:rStyle w:val="Hyperlink"/>
          </w:rPr>
          <w:t>https://www.wipo.int/meetings/fr/topic.jsp?group_id=330</w:t>
        </w:r>
      </w:hyperlink>
      <w:r>
        <w:t>.</w:t>
      </w:r>
    </w:p>
    <w:p w14:paraId="35ED84F1" w14:textId="0DDCFD38" w:rsidR="00B92D8A" w:rsidRDefault="0064412F" w:rsidP="00983A96">
      <w:pPr>
        <w:pStyle w:val="ONUMFS"/>
      </w:pPr>
      <w:r>
        <w:t>Le CWS a demandé, à sa huit</w:t>
      </w:r>
      <w:r w:rsidR="00DF2962">
        <w:t>ième session</w:t>
      </w:r>
      <w:r>
        <w:t xml:space="preserve">, que la formation soit dispensée dans les autres langues du PCT disponibles dans la suite logicielle WIPO </w:t>
      </w:r>
      <w:proofErr w:type="spellStart"/>
      <w:r>
        <w:t>Sequence</w:t>
      </w:r>
      <w:proofErr w:type="spellEnd"/>
      <w:r>
        <w:t xml:space="preserve"> (voir le paragraphe 47 du document CWS/8/24).  Par conséquent, le Bureau international a assuré la coordination des conférenciers afin de présenter l</w:t>
      </w:r>
      <w:r w:rsidR="00DF2962">
        <w:t>’</w:t>
      </w:r>
      <w:r w:rsidR="00766035">
        <w:t>i</w:t>
      </w:r>
      <w:r>
        <w:t>ntroduction et la formation avancée à la norme ST.26 de l</w:t>
      </w:r>
      <w:r w:rsidR="00DF2962">
        <w:t>’</w:t>
      </w:r>
      <w:r>
        <w:t>OMPI en allemand, chinois, coréen, espagnol, français, japonais et russe entre septembre et octobre 2021.</w:t>
      </w:r>
    </w:p>
    <w:p w14:paraId="7411CFE3" w14:textId="0F549DDA" w:rsidR="00B92D8A" w:rsidRDefault="00983A96" w:rsidP="00983A96">
      <w:pPr>
        <w:pStyle w:val="Heading2"/>
      </w:pPr>
      <w:bookmarkStart w:id="8" w:name="ROADMAP"/>
      <w:bookmarkEnd w:id="8"/>
      <w:r>
        <w:t>Programme de travail</w:t>
      </w:r>
    </w:p>
    <w:p w14:paraId="31592924" w14:textId="7B8E608E" w:rsidR="00DF2962" w:rsidRDefault="008667B3" w:rsidP="00983A96">
      <w:pPr>
        <w:pStyle w:val="ONUMFS"/>
      </w:pPr>
      <w:r>
        <w:t>L</w:t>
      </w:r>
      <w:r w:rsidR="00DF2962">
        <w:t>’</w:t>
      </w:r>
      <w:r>
        <w:t>équipe d</w:t>
      </w:r>
      <w:r w:rsidR="00DF2962">
        <w:t>’</w:t>
      </w:r>
      <w:r>
        <w:t>experts informe le CWS de son programme de travail pour 2021 – 2022 qui se présente ainsi</w:t>
      </w:r>
      <w:r w:rsidR="00DF2962">
        <w:t> :</w:t>
      </w:r>
    </w:p>
    <w:p w14:paraId="2F596498" w14:textId="0E02F7DA" w:rsidR="00B92D8A" w:rsidRDefault="00080C2C" w:rsidP="00983A96">
      <w:pPr>
        <w:pStyle w:val="ONUME"/>
        <w:keepNext/>
        <w:numPr>
          <w:ilvl w:val="0"/>
          <w:numId w:val="16"/>
        </w:numPr>
        <w:spacing w:after="120"/>
        <w:ind w:left="1134" w:hanging="567"/>
      </w:pPr>
      <w:r>
        <w:t>Obtenir l</w:t>
      </w:r>
      <w:r w:rsidR="00DF2962">
        <w:t>’</w:t>
      </w:r>
      <w:r>
        <w:t>approbation de la cinquième révision de la norme ST.26, version 1.5, par le CWS à la neuv</w:t>
      </w:r>
      <w:r w:rsidR="00DF2962">
        <w:t>ième session</w:t>
      </w:r>
      <w:r>
        <w:t>;</w:t>
      </w:r>
    </w:p>
    <w:p w14:paraId="1374DA03" w14:textId="0EB1A025" w:rsidR="00B92D8A" w:rsidRDefault="00080C2C" w:rsidP="00983A96">
      <w:pPr>
        <w:pStyle w:val="ONUME"/>
        <w:keepNext/>
        <w:numPr>
          <w:ilvl w:val="0"/>
          <w:numId w:val="16"/>
        </w:numPr>
        <w:spacing w:after="120"/>
        <w:ind w:left="1134" w:hanging="567"/>
      </w:pPr>
      <w:r>
        <w:t>Attendre la décision formelle du report de la date d</w:t>
      </w:r>
      <w:r w:rsidR="00DF2962">
        <w:t>’</w:t>
      </w:r>
      <w:r>
        <w:t>entrée en vigueur de la norme ST.26 par l</w:t>
      </w:r>
      <w:r w:rsidR="00DF2962">
        <w:t>’</w:t>
      </w:r>
      <w:r>
        <w:t>Assemblée générale de l</w:t>
      </w:r>
      <w:r w:rsidR="00DF2962">
        <w:t>’</w:t>
      </w:r>
      <w:r>
        <w:t>OMPI en octobre 2021;</w:t>
      </w:r>
    </w:p>
    <w:p w14:paraId="157AB620" w14:textId="66FCFBD3" w:rsidR="00B92D8A" w:rsidRPr="008667B3" w:rsidRDefault="00CA692B" w:rsidP="00983A96">
      <w:pPr>
        <w:pStyle w:val="ONUME"/>
        <w:keepNext/>
        <w:numPr>
          <w:ilvl w:val="0"/>
          <w:numId w:val="16"/>
        </w:numPr>
        <w:spacing w:after="120"/>
        <w:ind w:left="1134" w:hanging="567"/>
      </w:pPr>
      <w:r w:rsidRPr="00CA692B">
        <w:t>Fournir un appui au Bureau international en continuant de participer au développement et au test de la suite logicielle WIPO </w:t>
      </w:r>
      <w:proofErr w:type="spellStart"/>
      <w:r w:rsidRPr="00CA692B">
        <w:t>Sequence</w:t>
      </w:r>
      <w:proofErr w:type="spellEnd"/>
      <w:r w:rsidRPr="00CA692B">
        <w:t>;</w:t>
      </w:r>
    </w:p>
    <w:p w14:paraId="1FA9A3B2" w14:textId="15BFD038" w:rsidR="008667B3" w:rsidRDefault="00080C2C" w:rsidP="00983A96">
      <w:pPr>
        <w:pStyle w:val="ONUME"/>
        <w:keepNext/>
        <w:numPr>
          <w:ilvl w:val="0"/>
          <w:numId w:val="16"/>
        </w:numPr>
        <w:spacing w:after="120"/>
        <w:ind w:left="1134" w:hanging="567"/>
      </w:pPr>
      <w:r>
        <w:t>Attendre l</w:t>
      </w:r>
      <w:r w:rsidR="00DF2962">
        <w:t>’</w:t>
      </w:r>
      <w:r>
        <w:t>approbation de la révision des Instructions administratives du PCT par l</w:t>
      </w:r>
      <w:r w:rsidR="00DF2962">
        <w:t>’</w:t>
      </w:r>
      <w:r>
        <w:t>Assemblée générale du PCT en octobre </w:t>
      </w:r>
      <w:proofErr w:type="gramStart"/>
      <w:r>
        <w:t>2021;  et</w:t>
      </w:r>
      <w:proofErr w:type="gramEnd"/>
    </w:p>
    <w:p w14:paraId="49F9B4BC" w14:textId="3DD25C25" w:rsidR="00B92D8A" w:rsidRDefault="00080C2C" w:rsidP="00983A96">
      <w:pPr>
        <w:pStyle w:val="ONUME"/>
        <w:keepNext/>
        <w:numPr>
          <w:ilvl w:val="0"/>
          <w:numId w:val="16"/>
        </w:numPr>
        <w:ind w:left="1134" w:hanging="567"/>
      </w:pPr>
      <w:r>
        <w:t>Travailler sur toute autre révision de la norme ST.26, le cas échéant, afin de faciliter sa mise en œuvre par les offices de propriété intellectuelle et les déposants, tout en maintenant son adéquation avec les exigences de la Collaboration internationale sur les bases de données de séquences de nucléotides (INSDC).</w:t>
      </w:r>
    </w:p>
    <w:p w14:paraId="4DE32EF3" w14:textId="06DD63F1" w:rsidR="00B92D8A" w:rsidRPr="00983A96" w:rsidRDefault="0064412F" w:rsidP="00983A96">
      <w:pPr>
        <w:pStyle w:val="ONUMFS"/>
        <w:ind w:left="5533"/>
        <w:rPr>
          <w:i/>
        </w:rPr>
      </w:pPr>
      <w:r w:rsidRPr="00983A96">
        <w:rPr>
          <w:i/>
        </w:rPr>
        <w:t>Le CWS est invité</w:t>
      </w:r>
    </w:p>
    <w:p w14:paraId="4F33C114" w14:textId="77AC3CFC" w:rsidR="00DF2962" w:rsidRPr="00983A96" w:rsidRDefault="00575AA6" w:rsidP="00983A96">
      <w:pPr>
        <w:pStyle w:val="ONUMFS"/>
        <w:numPr>
          <w:ilvl w:val="0"/>
          <w:numId w:val="17"/>
        </w:numPr>
        <w:tabs>
          <w:tab w:val="left" w:pos="6804"/>
        </w:tabs>
        <w:ind w:left="5533" w:firstLine="704"/>
        <w:rPr>
          <w:i/>
        </w:rPr>
      </w:pPr>
      <w:proofErr w:type="gramStart"/>
      <w:r w:rsidRPr="00983A96">
        <w:rPr>
          <w:i/>
        </w:rPr>
        <w:t>à</w:t>
      </w:r>
      <w:proofErr w:type="gramEnd"/>
      <w:r w:rsidRPr="00983A96">
        <w:rPr>
          <w:i/>
        </w:rPr>
        <w:t xml:space="preserve"> </w:t>
      </w:r>
      <w:r w:rsidR="00CE68BA" w:rsidRPr="00983A96">
        <w:rPr>
          <w:i/>
        </w:rPr>
        <w:t>p</w:t>
      </w:r>
      <w:r w:rsidR="00B92D8A" w:rsidRPr="00983A96">
        <w:rPr>
          <w:i/>
        </w:rPr>
        <w:t>rendre note du contenu du présent document, notamment du programme de travail de l</w:t>
      </w:r>
      <w:r w:rsidR="00DF2962" w:rsidRPr="00983A96">
        <w:rPr>
          <w:i/>
        </w:rPr>
        <w:t>’</w:t>
      </w:r>
      <w:r w:rsidR="00B92D8A" w:rsidRPr="00983A96">
        <w:rPr>
          <w:i/>
        </w:rPr>
        <w:t>Équipe d</w:t>
      </w:r>
      <w:r w:rsidR="00DF2962" w:rsidRPr="00983A96">
        <w:rPr>
          <w:i/>
        </w:rPr>
        <w:t>’</w:t>
      </w:r>
      <w:r w:rsidR="00B92D8A" w:rsidRPr="00983A96">
        <w:rPr>
          <w:i/>
        </w:rPr>
        <w:t xml:space="preserve">experts chargée </w:t>
      </w:r>
      <w:r w:rsidR="00F35E56" w:rsidRPr="00983A96">
        <w:rPr>
          <w:i/>
        </w:rPr>
        <w:t xml:space="preserve">du </w:t>
      </w:r>
      <w:r w:rsidR="00B92D8A" w:rsidRPr="00983A96">
        <w:rPr>
          <w:i/>
        </w:rPr>
        <w:t xml:space="preserve">listage des séquences; </w:t>
      </w:r>
      <w:r w:rsidR="00F35E56" w:rsidRPr="00983A96">
        <w:rPr>
          <w:i/>
        </w:rPr>
        <w:t xml:space="preserve"> </w:t>
      </w:r>
      <w:r w:rsidR="00B92D8A" w:rsidRPr="00983A96">
        <w:rPr>
          <w:i/>
        </w:rPr>
        <w:t>et</w:t>
      </w:r>
    </w:p>
    <w:p w14:paraId="0C1B906D" w14:textId="2DAC0AF4" w:rsidR="00B92D8A" w:rsidRPr="00983A96" w:rsidRDefault="00575AA6" w:rsidP="00983A96">
      <w:pPr>
        <w:pStyle w:val="ONUMFS"/>
        <w:numPr>
          <w:ilvl w:val="0"/>
          <w:numId w:val="17"/>
        </w:numPr>
        <w:ind w:left="5533" w:firstLine="704"/>
        <w:rPr>
          <w:i/>
        </w:rPr>
      </w:pPr>
      <w:proofErr w:type="gramStart"/>
      <w:r w:rsidRPr="00983A96">
        <w:rPr>
          <w:i/>
        </w:rPr>
        <w:t>à</w:t>
      </w:r>
      <w:proofErr w:type="gramEnd"/>
      <w:r w:rsidRPr="00983A96">
        <w:rPr>
          <w:i/>
        </w:rPr>
        <w:t xml:space="preserve"> </w:t>
      </w:r>
      <w:r w:rsidR="00CE68BA" w:rsidRPr="00983A96">
        <w:rPr>
          <w:i/>
        </w:rPr>
        <w:t>e</w:t>
      </w:r>
      <w:r w:rsidR="00B92D8A" w:rsidRPr="00983A96">
        <w:rPr>
          <w:i/>
        </w:rPr>
        <w:t>ncourager les offices de propriété intellectuelle à essayer la suite logicielle WIPO </w:t>
      </w:r>
      <w:proofErr w:type="spellStart"/>
      <w:r w:rsidR="00B92D8A" w:rsidRPr="00983A96">
        <w:rPr>
          <w:i/>
        </w:rPr>
        <w:t>Sequence</w:t>
      </w:r>
      <w:proofErr w:type="spellEnd"/>
      <w:r w:rsidR="00B92D8A" w:rsidRPr="00983A96">
        <w:rPr>
          <w:i/>
        </w:rPr>
        <w:t>, comme indiqué dans le paragraphe 16, ci</w:t>
      </w:r>
      <w:r w:rsidR="00983A96" w:rsidRPr="00983A96">
        <w:rPr>
          <w:i/>
        </w:rPr>
        <w:noBreakHyphen/>
      </w:r>
      <w:r w:rsidR="00B92D8A" w:rsidRPr="00983A96">
        <w:rPr>
          <w:i/>
        </w:rPr>
        <w:t>dessus.</w:t>
      </w:r>
    </w:p>
    <w:p w14:paraId="0CAFB90E" w14:textId="77777777" w:rsidR="00B92D8A" w:rsidRDefault="00B92D8A" w:rsidP="00983A96">
      <w:pPr>
        <w:pStyle w:val="Endofdocument-Annex"/>
        <w:spacing w:before="720"/>
      </w:pPr>
      <w:r>
        <w:t>[Fin du document]</w:t>
      </w:r>
    </w:p>
    <w:sectPr w:rsidR="00B92D8A" w:rsidSect="00553B0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574DC" w14:textId="77777777" w:rsidR="000C47C2" w:rsidRDefault="000C47C2">
      <w:r>
        <w:separator/>
      </w:r>
    </w:p>
  </w:endnote>
  <w:endnote w:type="continuationSeparator" w:id="0">
    <w:p w14:paraId="6A04E60A" w14:textId="77777777" w:rsidR="000C47C2" w:rsidRDefault="000C47C2" w:rsidP="003B38C1">
      <w:r>
        <w:separator/>
      </w:r>
    </w:p>
    <w:p w14:paraId="58F9EE84" w14:textId="77777777" w:rsidR="000C47C2" w:rsidRPr="00CA692B" w:rsidRDefault="000C47C2" w:rsidP="003B38C1">
      <w:pPr>
        <w:spacing w:after="60"/>
        <w:rPr>
          <w:sz w:val="17"/>
          <w:lang w:val="en-US"/>
        </w:rPr>
      </w:pPr>
      <w:r w:rsidRPr="00CA692B">
        <w:rPr>
          <w:sz w:val="17"/>
          <w:lang w:val="en-US"/>
        </w:rPr>
        <w:t>[Endnote continued from previous page]</w:t>
      </w:r>
    </w:p>
  </w:endnote>
  <w:endnote w:type="continuationNotice" w:id="1">
    <w:p w14:paraId="4011819A" w14:textId="77777777" w:rsidR="000C47C2" w:rsidRPr="00CA692B" w:rsidRDefault="000C47C2" w:rsidP="003B38C1">
      <w:pPr>
        <w:spacing w:before="60"/>
        <w:jc w:val="right"/>
        <w:rPr>
          <w:sz w:val="17"/>
          <w:szCs w:val="17"/>
          <w:lang w:val="en-US"/>
        </w:rPr>
      </w:pPr>
      <w:r w:rsidRPr="00CA692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5F748" w14:textId="77777777" w:rsidR="000C47C2" w:rsidRDefault="000C47C2">
      <w:r>
        <w:separator/>
      </w:r>
    </w:p>
  </w:footnote>
  <w:footnote w:type="continuationSeparator" w:id="0">
    <w:p w14:paraId="036E8C85" w14:textId="77777777" w:rsidR="000C47C2" w:rsidRDefault="000C47C2" w:rsidP="008B60B2">
      <w:r>
        <w:separator/>
      </w:r>
    </w:p>
    <w:p w14:paraId="431170AE" w14:textId="77777777" w:rsidR="000C47C2" w:rsidRPr="00CA692B" w:rsidRDefault="000C47C2" w:rsidP="008B60B2">
      <w:pPr>
        <w:spacing w:after="60"/>
        <w:rPr>
          <w:sz w:val="17"/>
          <w:szCs w:val="17"/>
          <w:lang w:val="en-US"/>
        </w:rPr>
      </w:pPr>
      <w:r w:rsidRPr="00CA692B">
        <w:rPr>
          <w:sz w:val="17"/>
          <w:szCs w:val="17"/>
          <w:lang w:val="en-US"/>
        </w:rPr>
        <w:t>[Footnote continued from previous page]</w:t>
      </w:r>
    </w:p>
  </w:footnote>
  <w:footnote w:type="continuationNotice" w:id="1">
    <w:p w14:paraId="57C1CD65" w14:textId="77777777" w:rsidR="000C47C2" w:rsidRPr="00CA692B" w:rsidRDefault="000C47C2" w:rsidP="008B60B2">
      <w:pPr>
        <w:spacing w:before="60"/>
        <w:jc w:val="right"/>
        <w:rPr>
          <w:sz w:val="17"/>
          <w:szCs w:val="17"/>
          <w:lang w:val="en-US"/>
        </w:rPr>
      </w:pPr>
      <w:r w:rsidRPr="00CA692B">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9037" w14:textId="77777777" w:rsidR="00D07C78" w:rsidRPr="002326AB" w:rsidRDefault="00553B08" w:rsidP="00477D6B">
    <w:pPr>
      <w:jc w:val="right"/>
      <w:rPr>
        <w:caps/>
      </w:rPr>
    </w:pPr>
    <w:bookmarkStart w:id="9" w:name="Code2"/>
    <w:bookmarkEnd w:id="9"/>
    <w:r>
      <w:rPr>
        <w:caps/>
      </w:rPr>
      <w:t>CWS/9/11</w:t>
    </w:r>
  </w:p>
  <w:p w14:paraId="799B4ECA" w14:textId="4B9C5A80" w:rsidR="00D07C78" w:rsidRDefault="00D07C78" w:rsidP="00983A96">
    <w:pPr>
      <w:spacing w:after="480"/>
      <w:jc w:val="right"/>
    </w:pPr>
    <w:r>
      <w:t xml:space="preserve">page </w:t>
    </w:r>
    <w:r>
      <w:fldChar w:fldCharType="begin"/>
    </w:r>
    <w:r>
      <w:instrText xml:space="preserve"> PAGE  \* MERGEFORMAT </w:instrText>
    </w:r>
    <w:r>
      <w:fldChar w:fldCharType="separate"/>
    </w:r>
    <w:r w:rsidR="00FC18F5">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E72B1C"/>
    <w:multiLevelType w:val="hybridMultilevel"/>
    <w:tmpl w:val="AB78B692"/>
    <w:lvl w:ilvl="0" w:tplc="C6D67762">
      <w:start w:val="1"/>
      <w:numFmt w:val="decimal"/>
      <w:lvlText w:val="%1."/>
      <w:lvlJc w:val="left"/>
      <w:pPr>
        <w:ind w:left="118" w:hanging="567"/>
        <w:jc w:val="right"/>
      </w:pPr>
      <w:rPr>
        <w:rFonts w:hint="default"/>
        <w:spacing w:val="-1"/>
        <w:w w:val="100"/>
      </w:rPr>
    </w:lvl>
    <w:lvl w:ilvl="1" w:tplc="040C0017">
      <w:start w:val="1"/>
      <w:numFmt w:val="lowerLetter"/>
      <w:lvlText w:val="%2)"/>
      <w:lvlJc w:val="left"/>
      <w:pPr>
        <w:ind w:left="898" w:hanging="360"/>
      </w:pPr>
      <w:rPr>
        <w:rFonts w:hint="default"/>
        <w:i w:val="0"/>
        <w:spacing w:val="-1"/>
        <w:w w:val="100"/>
        <w:sz w:val="22"/>
        <w:szCs w:val="22"/>
      </w:rPr>
    </w:lvl>
    <w:lvl w:ilvl="2" w:tplc="0809000F">
      <w:start w:val="1"/>
      <w:numFmt w:val="decimal"/>
      <w:lvlText w:val="%3."/>
      <w:lvlJc w:val="left"/>
      <w:pPr>
        <w:ind w:left="1876" w:hanging="360"/>
      </w:pPr>
      <w:rPr>
        <w:rFonts w:hint="default"/>
      </w:rPr>
    </w:lvl>
    <w:lvl w:ilvl="3" w:tplc="90686D98">
      <w:numFmt w:val="bullet"/>
      <w:lvlText w:val="•"/>
      <w:lvlJc w:val="left"/>
      <w:pPr>
        <w:ind w:left="2852" w:hanging="360"/>
      </w:pPr>
      <w:rPr>
        <w:rFonts w:hint="default"/>
      </w:rPr>
    </w:lvl>
    <w:lvl w:ilvl="4" w:tplc="CE60E540">
      <w:numFmt w:val="bullet"/>
      <w:lvlText w:val="•"/>
      <w:lvlJc w:val="left"/>
      <w:pPr>
        <w:ind w:left="3828" w:hanging="360"/>
      </w:pPr>
      <w:rPr>
        <w:rFonts w:hint="default"/>
      </w:rPr>
    </w:lvl>
    <w:lvl w:ilvl="5" w:tplc="6C7EC094">
      <w:numFmt w:val="bullet"/>
      <w:lvlText w:val="•"/>
      <w:lvlJc w:val="left"/>
      <w:pPr>
        <w:ind w:left="4805" w:hanging="360"/>
      </w:pPr>
      <w:rPr>
        <w:rFonts w:hint="default"/>
      </w:rPr>
    </w:lvl>
    <w:lvl w:ilvl="6" w:tplc="8A58B2EE">
      <w:numFmt w:val="bullet"/>
      <w:lvlText w:val="•"/>
      <w:lvlJc w:val="left"/>
      <w:pPr>
        <w:ind w:left="5781" w:hanging="360"/>
      </w:pPr>
      <w:rPr>
        <w:rFonts w:hint="default"/>
      </w:rPr>
    </w:lvl>
    <w:lvl w:ilvl="7" w:tplc="E2404D60">
      <w:numFmt w:val="bullet"/>
      <w:lvlText w:val="•"/>
      <w:lvlJc w:val="left"/>
      <w:pPr>
        <w:ind w:left="6757" w:hanging="360"/>
      </w:pPr>
      <w:rPr>
        <w:rFonts w:hint="default"/>
      </w:rPr>
    </w:lvl>
    <w:lvl w:ilvl="8" w:tplc="D4D0DF62">
      <w:numFmt w:val="bullet"/>
      <w:lvlText w:val="•"/>
      <w:lvlJc w:val="left"/>
      <w:pPr>
        <w:ind w:left="7733" w:hanging="360"/>
      </w:pPr>
      <w:rPr>
        <w:rFonts w:hint="default"/>
      </w:rPr>
    </w:lvl>
  </w:abstractNum>
  <w:abstractNum w:abstractNumId="3" w15:restartNumberingAfterBreak="0">
    <w:nsid w:val="0DEA7B32"/>
    <w:multiLevelType w:val="hybridMultilevel"/>
    <w:tmpl w:val="8BEAFED2"/>
    <w:lvl w:ilvl="0" w:tplc="49C8D56E">
      <w:start w:val="1"/>
      <w:numFmt w:val="lowerLetter"/>
      <w:lvlText w:val="%1)"/>
      <w:lvlJc w:val="left"/>
      <w:pPr>
        <w:ind w:left="898"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5E23AC"/>
    <w:multiLevelType w:val="hybridMultilevel"/>
    <w:tmpl w:val="A7202790"/>
    <w:lvl w:ilvl="0" w:tplc="040C0017">
      <w:start w:val="1"/>
      <w:numFmt w:val="lowerLetter"/>
      <w:lvlText w:val="%1)"/>
      <w:lvlJc w:val="left"/>
      <w:pPr>
        <w:ind w:left="5518" w:hanging="567"/>
      </w:pPr>
      <w:rPr>
        <w:rFonts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7"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BA3E9C"/>
    <w:multiLevelType w:val="hybridMultilevel"/>
    <w:tmpl w:val="84DA057A"/>
    <w:lvl w:ilvl="0" w:tplc="040C0017">
      <w:start w:val="1"/>
      <w:numFmt w:val="lowerLetter"/>
      <w:lvlText w:val="%1)"/>
      <w:lvlJc w:val="left"/>
      <w:pPr>
        <w:ind w:left="898" w:hanging="360"/>
      </w:pPr>
      <w:rPr>
        <w:rFonts w:hint="default"/>
        <w:i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F92143"/>
    <w:multiLevelType w:val="hybridMultilevel"/>
    <w:tmpl w:val="981E42CC"/>
    <w:lvl w:ilvl="0" w:tplc="49C8D56E">
      <w:start w:val="1"/>
      <w:numFmt w:val="lowerLetter"/>
      <w:lvlText w:val="%1)"/>
      <w:lvlJc w:val="left"/>
      <w:pPr>
        <w:ind w:left="898"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594500"/>
    <w:multiLevelType w:val="hybridMultilevel"/>
    <w:tmpl w:val="A42CC15E"/>
    <w:lvl w:ilvl="0" w:tplc="040C0017">
      <w:start w:val="1"/>
      <w:numFmt w:val="lowerLetter"/>
      <w:lvlText w:val="%1)"/>
      <w:lvlJc w:val="left"/>
      <w:pPr>
        <w:ind w:left="898" w:hanging="360"/>
      </w:pPr>
      <w:rPr>
        <w:rFonts w:hint="default"/>
        <w:i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4020CA"/>
    <w:multiLevelType w:val="multilevel"/>
    <w:tmpl w:val="4D80A4C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73500469"/>
    <w:multiLevelType w:val="hybridMultilevel"/>
    <w:tmpl w:val="E1D403E0"/>
    <w:lvl w:ilvl="0" w:tplc="49C8D56E">
      <w:start w:val="1"/>
      <w:numFmt w:val="lowerLetter"/>
      <w:lvlText w:val="%1)"/>
      <w:lvlJc w:val="left"/>
      <w:pPr>
        <w:ind w:left="898"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AA072E"/>
    <w:multiLevelType w:val="hybridMultilevel"/>
    <w:tmpl w:val="4C246B3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num w:numId="1">
    <w:abstractNumId w:val="4"/>
  </w:num>
  <w:num w:numId="2">
    <w:abstractNumId w:val="8"/>
  </w:num>
  <w:num w:numId="3">
    <w:abstractNumId w:val="0"/>
  </w:num>
  <w:num w:numId="4">
    <w:abstractNumId w:val="10"/>
  </w:num>
  <w:num w:numId="5">
    <w:abstractNumId w:val="1"/>
  </w:num>
  <w:num w:numId="6">
    <w:abstractNumId w:val="5"/>
  </w:num>
  <w:num w:numId="7">
    <w:abstractNumId w:val="13"/>
  </w:num>
  <w:num w:numId="8">
    <w:abstractNumId w:val="7"/>
  </w:num>
  <w:num w:numId="9">
    <w:abstractNumId w:val="2"/>
  </w:num>
  <w:num w:numId="10">
    <w:abstractNumId w:val="15"/>
  </w:num>
  <w:num w:numId="11">
    <w:abstractNumId w:val="16"/>
  </w:num>
  <w:num w:numId="12">
    <w:abstractNumId w:val="6"/>
  </w:num>
  <w:num w:numId="13">
    <w:abstractNumId w:val="3"/>
  </w:num>
  <w:num w:numId="14">
    <w:abstractNumId w:val="11"/>
  </w:num>
  <w:num w:numId="15">
    <w:abstractNumId w:val="1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08"/>
    <w:rsid w:val="00007F6B"/>
    <w:rsid w:val="00043CAA"/>
    <w:rsid w:val="00056816"/>
    <w:rsid w:val="00066D76"/>
    <w:rsid w:val="00075432"/>
    <w:rsid w:val="00080C2C"/>
    <w:rsid w:val="0009168F"/>
    <w:rsid w:val="000968ED"/>
    <w:rsid w:val="000A3D97"/>
    <w:rsid w:val="000C47C2"/>
    <w:rsid w:val="000F5E56"/>
    <w:rsid w:val="00105474"/>
    <w:rsid w:val="001336BB"/>
    <w:rsid w:val="001362EE"/>
    <w:rsid w:val="001647D5"/>
    <w:rsid w:val="00177252"/>
    <w:rsid w:val="001832A6"/>
    <w:rsid w:val="00197A23"/>
    <w:rsid w:val="001C0188"/>
    <w:rsid w:val="001D4107"/>
    <w:rsid w:val="001F1369"/>
    <w:rsid w:val="00203D24"/>
    <w:rsid w:val="0021217E"/>
    <w:rsid w:val="002320F2"/>
    <w:rsid w:val="002326AB"/>
    <w:rsid w:val="00243430"/>
    <w:rsid w:val="002634C4"/>
    <w:rsid w:val="00290ED8"/>
    <w:rsid w:val="002928D3"/>
    <w:rsid w:val="002B4C44"/>
    <w:rsid w:val="002F1FE6"/>
    <w:rsid w:val="002F4E68"/>
    <w:rsid w:val="00312F7F"/>
    <w:rsid w:val="0034469D"/>
    <w:rsid w:val="003578AF"/>
    <w:rsid w:val="00361450"/>
    <w:rsid w:val="003673CF"/>
    <w:rsid w:val="003845C1"/>
    <w:rsid w:val="003A6F89"/>
    <w:rsid w:val="003B1545"/>
    <w:rsid w:val="003B38C1"/>
    <w:rsid w:val="003B524C"/>
    <w:rsid w:val="003C0C0F"/>
    <w:rsid w:val="003C0EF6"/>
    <w:rsid w:val="003C2FCE"/>
    <w:rsid w:val="003C34E9"/>
    <w:rsid w:val="003E338E"/>
    <w:rsid w:val="00423E3E"/>
    <w:rsid w:val="00427AF4"/>
    <w:rsid w:val="00431C63"/>
    <w:rsid w:val="004346B3"/>
    <w:rsid w:val="004615E8"/>
    <w:rsid w:val="004647DA"/>
    <w:rsid w:val="00474062"/>
    <w:rsid w:val="00477D6B"/>
    <w:rsid w:val="004A066E"/>
    <w:rsid w:val="004B7C8D"/>
    <w:rsid w:val="005019FF"/>
    <w:rsid w:val="0053057A"/>
    <w:rsid w:val="00544E61"/>
    <w:rsid w:val="00552A54"/>
    <w:rsid w:val="00553B08"/>
    <w:rsid w:val="00556076"/>
    <w:rsid w:val="00560A29"/>
    <w:rsid w:val="00575AA6"/>
    <w:rsid w:val="00593E13"/>
    <w:rsid w:val="005A5748"/>
    <w:rsid w:val="005C4669"/>
    <w:rsid w:val="005C6649"/>
    <w:rsid w:val="00600578"/>
    <w:rsid w:val="00605827"/>
    <w:rsid w:val="00605DB6"/>
    <w:rsid w:val="0062034F"/>
    <w:rsid w:val="00632F7C"/>
    <w:rsid w:val="0064412F"/>
    <w:rsid w:val="00646050"/>
    <w:rsid w:val="0066252B"/>
    <w:rsid w:val="006713CA"/>
    <w:rsid w:val="00676C5C"/>
    <w:rsid w:val="00677D4E"/>
    <w:rsid w:val="006D4BA5"/>
    <w:rsid w:val="00720EFD"/>
    <w:rsid w:val="00766035"/>
    <w:rsid w:val="007854AF"/>
    <w:rsid w:val="00793A7C"/>
    <w:rsid w:val="007A398A"/>
    <w:rsid w:val="007A6062"/>
    <w:rsid w:val="007D1613"/>
    <w:rsid w:val="007E4C0E"/>
    <w:rsid w:val="007F3AA2"/>
    <w:rsid w:val="008302D1"/>
    <w:rsid w:val="00846CF6"/>
    <w:rsid w:val="0085278F"/>
    <w:rsid w:val="008643FF"/>
    <w:rsid w:val="008667B3"/>
    <w:rsid w:val="008904F1"/>
    <w:rsid w:val="0089165B"/>
    <w:rsid w:val="008939BC"/>
    <w:rsid w:val="008A134B"/>
    <w:rsid w:val="008B2CC1"/>
    <w:rsid w:val="008B60B2"/>
    <w:rsid w:val="008C454F"/>
    <w:rsid w:val="008C67E9"/>
    <w:rsid w:val="008D28D0"/>
    <w:rsid w:val="0090731E"/>
    <w:rsid w:val="00911A88"/>
    <w:rsid w:val="00916EE2"/>
    <w:rsid w:val="00924F9A"/>
    <w:rsid w:val="00964A00"/>
    <w:rsid w:val="00966A22"/>
    <w:rsid w:val="0096722F"/>
    <w:rsid w:val="009731CE"/>
    <w:rsid w:val="00980843"/>
    <w:rsid w:val="00983A96"/>
    <w:rsid w:val="009966D8"/>
    <w:rsid w:val="009C3758"/>
    <w:rsid w:val="009E2791"/>
    <w:rsid w:val="009E3F6F"/>
    <w:rsid w:val="009F499F"/>
    <w:rsid w:val="00A0147D"/>
    <w:rsid w:val="00A34994"/>
    <w:rsid w:val="00A37342"/>
    <w:rsid w:val="00A42DAF"/>
    <w:rsid w:val="00A45BD8"/>
    <w:rsid w:val="00A869B7"/>
    <w:rsid w:val="00A87C5E"/>
    <w:rsid w:val="00A90F0A"/>
    <w:rsid w:val="00AC205C"/>
    <w:rsid w:val="00AF0092"/>
    <w:rsid w:val="00AF0A6B"/>
    <w:rsid w:val="00B05A69"/>
    <w:rsid w:val="00B355B6"/>
    <w:rsid w:val="00B5124E"/>
    <w:rsid w:val="00B75281"/>
    <w:rsid w:val="00B76630"/>
    <w:rsid w:val="00B8515E"/>
    <w:rsid w:val="00B92D8A"/>
    <w:rsid w:val="00B92F1F"/>
    <w:rsid w:val="00B9734B"/>
    <w:rsid w:val="00BA2160"/>
    <w:rsid w:val="00BA30E2"/>
    <w:rsid w:val="00BA6393"/>
    <w:rsid w:val="00BB1A4D"/>
    <w:rsid w:val="00BB6303"/>
    <w:rsid w:val="00C06638"/>
    <w:rsid w:val="00C11BFE"/>
    <w:rsid w:val="00C326C0"/>
    <w:rsid w:val="00C5068F"/>
    <w:rsid w:val="00C655C1"/>
    <w:rsid w:val="00C75CD1"/>
    <w:rsid w:val="00C86D74"/>
    <w:rsid w:val="00CA692B"/>
    <w:rsid w:val="00CB6B08"/>
    <w:rsid w:val="00CD04F1"/>
    <w:rsid w:val="00CE68BA"/>
    <w:rsid w:val="00CF681A"/>
    <w:rsid w:val="00D05321"/>
    <w:rsid w:val="00D07C78"/>
    <w:rsid w:val="00D240CD"/>
    <w:rsid w:val="00D45252"/>
    <w:rsid w:val="00D47A87"/>
    <w:rsid w:val="00D50D11"/>
    <w:rsid w:val="00D71B4D"/>
    <w:rsid w:val="00D86ED6"/>
    <w:rsid w:val="00D93D55"/>
    <w:rsid w:val="00D94D13"/>
    <w:rsid w:val="00DD7B7F"/>
    <w:rsid w:val="00DE739D"/>
    <w:rsid w:val="00DE759D"/>
    <w:rsid w:val="00DF2962"/>
    <w:rsid w:val="00E15015"/>
    <w:rsid w:val="00E32DEC"/>
    <w:rsid w:val="00E335FE"/>
    <w:rsid w:val="00E45755"/>
    <w:rsid w:val="00E45DCF"/>
    <w:rsid w:val="00E55A68"/>
    <w:rsid w:val="00E67312"/>
    <w:rsid w:val="00EA7D6E"/>
    <w:rsid w:val="00EB2F76"/>
    <w:rsid w:val="00EC456F"/>
    <w:rsid w:val="00EC4E49"/>
    <w:rsid w:val="00ED5875"/>
    <w:rsid w:val="00ED77FB"/>
    <w:rsid w:val="00EE45FA"/>
    <w:rsid w:val="00F043DE"/>
    <w:rsid w:val="00F35E56"/>
    <w:rsid w:val="00F66152"/>
    <w:rsid w:val="00F9165B"/>
    <w:rsid w:val="00FC05B7"/>
    <w:rsid w:val="00FC18F5"/>
    <w:rsid w:val="00FC482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D86621"/>
  <w15:docId w15:val="{F3D9FC7E-1243-4BFF-9370-338D4CEF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1"/>
    <w:qFormat/>
    <w:rsid w:val="00553B08"/>
    <w:pPr>
      <w:ind w:left="567"/>
    </w:pPr>
  </w:style>
  <w:style w:type="paragraph" w:customStyle="1" w:styleId="Endofdocument">
    <w:name w:val="End of document"/>
    <w:basedOn w:val="Normal"/>
    <w:rsid w:val="00553B08"/>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B92D8A"/>
    <w:rPr>
      <w:color w:val="0000FF" w:themeColor="hyperlink"/>
      <w:u w:val="single"/>
    </w:rPr>
  </w:style>
  <w:style w:type="character" w:customStyle="1" w:styleId="HeaderChar">
    <w:name w:val="Header Char"/>
    <w:basedOn w:val="DefaultParagraphFont"/>
    <w:link w:val="Header"/>
    <w:uiPriority w:val="99"/>
    <w:rsid w:val="00B92D8A"/>
    <w:rPr>
      <w:rFonts w:ascii="Arial" w:eastAsia="SimSun" w:hAnsi="Arial" w:cs="Arial"/>
      <w:sz w:val="22"/>
      <w:lang w:val="fr-FR" w:eastAsia="zh-CN"/>
    </w:rPr>
  </w:style>
  <w:style w:type="character" w:customStyle="1" w:styleId="FooterChar">
    <w:name w:val="Footer Char"/>
    <w:basedOn w:val="DefaultParagraphFont"/>
    <w:link w:val="Footer"/>
    <w:uiPriority w:val="99"/>
    <w:rsid w:val="00B92D8A"/>
    <w:rPr>
      <w:rFonts w:ascii="Arial" w:eastAsia="SimSun" w:hAnsi="Arial" w:cs="Arial"/>
      <w:sz w:val="22"/>
      <w:lang w:val="fr-FR" w:eastAsia="zh-CN"/>
    </w:rPr>
  </w:style>
  <w:style w:type="paragraph" w:styleId="BalloonText">
    <w:name w:val="Balloon Text"/>
    <w:basedOn w:val="Normal"/>
    <w:link w:val="BalloonTextChar"/>
    <w:semiHidden/>
    <w:unhideWhenUsed/>
    <w:rsid w:val="009C3758"/>
    <w:rPr>
      <w:rFonts w:ascii="Segoe UI" w:hAnsi="Segoe UI" w:cs="Segoe UI"/>
      <w:sz w:val="18"/>
      <w:szCs w:val="18"/>
    </w:rPr>
  </w:style>
  <w:style w:type="character" w:customStyle="1" w:styleId="BalloonTextChar">
    <w:name w:val="Balloon Text Char"/>
    <w:basedOn w:val="DefaultParagraphFont"/>
    <w:link w:val="BalloonText"/>
    <w:semiHidden/>
    <w:rsid w:val="009C3758"/>
    <w:rPr>
      <w:rFonts w:ascii="Segoe UI" w:eastAsia="SimSun" w:hAnsi="Segoe UI" w:cs="Segoe UI"/>
      <w:sz w:val="18"/>
      <w:szCs w:val="18"/>
      <w:lang w:val="fr-FR" w:eastAsia="zh-CN"/>
    </w:rPr>
  </w:style>
  <w:style w:type="character" w:styleId="CommentReference">
    <w:name w:val="annotation reference"/>
    <w:basedOn w:val="DefaultParagraphFont"/>
    <w:semiHidden/>
    <w:unhideWhenUsed/>
    <w:rsid w:val="009C3758"/>
    <w:rPr>
      <w:sz w:val="16"/>
      <w:szCs w:val="16"/>
    </w:rPr>
  </w:style>
  <w:style w:type="paragraph" w:styleId="CommentSubject">
    <w:name w:val="annotation subject"/>
    <w:basedOn w:val="CommentText"/>
    <w:next w:val="CommentText"/>
    <w:link w:val="CommentSubjectChar"/>
    <w:semiHidden/>
    <w:unhideWhenUsed/>
    <w:rsid w:val="009C3758"/>
    <w:rPr>
      <w:b/>
      <w:bCs/>
      <w:sz w:val="20"/>
    </w:rPr>
  </w:style>
  <w:style w:type="character" w:customStyle="1" w:styleId="CommentTextChar">
    <w:name w:val="Comment Text Char"/>
    <w:basedOn w:val="DefaultParagraphFont"/>
    <w:link w:val="CommentText"/>
    <w:semiHidden/>
    <w:rsid w:val="009C3758"/>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9C3758"/>
    <w:rPr>
      <w:rFonts w:ascii="Arial" w:eastAsia="SimSun" w:hAnsi="Arial" w:cs="Arial"/>
      <w:b/>
      <w:bCs/>
      <w:sz w:val="18"/>
      <w:lang w:val="fr-FR" w:eastAsia="zh-CN"/>
    </w:rPr>
  </w:style>
  <w:style w:type="character" w:styleId="FollowedHyperlink">
    <w:name w:val="FollowedHyperlink"/>
    <w:basedOn w:val="DefaultParagraphFont"/>
    <w:semiHidden/>
    <w:unhideWhenUsed/>
    <w:rsid w:val="00BA6393"/>
    <w:rPr>
      <w:color w:val="800080" w:themeColor="followedHyperlink"/>
      <w:u w:val="single"/>
    </w:rPr>
  </w:style>
  <w:style w:type="paragraph" w:styleId="Title">
    <w:name w:val="Title"/>
    <w:basedOn w:val="Heading1"/>
    <w:next w:val="Normal"/>
    <w:link w:val="TitleChar"/>
    <w:qFormat/>
    <w:rsid w:val="00177252"/>
    <w:pPr>
      <w:spacing w:before="0" w:after="480"/>
    </w:pPr>
    <w:rPr>
      <w:rFonts w:eastAsiaTheme="majorEastAsia" w:cstheme="majorBidi"/>
      <w:spacing w:val="-10"/>
      <w:kern w:val="28"/>
      <w:sz w:val="28"/>
      <w:szCs w:val="56"/>
      <w:lang w:val="fr-CH"/>
    </w:rPr>
  </w:style>
  <w:style w:type="character" w:customStyle="1" w:styleId="TitleChar">
    <w:name w:val="Title Char"/>
    <w:basedOn w:val="DefaultParagraphFont"/>
    <w:link w:val="Title"/>
    <w:rsid w:val="00177252"/>
    <w:rPr>
      <w:rFonts w:ascii="Arial" w:eastAsiaTheme="majorEastAsia" w:hAnsi="Arial" w:cstheme="majorBidi"/>
      <w:b/>
      <w:bCs/>
      <w:caps/>
      <w:spacing w:val="-10"/>
      <w:kern w:val="28"/>
      <w:sz w:val="28"/>
      <w:szCs w:val="5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fr/topic.jsp?group_id=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A8A35-64B4-4122-9019-B15C973D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1794</Words>
  <Characters>9239</Characters>
  <Application>Microsoft Office Word</Application>
  <DocSecurity>0</DocSecurity>
  <Lines>157</Lines>
  <Paragraphs>50</Paragraphs>
  <ScaleCrop>false</ScaleCrop>
  <HeadingPairs>
    <vt:vector size="2" baseType="variant">
      <vt:variant>
        <vt:lpstr>Title</vt:lpstr>
      </vt:variant>
      <vt:variant>
        <vt:i4>1</vt:i4>
      </vt:variant>
    </vt:vector>
  </HeadingPairs>
  <TitlesOfParts>
    <vt:vector size="1" baseType="lpstr">
      <vt:lpstr>CWS/9/11</vt:lpstr>
    </vt:vector>
  </TitlesOfParts>
  <Company>WIPO</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CWS/9/11</dc:title>
  <dc:subject>Report by the Sequence Listing Task Force</dc:subject>
  <dc:creator>WIPO</dc:creator>
  <cp:keywords>FOR OFFICIAL USE ONLY</cp:keywords>
  <cp:lastModifiedBy>BERNARD Nadège</cp:lastModifiedBy>
  <cp:revision>54</cp:revision>
  <cp:lastPrinted>2011-02-15T11:56:00Z</cp:lastPrinted>
  <dcterms:created xsi:type="dcterms:W3CDTF">2021-10-12T05:32:00Z</dcterms:created>
  <dcterms:modified xsi:type="dcterms:W3CDTF">2021-10-12T09:07:00Z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5aa9e5e1-268d-4fe5-888c-78ab5c552d7d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