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F740F1" w14:textId="5D99D23A" w:rsidR="008B2CC1" w:rsidRPr="00F043DE" w:rsidRDefault="00287174" w:rsidP="00846CF6">
      <w:pPr>
        <w:pBdr>
          <w:bottom w:val="single" w:sz="4" w:space="11" w:color="auto"/>
        </w:pBdr>
        <w:spacing w:after="120"/>
        <w:jc w:val="right"/>
        <w:rPr>
          <w:b/>
          <w:sz w:val="32"/>
          <w:szCs w:val="40"/>
        </w:rPr>
      </w:pPr>
      <w:r w:rsidRPr="00090833">
        <w:rPr>
          <w:noProof/>
          <w:lang w:eastAsia="en-US"/>
        </w:rPr>
        <w:drawing>
          <wp:inline distT="0" distB="0" distL="0" distR="0" wp14:anchorId="58B77F6A" wp14:editId="069DF651">
            <wp:extent cx="3152118" cy="1557020"/>
            <wp:effectExtent l="0" t="0" r="0" b="5080"/>
            <wp:docPr id="1" name="Picture 1" descr="Эмблема Всемирной организации интеллектуальной собственности (ВОИС)&#10;Устремленные вверх изогнутые линии на эмблеме Всемирной организации интеллектуальной собственности символизируют прогресс человечества, движимый инновациями и творчеством&#10;" title="Эмблема ВОИС"/>
            <wp:cNvGraphicFramePr/>
            <a:graphic xmlns:a="http://schemas.openxmlformats.org/drawingml/2006/main">
              <a:graphicData uri="http://schemas.openxmlformats.org/drawingml/2006/picture">
                <pic:pic xmlns:pic="http://schemas.openxmlformats.org/drawingml/2006/picture">
                  <pic:nvPicPr>
                    <pic:cNvPr id="1" name="Picture 1" descr="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88893" cy="1575185"/>
                    </a:xfrm>
                    <a:prstGeom prst="rect">
                      <a:avLst/>
                    </a:prstGeom>
                    <a:noFill/>
                    <a:ln>
                      <a:noFill/>
                    </a:ln>
                  </pic:spPr>
                </pic:pic>
              </a:graphicData>
            </a:graphic>
          </wp:inline>
        </w:drawing>
      </w:r>
    </w:p>
    <w:p w14:paraId="2D8334B2" w14:textId="77777777" w:rsidR="008B2CC1" w:rsidRPr="00D973C6" w:rsidRDefault="005125DE" w:rsidP="000C1414">
      <w:pPr>
        <w:jc w:val="right"/>
        <w:rPr>
          <w:rFonts w:ascii="Arial Black" w:hAnsi="Arial Black"/>
          <w:caps/>
          <w:sz w:val="15"/>
          <w:szCs w:val="15"/>
          <w:lang w:val="ru-RU"/>
        </w:rPr>
      </w:pPr>
      <w:r>
        <w:rPr>
          <w:rFonts w:ascii="Arial Black" w:hAnsi="Arial Black"/>
          <w:caps/>
          <w:sz w:val="15"/>
          <w:szCs w:val="15"/>
        </w:rPr>
        <w:t>CWs</w:t>
      </w:r>
      <w:r w:rsidRPr="00D973C6">
        <w:rPr>
          <w:rFonts w:ascii="Arial Black" w:hAnsi="Arial Black"/>
          <w:caps/>
          <w:sz w:val="15"/>
          <w:szCs w:val="15"/>
          <w:lang w:val="ru-RU"/>
        </w:rPr>
        <w:t>/10</w:t>
      </w:r>
      <w:r w:rsidR="00846CF6" w:rsidRPr="00D973C6">
        <w:rPr>
          <w:rFonts w:ascii="Arial Black" w:hAnsi="Arial Black"/>
          <w:caps/>
          <w:sz w:val="15"/>
          <w:szCs w:val="15"/>
          <w:lang w:val="ru-RU"/>
        </w:rPr>
        <w:t>/</w:t>
      </w:r>
      <w:bookmarkStart w:id="0" w:name="Code"/>
      <w:bookmarkEnd w:id="0"/>
      <w:r w:rsidRPr="00D973C6">
        <w:rPr>
          <w:rFonts w:ascii="Arial Black" w:hAnsi="Arial Black"/>
          <w:caps/>
          <w:sz w:val="15"/>
          <w:szCs w:val="15"/>
          <w:lang w:val="ru-RU"/>
        </w:rPr>
        <w:t>1</w:t>
      </w:r>
      <w:r w:rsidR="000C1414" w:rsidRPr="00D973C6">
        <w:rPr>
          <w:rFonts w:ascii="Arial Black" w:hAnsi="Arial Black"/>
          <w:caps/>
          <w:sz w:val="15"/>
          <w:szCs w:val="15"/>
          <w:lang w:val="ru-RU"/>
        </w:rPr>
        <w:t>8</w:t>
      </w:r>
    </w:p>
    <w:p w14:paraId="1D894DA8" w14:textId="17DF8AC1" w:rsidR="008B2CC1" w:rsidRPr="00287174" w:rsidRDefault="00287174" w:rsidP="00EB2F76">
      <w:pPr>
        <w:jc w:val="right"/>
        <w:rPr>
          <w:rFonts w:ascii="Arial Black" w:hAnsi="Arial Black"/>
          <w:caps/>
          <w:sz w:val="15"/>
          <w:szCs w:val="15"/>
          <w:lang w:val="ru-RU"/>
        </w:rPr>
      </w:pPr>
      <w:r>
        <w:rPr>
          <w:rFonts w:ascii="Arial Black" w:hAnsi="Arial Black"/>
          <w:caps/>
          <w:sz w:val="15"/>
          <w:szCs w:val="15"/>
          <w:lang w:val="ru-RU"/>
        </w:rPr>
        <w:t>оригинал</w:t>
      </w:r>
      <w:r w:rsidR="00EB2F76" w:rsidRPr="00287174">
        <w:rPr>
          <w:rFonts w:ascii="Arial Black" w:hAnsi="Arial Black"/>
          <w:caps/>
          <w:sz w:val="15"/>
          <w:szCs w:val="15"/>
          <w:lang w:val="ru-RU"/>
        </w:rPr>
        <w:t xml:space="preserve">: </w:t>
      </w:r>
      <w:bookmarkStart w:id="1" w:name="Original"/>
      <w:r>
        <w:rPr>
          <w:rFonts w:ascii="Arial Black" w:hAnsi="Arial Black"/>
          <w:caps/>
          <w:sz w:val="15"/>
          <w:szCs w:val="15"/>
          <w:lang w:val="ru-RU"/>
        </w:rPr>
        <w:t>английский</w:t>
      </w:r>
    </w:p>
    <w:bookmarkEnd w:id="1"/>
    <w:p w14:paraId="3774FA54" w14:textId="3D93210C" w:rsidR="008B2CC1" w:rsidRPr="00287174" w:rsidRDefault="00287174" w:rsidP="006F3CB9">
      <w:pPr>
        <w:spacing w:after="1200"/>
        <w:jc w:val="right"/>
        <w:rPr>
          <w:rFonts w:ascii="Arial Black" w:hAnsi="Arial Black"/>
          <w:caps/>
          <w:sz w:val="15"/>
          <w:szCs w:val="15"/>
          <w:lang w:val="ru-RU"/>
        </w:rPr>
      </w:pPr>
      <w:r>
        <w:rPr>
          <w:rFonts w:ascii="Arial Black" w:hAnsi="Arial Black"/>
          <w:caps/>
          <w:sz w:val="15"/>
          <w:szCs w:val="15"/>
          <w:lang w:val="ru-RU"/>
        </w:rPr>
        <w:t>дата</w:t>
      </w:r>
      <w:r w:rsidR="00EB2F76" w:rsidRPr="00287174">
        <w:rPr>
          <w:rFonts w:ascii="Arial Black" w:hAnsi="Arial Black"/>
          <w:caps/>
          <w:sz w:val="15"/>
          <w:szCs w:val="15"/>
          <w:lang w:val="ru-RU"/>
        </w:rPr>
        <w:t xml:space="preserve">: </w:t>
      </w:r>
      <w:bookmarkStart w:id="2" w:name="Date"/>
      <w:r>
        <w:rPr>
          <w:rFonts w:ascii="Arial Black" w:hAnsi="Arial Black"/>
          <w:caps/>
          <w:sz w:val="15"/>
          <w:szCs w:val="15"/>
          <w:lang w:val="ru-RU"/>
        </w:rPr>
        <w:t>4 октября</w:t>
      </w:r>
      <w:r w:rsidR="005125DE" w:rsidRPr="00287174">
        <w:rPr>
          <w:rFonts w:ascii="Arial Black" w:hAnsi="Arial Black"/>
          <w:caps/>
          <w:sz w:val="15"/>
          <w:szCs w:val="15"/>
          <w:lang w:val="ru-RU"/>
        </w:rPr>
        <w:t xml:space="preserve"> 2022</w:t>
      </w:r>
      <w:r>
        <w:rPr>
          <w:rFonts w:ascii="Arial Black" w:hAnsi="Arial Black"/>
          <w:caps/>
          <w:sz w:val="15"/>
          <w:szCs w:val="15"/>
          <w:lang w:val="ru-RU"/>
        </w:rPr>
        <w:t xml:space="preserve"> года</w:t>
      </w:r>
    </w:p>
    <w:bookmarkEnd w:id="2"/>
    <w:p w14:paraId="1DB42942" w14:textId="6E1255DD" w:rsidR="008B2CC1" w:rsidRPr="00287174" w:rsidRDefault="00287174" w:rsidP="00720EFD">
      <w:pPr>
        <w:pStyle w:val="1"/>
        <w:spacing w:before="0" w:after="480"/>
        <w:rPr>
          <w:sz w:val="36"/>
          <w:szCs w:val="28"/>
          <w:lang w:val="ru-RU"/>
        </w:rPr>
      </w:pPr>
      <w:r w:rsidRPr="00287174">
        <w:rPr>
          <w:caps w:val="0"/>
          <w:sz w:val="28"/>
          <w:lang w:val="ru-RU"/>
        </w:rPr>
        <w:t>Комитет по стандартам ВОИС (КСВ)</w:t>
      </w:r>
    </w:p>
    <w:p w14:paraId="239F7A0F" w14:textId="229F648C" w:rsidR="00E45755" w:rsidRPr="00287174" w:rsidRDefault="00287174" w:rsidP="00E45755">
      <w:pPr>
        <w:outlineLvl w:val="1"/>
        <w:rPr>
          <w:b/>
          <w:sz w:val="24"/>
          <w:szCs w:val="24"/>
          <w:lang w:val="ru-RU"/>
        </w:rPr>
      </w:pPr>
      <w:r>
        <w:rPr>
          <w:b/>
          <w:sz w:val="24"/>
          <w:szCs w:val="24"/>
          <w:lang w:val="ru-RU"/>
        </w:rPr>
        <w:t>Десятая сессия</w:t>
      </w:r>
    </w:p>
    <w:p w14:paraId="381A43F4" w14:textId="5B0A7113" w:rsidR="008B2CC1" w:rsidRPr="00D973C6" w:rsidRDefault="00287174" w:rsidP="00F9165B">
      <w:pPr>
        <w:spacing w:after="720"/>
        <w:outlineLvl w:val="1"/>
        <w:rPr>
          <w:b/>
          <w:sz w:val="24"/>
          <w:szCs w:val="24"/>
          <w:lang w:val="ru-RU"/>
        </w:rPr>
      </w:pPr>
      <w:r>
        <w:rPr>
          <w:b/>
          <w:sz w:val="24"/>
          <w:szCs w:val="24"/>
          <w:lang w:val="ru-RU"/>
        </w:rPr>
        <w:t>Женева</w:t>
      </w:r>
      <w:r w:rsidR="00846CF6" w:rsidRPr="00D973C6">
        <w:rPr>
          <w:b/>
          <w:sz w:val="24"/>
          <w:szCs w:val="24"/>
          <w:lang w:val="ru-RU"/>
        </w:rPr>
        <w:t xml:space="preserve">, </w:t>
      </w:r>
      <w:r w:rsidR="005125DE" w:rsidRPr="00D973C6">
        <w:rPr>
          <w:b/>
          <w:sz w:val="24"/>
          <w:szCs w:val="24"/>
          <w:lang w:val="ru-RU"/>
        </w:rPr>
        <w:t>2</w:t>
      </w:r>
      <w:r w:rsidR="00846CF6" w:rsidRPr="00D973C6">
        <w:rPr>
          <w:b/>
          <w:sz w:val="24"/>
          <w:szCs w:val="24"/>
          <w:lang w:val="ru-RU"/>
        </w:rPr>
        <w:t>1</w:t>
      </w:r>
      <w:r w:rsidRPr="00D973C6">
        <w:rPr>
          <w:b/>
          <w:sz w:val="24"/>
          <w:szCs w:val="24"/>
          <w:lang w:val="ru-RU"/>
        </w:rPr>
        <w:t>–</w:t>
      </w:r>
      <w:r w:rsidR="005125DE" w:rsidRPr="00D973C6">
        <w:rPr>
          <w:b/>
          <w:sz w:val="24"/>
          <w:szCs w:val="24"/>
          <w:lang w:val="ru-RU"/>
        </w:rPr>
        <w:t>25</w:t>
      </w:r>
      <w:r w:rsidRPr="00D973C6">
        <w:rPr>
          <w:b/>
          <w:sz w:val="24"/>
          <w:szCs w:val="24"/>
          <w:lang w:val="ru-RU"/>
        </w:rPr>
        <w:t xml:space="preserve"> </w:t>
      </w:r>
      <w:r>
        <w:rPr>
          <w:b/>
          <w:sz w:val="24"/>
          <w:szCs w:val="24"/>
          <w:lang w:val="ru-RU"/>
        </w:rPr>
        <w:t>ноября</w:t>
      </w:r>
      <w:r w:rsidR="005125DE" w:rsidRPr="00D973C6">
        <w:rPr>
          <w:b/>
          <w:sz w:val="24"/>
          <w:szCs w:val="24"/>
          <w:lang w:val="ru-RU"/>
        </w:rPr>
        <w:t xml:space="preserve"> 2022</w:t>
      </w:r>
      <w:r w:rsidRPr="00D973C6">
        <w:rPr>
          <w:b/>
          <w:sz w:val="24"/>
          <w:szCs w:val="24"/>
          <w:lang w:val="ru-RU"/>
        </w:rPr>
        <w:t xml:space="preserve"> </w:t>
      </w:r>
      <w:r>
        <w:rPr>
          <w:b/>
          <w:sz w:val="24"/>
          <w:szCs w:val="24"/>
          <w:lang w:val="ru-RU"/>
        </w:rPr>
        <w:t>года</w:t>
      </w:r>
    </w:p>
    <w:p w14:paraId="62ADAB73" w14:textId="1F2AE43A" w:rsidR="008B2CC1" w:rsidRPr="00D973C6" w:rsidRDefault="00287174" w:rsidP="00DD7B7F">
      <w:pPr>
        <w:spacing w:after="360"/>
        <w:outlineLvl w:val="0"/>
        <w:rPr>
          <w:caps/>
          <w:lang w:val="ru-RU"/>
        </w:rPr>
      </w:pPr>
      <w:bookmarkStart w:id="3" w:name="TitleOfDoc"/>
      <w:r>
        <w:rPr>
          <w:caps/>
          <w:sz w:val="24"/>
          <w:lang w:val="ru-RU"/>
        </w:rPr>
        <w:t>анализ</w:t>
      </w:r>
      <w:r w:rsidRPr="00D973C6">
        <w:rPr>
          <w:caps/>
          <w:sz w:val="24"/>
          <w:lang w:val="ru-RU"/>
        </w:rPr>
        <w:t xml:space="preserve"> </w:t>
      </w:r>
      <w:r>
        <w:rPr>
          <w:caps/>
          <w:sz w:val="24"/>
          <w:lang w:val="ru-RU"/>
        </w:rPr>
        <w:t>результатов</w:t>
      </w:r>
      <w:r w:rsidRPr="00D973C6">
        <w:rPr>
          <w:caps/>
          <w:sz w:val="24"/>
          <w:lang w:val="ru-RU"/>
        </w:rPr>
        <w:t xml:space="preserve"> </w:t>
      </w:r>
      <w:r>
        <w:rPr>
          <w:caps/>
          <w:sz w:val="24"/>
          <w:lang w:val="ru-RU"/>
        </w:rPr>
        <w:t>обследования</w:t>
      </w:r>
      <w:r w:rsidRPr="00D973C6">
        <w:rPr>
          <w:caps/>
          <w:sz w:val="24"/>
          <w:lang w:val="ru-RU"/>
        </w:rPr>
        <w:t xml:space="preserve"> </w:t>
      </w:r>
      <w:r w:rsidR="00D973C6">
        <w:rPr>
          <w:caps/>
          <w:sz w:val="24"/>
          <w:lang w:val="ru-RU"/>
        </w:rPr>
        <w:t>по</w:t>
      </w:r>
      <w:r w:rsidR="00D973C6" w:rsidRPr="00D973C6">
        <w:rPr>
          <w:caps/>
          <w:sz w:val="24"/>
          <w:lang w:val="ru-RU"/>
        </w:rPr>
        <w:t xml:space="preserve"> </w:t>
      </w:r>
      <w:r w:rsidR="00D973C6">
        <w:rPr>
          <w:caps/>
          <w:sz w:val="24"/>
          <w:lang w:val="ru-RU"/>
        </w:rPr>
        <w:t>календарным датам</w:t>
      </w:r>
    </w:p>
    <w:p w14:paraId="3B974361" w14:textId="634430C7" w:rsidR="006F5ABA" w:rsidRPr="00D973C6" w:rsidRDefault="00D973C6" w:rsidP="001D4107">
      <w:pPr>
        <w:spacing w:after="1040"/>
        <w:rPr>
          <w:i/>
          <w:lang w:val="ru-RU"/>
        </w:rPr>
      </w:pPr>
      <w:bookmarkStart w:id="4" w:name="Prepared"/>
      <w:bookmarkEnd w:id="3"/>
      <w:bookmarkEnd w:id="4"/>
      <w:r>
        <w:rPr>
          <w:i/>
          <w:lang w:val="ru-RU"/>
        </w:rPr>
        <w:t>Документ</w:t>
      </w:r>
      <w:r w:rsidRPr="00D973C6">
        <w:rPr>
          <w:i/>
          <w:lang w:val="ru-RU"/>
        </w:rPr>
        <w:t xml:space="preserve"> </w:t>
      </w:r>
      <w:r>
        <w:rPr>
          <w:i/>
          <w:lang w:val="ru-RU"/>
        </w:rPr>
        <w:t>подготовлен</w:t>
      </w:r>
      <w:r w:rsidRPr="00D973C6">
        <w:rPr>
          <w:i/>
          <w:lang w:val="ru-RU"/>
        </w:rPr>
        <w:t xml:space="preserve"> </w:t>
      </w:r>
      <w:r>
        <w:rPr>
          <w:i/>
          <w:lang w:val="ru-RU"/>
        </w:rPr>
        <w:t>Международным</w:t>
      </w:r>
      <w:r w:rsidRPr="00D973C6">
        <w:rPr>
          <w:i/>
          <w:lang w:val="ru-RU"/>
        </w:rPr>
        <w:t xml:space="preserve"> </w:t>
      </w:r>
      <w:r>
        <w:rPr>
          <w:i/>
          <w:lang w:val="ru-RU"/>
        </w:rPr>
        <w:t>бюро</w:t>
      </w:r>
    </w:p>
    <w:p w14:paraId="3500A998" w14:textId="0060329A" w:rsidR="00600CFE" w:rsidRPr="00D973C6" w:rsidRDefault="00D973C6" w:rsidP="00600CFE">
      <w:pPr>
        <w:pStyle w:val="2"/>
        <w:spacing w:before="0"/>
        <w:rPr>
          <w:rFonts w:eastAsia="Malgun Gothic"/>
          <w:caps w:val="0"/>
          <w:szCs w:val="22"/>
          <w:lang w:val="ru-RU"/>
        </w:rPr>
      </w:pPr>
      <w:r>
        <w:rPr>
          <w:rFonts w:eastAsia="Malgun Gothic"/>
          <w:caps w:val="0"/>
          <w:szCs w:val="22"/>
          <w:lang w:val="ru-RU"/>
        </w:rPr>
        <w:t>ИСТОРИЯ ВОПРОСА</w:t>
      </w:r>
    </w:p>
    <w:p w14:paraId="7576FF63" w14:textId="2C94734A" w:rsidR="00305685" w:rsidRPr="00D973C6" w:rsidRDefault="00600CFE" w:rsidP="00C53C0D">
      <w:pPr>
        <w:pStyle w:val="ONUMFS"/>
        <w:rPr>
          <w:lang w:val="ru-RU"/>
        </w:rPr>
      </w:pPr>
      <w:r>
        <w:fldChar w:fldCharType="begin"/>
      </w:r>
      <w:r w:rsidRPr="00D973C6">
        <w:rPr>
          <w:lang w:val="ru-RU"/>
        </w:rPr>
        <w:instrText xml:space="preserve"> </w:instrText>
      </w:r>
      <w:r>
        <w:instrText>AUTONUM</w:instrText>
      </w:r>
      <w:r w:rsidRPr="00D973C6">
        <w:rPr>
          <w:lang w:val="ru-RU"/>
        </w:rPr>
        <w:instrText xml:space="preserve">  </w:instrText>
      </w:r>
      <w:r>
        <w:fldChar w:fldCharType="end"/>
      </w:r>
      <w:r w:rsidRPr="00D973C6">
        <w:rPr>
          <w:lang w:val="ru-RU"/>
        </w:rPr>
        <w:tab/>
      </w:r>
      <w:r w:rsidR="00D973C6" w:rsidRPr="00D973C6">
        <w:rPr>
          <w:lang w:val="ru-RU"/>
        </w:rPr>
        <w:t>На своей девятой сессии, состоявшейся в 2021 году, Комитет по стандартам ВОИС (КСВ) утвердил пересмотренный график обновления обследований</w:t>
      </w:r>
      <w:r w:rsidR="00737006">
        <w:rPr>
          <w:lang w:val="ru-RU"/>
        </w:rPr>
        <w:t>, публикуемых</w:t>
      </w:r>
      <w:r w:rsidR="00D973C6" w:rsidRPr="00D973C6">
        <w:rPr>
          <w:lang w:val="ru-RU"/>
        </w:rPr>
        <w:t xml:space="preserve"> в части</w:t>
      </w:r>
      <w:r w:rsidR="00737006">
        <w:rPr>
          <w:lang w:val="ru-RU"/>
        </w:rPr>
        <w:t> </w:t>
      </w:r>
      <w:r w:rsidR="00D973C6" w:rsidRPr="00D973C6">
        <w:rPr>
          <w:lang w:val="ru-RU"/>
        </w:rPr>
        <w:t xml:space="preserve">7 </w:t>
      </w:r>
      <w:r w:rsidR="009A373D">
        <w:rPr>
          <w:lang w:val="ru-RU"/>
        </w:rPr>
        <w:t>Справочника</w:t>
      </w:r>
      <w:r w:rsidR="00D973C6" w:rsidRPr="00D973C6">
        <w:rPr>
          <w:lang w:val="ru-RU"/>
        </w:rPr>
        <w:t xml:space="preserve"> ВОИС по информации и документации в области интеллектуальной собственности.  График предусматривает обновление части 7.1, посвященной календарным датам, которое должно быть выполнено в 2022 году (см. пункты </w:t>
      </w:r>
      <w:r w:rsidR="009A373D" w:rsidRPr="00D973C6">
        <w:rPr>
          <w:lang w:val="ru-RU"/>
        </w:rPr>
        <w:t xml:space="preserve">109–114 </w:t>
      </w:r>
      <w:r w:rsidR="00D973C6" w:rsidRPr="00D973C6">
        <w:rPr>
          <w:lang w:val="ru-RU"/>
        </w:rPr>
        <w:t xml:space="preserve">документа </w:t>
      </w:r>
      <w:r w:rsidR="00D973C6" w:rsidRPr="00D973C6">
        <w:t>CWS</w:t>
      </w:r>
      <w:r w:rsidR="00D973C6" w:rsidRPr="00D973C6">
        <w:rPr>
          <w:lang w:val="ru-RU"/>
        </w:rPr>
        <w:t>/9/25).</w:t>
      </w:r>
    </w:p>
    <w:p w14:paraId="71306AA1" w14:textId="38F60D93" w:rsidR="00600CFE" w:rsidRPr="009A373D" w:rsidRDefault="005638A7" w:rsidP="00600CFE">
      <w:pPr>
        <w:pStyle w:val="ONUMFS"/>
        <w:rPr>
          <w:lang w:val="ru-RU"/>
        </w:rPr>
      </w:pPr>
      <w:r>
        <w:fldChar w:fldCharType="begin"/>
      </w:r>
      <w:r w:rsidRPr="009A373D">
        <w:rPr>
          <w:lang w:val="ru-RU"/>
        </w:rPr>
        <w:instrText xml:space="preserve"> </w:instrText>
      </w:r>
      <w:r>
        <w:instrText>AUTONUM</w:instrText>
      </w:r>
      <w:r w:rsidRPr="009A373D">
        <w:rPr>
          <w:lang w:val="ru-RU"/>
        </w:rPr>
        <w:instrText xml:space="preserve">  </w:instrText>
      </w:r>
      <w:r>
        <w:fldChar w:fldCharType="end"/>
      </w:r>
      <w:r w:rsidRPr="009A373D">
        <w:rPr>
          <w:lang w:val="ru-RU"/>
        </w:rPr>
        <w:tab/>
      </w:r>
      <w:r w:rsidR="009A373D" w:rsidRPr="009A373D">
        <w:rPr>
          <w:lang w:val="ru-RU"/>
        </w:rPr>
        <w:t xml:space="preserve">В августе 2022 года Секретариат распространил циркулярное письмо </w:t>
      </w:r>
      <w:r w:rsidR="009A373D" w:rsidRPr="009A373D">
        <w:t>C</w:t>
      </w:r>
      <w:r w:rsidR="009A373D" w:rsidRPr="009A373D">
        <w:rPr>
          <w:lang w:val="ru-RU"/>
        </w:rPr>
        <w:t>.</w:t>
      </w:r>
      <w:r w:rsidR="009A373D" w:rsidRPr="009A373D">
        <w:t>CWS</w:t>
      </w:r>
      <w:r w:rsidR="009A373D" w:rsidRPr="009A373D">
        <w:rPr>
          <w:lang w:val="ru-RU"/>
        </w:rPr>
        <w:t>.162, в котором ведомствам интеллектуальной собственности (ВИС) предлагалось принять участие в обследовании по вопросам представления календарных дат.  К 26 сентября 2022 года были получены ответы от 37 ВИС.  Ожидается, что с учетом времени, необходимого для подготовительной работы и перевода, ответы на вопросник будут опубликованы в части 7 Справочника ВОИС к концу 2022 года</w:t>
      </w:r>
      <w:r w:rsidR="00D85B67">
        <w:rPr>
          <w:rStyle w:val="af6"/>
        </w:rPr>
        <w:footnoteReference w:id="2"/>
      </w:r>
      <w:r w:rsidR="00DC437E" w:rsidRPr="009A373D">
        <w:rPr>
          <w:lang w:val="ru-RU"/>
        </w:rPr>
        <w:t>.</w:t>
      </w:r>
    </w:p>
    <w:p w14:paraId="69779174" w14:textId="275D21AC" w:rsidR="008A3961" w:rsidRPr="009A373D" w:rsidRDefault="00D973C6" w:rsidP="008A3961">
      <w:pPr>
        <w:pStyle w:val="2"/>
        <w:spacing w:before="0"/>
        <w:rPr>
          <w:rFonts w:eastAsia="Malgun Gothic"/>
          <w:caps w:val="0"/>
          <w:szCs w:val="22"/>
          <w:lang w:val="ru-RU"/>
        </w:rPr>
      </w:pPr>
      <w:r>
        <w:rPr>
          <w:rFonts w:eastAsia="Malgun Gothic"/>
          <w:caps w:val="0"/>
          <w:szCs w:val="22"/>
          <w:lang w:val="ru-RU"/>
        </w:rPr>
        <w:t>АНАЛИЗ РЕЗУЛЬТАТОВ ОБСЛЕДОВАНИЯ</w:t>
      </w:r>
    </w:p>
    <w:p w14:paraId="2B140FCB" w14:textId="7BB179A8" w:rsidR="00B97F26" w:rsidRPr="009A373D" w:rsidRDefault="00FC6627" w:rsidP="008363DE">
      <w:pPr>
        <w:pStyle w:val="ONUMFS"/>
        <w:rPr>
          <w:lang w:val="ru-RU" w:eastAsia="en-US"/>
        </w:rPr>
      </w:pPr>
      <w:r>
        <w:fldChar w:fldCharType="begin"/>
      </w:r>
      <w:r w:rsidRPr="009A373D">
        <w:rPr>
          <w:lang w:val="ru-RU"/>
        </w:rPr>
        <w:instrText xml:space="preserve"> </w:instrText>
      </w:r>
      <w:r>
        <w:instrText>AUTONUM</w:instrText>
      </w:r>
      <w:r w:rsidRPr="009A373D">
        <w:rPr>
          <w:lang w:val="ru-RU"/>
        </w:rPr>
        <w:instrText xml:space="preserve">  </w:instrText>
      </w:r>
      <w:r>
        <w:fldChar w:fldCharType="end"/>
      </w:r>
      <w:r w:rsidRPr="009A373D">
        <w:rPr>
          <w:lang w:val="ru-RU"/>
        </w:rPr>
        <w:tab/>
      </w:r>
      <w:r w:rsidR="009A373D" w:rsidRPr="009A373D">
        <w:rPr>
          <w:lang w:val="ru-RU" w:eastAsia="en-US"/>
        </w:rPr>
        <w:t xml:space="preserve">Ответы были получены от 37 государств-членов и региональных ВИС.  На вопросник ответили 34 государства-члена:  Австралия; Австрия; Бахрейн; Буркина-Фасо; Канада; Чили; Китай; Колумбия; Хорватия; Куба; Дания; Эстония; Финляндия; Франция; Гонконг, Китай; Венгрия; Япония; Казахстан; Латвия; Литва; Мексика; Новая Зеландия; Норвегия; Филиппины; Польша; Португалия; Словакия; Словения; Испания; Швеция; </w:t>
      </w:r>
      <w:r w:rsidR="009A373D" w:rsidRPr="009A373D">
        <w:rPr>
          <w:lang w:val="ru-RU" w:eastAsia="en-US"/>
        </w:rPr>
        <w:lastRenderedPageBreak/>
        <w:t>Украина; Великобритания; Соединенные Штаты Америки. Также поступили ответы от трех региональных ВИС: Евразийская патентная организация (ЕАПО); Европейское патентное ведомство (ЕПВ) и Ведомство интеллектуальной собственности Европейского союза (ВИСЕС).</w:t>
      </w:r>
    </w:p>
    <w:p w14:paraId="3BAEB3DD" w14:textId="2D1FCCAE" w:rsidR="00623106" w:rsidRPr="009A373D" w:rsidRDefault="00DC437E" w:rsidP="00600CFE">
      <w:pPr>
        <w:pStyle w:val="ONUMFS"/>
        <w:rPr>
          <w:lang w:val="ru-RU" w:eastAsia="en-US"/>
        </w:rPr>
      </w:pPr>
      <w:r>
        <w:rPr>
          <w:lang w:eastAsia="en-US"/>
        </w:rPr>
        <w:fldChar w:fldCharType="begin"/>
      </w:r>
      <w:r w:rsidRPr="009A373D">
        <w:rPr>
          <w:lang w:val="ru-RU" w:eastAsia="en-US"/>
        </w:rPr>
        <w:instrText xml:space="preserve"> </w:instrText>
      </w:r>
      <w:r>
        <w:rPr>
          <w:lang w:eastAsia="en-US"/>
        </w:rPr>
        <w:instrText>AUTONUM</w:instrText>
      </w:r>
      <w:r w:rsidRPr="009A373D">
        <w:rPr>
          <w:lang w:val="ru-RU" w:eastAsia="en-US"/>
        </w:rPr>
        <w:instrText xml:space="preserve">  </w:instrText>
      </w:r>
      <w:r>
        <w:rPr>
          <w:lang w:eastAsia="en-US"/>
        </w:rPr>
        <w:fldChar w:fldCharType="end"/>
      </w:r>
      <w:r w:rsidRPr="009A373D">
        <w:rPr>
          <w:lang w:val="ru-RU" w:eastAsia="en-US"/>
        </w:rPr>
        <w:tab/>
      </w:r>
      <w:r w:rsidR="009A373D" w:rsidRPr="009A373D">
        <w:rPr>
          <w:lang w:val="ru-RU" w:eastAsia="en-US"/>
        </w:rPr>
        <w:t>Ниже приведены некоторые основные результаты.  Поскольку большинство вопросов допускает несколько вариантов ответов, в сумме процентные показатели не составляют 100 процентов.  Это связано с тем фактом, что каждое ВИС выпускает множество различных типов документов, для которых может применяться различная практика представления дат</w:t>
      </w:r>
      <w:r w:rsidR="00623106" w:rsidRPr="009A373D">
        <w:rPr>
          <w:lang w:val="ru-RU" w:eastAsia="en-US"/>
        </w:rPr>
        <w:t>.</w:t>
      </w:r>
    </w:p>
    <w:p w14:paraId="38370C50" w14:textId="6B126776" w:rsidR="00D96263" w:rsidRPr="00F0610F" w:rsidRDefault="00623106" w:rsidP="006C0A78">
      <w:pPr>
        <w:pStyle w:val="ONUMFS"/>
        <w:rPr>
          <w:lang w:val="ru-RU" w:eastAsia="en-US"/>
        </w:rPr>
      </w:pPr>
      <w:r>
        <w:rPr>
          <w:lang w:eastAsia="en-US"/>
        </w:rPr>
        <w:fldChar w:fldCharType="begin"/>
      </w:r>
      <w:r w:rsidRPr="00F0610F">
        <w:rPr>
          <w:lang w:val="ru-RU" w:eastAsia="en-US"/>
        </w:rPr>
        <w:instrText xml:space="preserve"> </w:instrText>
      </w:r>
      <w:r>
        <w:rPr>
          <w:lang w:eastAsia="en-US"/>
        </w:rPr>
        <w:instrText>AUTONUM</w:instrText>
      </w:r>
      <w:r w:rsidRPr="00F0610F">
        <w:rPr>
          <w:lang w:val="ru-RU" w:eastAsia="en-US"/>
        </w:rPr>
        <w:instrText xml:space="preserve">  </w:instrText>
      </w:r>
      <w:r>
        <w:rPr>
          <w:lang w:eastAsia="en-US"/>
        </w:rPr>
        <w:fldChar w:fldCharType="end"/>
      </w:r>
      <w:r w:rsidRPr="00F0610F">
        <w:rPr>
          <w:lang w:val="ru-RU" w:eastAsia="en-US"/>
        </w:rPr>
        <w:tab/>
      </w:r>
      <w:r w:rsidR="00F0610F" w:rsidRPr="00F0610F">
        <w:rPr>
          <w:lang w:val="ru-RU" w:eastAsia="en-US"/>
        </w:rPr>
        <w:t xml:space="preserve">Несмотря на то, что </w:t>
      </w:r>
      <w:r w:rsidR="008D4D1E">
        <w:rPr>
          <w:lang w:val="ru-RU" w:eastAsia="en-US"/>
        </w:rPr>
        <w:t>представление дат в числовом формате в порядке, начина</w:t>
      </w:r>
      <w:r w:rsidR="00F076C3">
        <w:rPr>
          <w:lang w:val="ru-RU" w:eastAsia="en-US"/>
        </w:rPr>
        <w:t>ющемся</w:t>
      </w:r>
      <w:r w:rsidR="008D4D1E">
        <w:rPr>
          <w:lang w:val="ru-RU" w:eastAsia="en-US"/>
        </w:rPr>
        <w:t xml:space="preserve"> </w:t>
      </w:r>
      <w:r w:rsidR="00F076C3">
        <w:rPr>
          <w:lang w:val="ru-RU" w:eastAsia="en-US"/>
        </w:rPr>
        <w:t xml:space="preserve">с </w:t>
      </w:r>
      <w:r w:rsidR="008D4D1E">
        <w:rPr>
          <w:lang w:val="ru-RU" w:eastAsia="en-US"/>
        </w:rPr>
        <w:t>года</w:t>
      </w:r>
      <w:r w:rsidR="00F0610F" w:rsidRPr="00F0610F">
        <w:rPr>
          <w:lang w:val="ru-RU" w:eastAsia="en-US"/>
        </w:rPr>
        <w:t xml:space="preserve">, например, 2022.09.27, является предпочтительным для использования, рекомендованным для использования ВИС начиная с 1997 года в соответствии со стандартом ВОИС </w:t>
      </w:r>
      <w:r w:rsidR="00F0610F" w:rsidRPr="00F0610F">
        <w:rPr>
          <w:lang w:eastAsia="en-US"/>
        </w:rPr>
        <w:t>ST</w:t>
      </w:r>
      <w:r w:rsidR="00F0610F" w:rsidRPr="00F0610F">
        <w:rPr>
          <w:lang w:val="ru-RU" w:eastAsia="en-US"/>
        </w:rPr>
        <w:t xml:space="preserve">.2, в ответе на вопрос 1 обследования </w:t>
      </w:r>
      <w:r w:rsidR="00737006">
        <w:rPr>
          <w:lang w:val="ru-RU" w:eastAsia="en-US"/>
        </w:rPr>
        <w:t>этот формат</w:t>
      </w:r>
      <w:r w:rsidR="00F0610F" w:rsidRPr="00F0610F">
        <w:rPr>
          <w:lang w:val="ru-RU" w:eastAsia="en-US"/>
        </w:rPr>
        <w:t xml:space="preserve"> </w:t>
      </w:r>
      <w:r w:rsidR="00737006">
        <w:rPr>
          <w:lang w:val="ru-RU" w:eastAsia="en-US"/>
        </w:rPr>
        <w:t>отметили</w:t>
      </w:r>
      <w:r w:rsidR="00F0610F" w:rsidRPr="00F0610F">
        <w:rPr>
          <w:lang w:val="ru-RU" w:eastAsia="en-US"/>
        </w:rPr>
        <w:t xml:space="preserve"> лишь 16 респондентов (43 процента).  Шестьдесят восемь процентов респондентов, в свою очередь, сообщили об использовании </w:t>
      </w:r>
      <w:r w:rsidR="008D4D1E">
        <w:rPr>
          <w:lang w:val="ru-RU" w:eastAsia="en-US"/>
        </w:rPr>
        <w:t xml:space="preserve">порядка, </w:t>
      </w:r>
      <w:r w:rsidR="00F076C3">
        <w:rPr>
          <w:lang w:val="ru-RU" w:eastAsia="en-US"/>
        </w:rPr>
        <w:t xml:space="preserve">начинающегося </w:t>
      </w:r>
      <w:r w:rsidR="008D4D1E">
        <w:rPr>
          <w:lang w:val="ru-RU" w:eastAsia="en-US"/>
        </w:rPr>
        <w:t>с даты</w:t>
      </w:r>
      <w:r w:rsidR="00F0610F" w:rsidRPr="00F0610F">
        <w:rPr>
          <w:lang w:val="ru-RU" w:eastAsia="en-US"/>
        </w:rPr>
        <w:t xml:space="preserve">, например 27.09.2022, вопреки стандарту </w:t>
      </w:r>
      <w:r w:rsidR="00F0610F" w:rsidRPr="00F0610F">
        <w:rPr>
          <w:lang w:eastAsia="en-US"/>
        </w:rPr>
        <w:t>ST</w:t>
      </w:r>
      <w:r w:rsidR="00F0610F" w:rsidRPr="00F0610F">
        <w:rPr>
          <w:lang w:val="ru-RU" w:eastAsia="en-US"/>
        </w:rPr>
        <w:t>.2.  Остальные респонденты либо используют другой формат, либо не используют даты в чисто числовом формате.</w:t>
      </w:r>
    </w:p>
    <w:p w14:paraId="07D2F5B6" w14:textId="2A055313" w:rsidR="007D52C4" w:rsidRPr="00EE4DE9" w:rsidRDefault="007D52C4" w:rsidP="007D52C4">
      <w:pPr>
        <w:pStyle w:val="ONUMFS"/>
        <w:rPr>
          <w:lang w:val="ru-RU" w:eastAsia="en-US"/>
        </w:rPr>
      </w:pPr>
      <w:r>
        <w:rPr>
          <w:lang w:eastAsia="en-US"/>
        </w:rPr>
        <w:fldChar w:fldCharType="begin"/>
      </w:r>
      <w:r w:rsidRPr="00EE4DE9">
        <w:rPr>
          <w:lang w:val="ru-RU" w:eastAsia="en-US"/>
        </w:rPr>
        <w:instrText xml:space="preserve"> </w:instrText>
      </w:r>
      <w:r>
        <w:rPr>
          <w:lang w:eastAsia="en-US"/>
        </w:rPr>
        <w:instrText>AUTONUM</w:instrText>
      </w:r>
      <w:r w:rsidRPr="00EE4DE9">
        <w:rPr>
          <w:lang w:val="ru-RU" w:eastAsia="en-US"/>
        </w:rPr>
        <w:instrText xml:space="preserve">  </w:instrText>
      </w:r>
      <w:r>
        <w:rPr>
          <w:lang w:eastAsia="en-US"/>
        </w:rPr>
        <w:fldChar w:fldCharType="end"/>
      </w:r>
      <w:r w:rsidRPr="00EE4DE9">
        <w:rPr>
          <w:lang w:val="ru-RU" w:eastAsia="en-US"/>
        </w:rPr>
        <w:tab/>
      </w:r>
      <w:r w:rsidR="00EE4DE9" w:rsidRPr="00EE4DE9">
        <w:rPr>
          <w:lang w:val="ru-RU" w:eastAsia="en-US"/>
        </w:rPr>
        <w:t xml:space="preserve">Статистика по вопросу 1 может вводить в заблуждение по </w:t>
      </w:r>
      <w:r w:rsidR="00737006">
        <w:rPr>
          <w:lang w:val="ru-RU" w:eastAsia="en-US"/>
        </w:rPr>
        <w:t>ряду</w:t>
      </w:r>
      <w:r w:rsidR="00EE4DE9" w:rsidRPr="00EE4DE9">
        <w:rPr>
          <w:lang w:val="ru-RU" w:eastAsia="en-US"/>
        </w:rPr>
        <w:t xml:space="preserve"> причин:</w:t>
      </w:r>
    </w:p>
    <w:p w14:paraId="4328F0DA" w14:textId="0B8EB80C" w:rsidR="007D52C4" w:rsidRPr="00EE4DE9" w:rsidRDefault="00737006" w:rsidP="002E0871">
      <w:pPr>
        <w:pStyle w:val="ONUMFS"/>
        <w:numPr>
          <w:ilvl w:val="0"/>
          <w:numId w:val="11"/>
        </w:numPr>
        <w:rPr>
          <w:lang w:val="ru-RU" w:eastAsia="en-US"/>
        </w:rPr>
      </w:pPr>
      <w:r>
        <w:rPr>
          <w:lang w:val="ru-RU" w:eastAsia="en-US"/>
        </w:rPr>
        <w:t>р</w:t>
      </w:r>
      <w:r w:rsidR="00EE4DE9" w:rsidRPr="00EE4DE9">
        <w:rPr>
          <w:lang w:val="ru-RU" w:eastAsia="en-US"/>
        </w:rPr>
        <w:t xml:space="preserve">еспонденты могли выбрать несколько вариантов ответа на вопрос 1, с тем чтобы отразить то, что для различных документов может применяться различная практика представления дат.  Многие респонденты, выбравшие </w:t>
      </w:r>
      <w:r w:rsidR="00F076C3">
        <w:rPr>
          <w:lang w:val="ru-RU" w:eastAsia="en-US"/>
        </w:rPr>
        <w:t>порядок</w:t>
      </w:r>
      <w:r w:rsidR="008D4D1E">
        <w:rPr>
          <w:lang w:val="ru-RU" w:eastAsia="en-US"/>
        </w:rPr>
        <w:t>, начинающийся с года</w:t>
      </w:r>
      <w:r w:rsidR="00EE4DE9" w:rsidRPr="00EE4DE9">
        <w:rPr>
          <w:lang w:val="ru-RU" w:eastAsia="en-US"/>
        </w:rPr>
        <w:t>, также выбрали формат</w:t>
      </w:r>
      <w:r w:rsidR="008D4D1E">
        <w:rPr>
          <w:lang w:val="ru-RU" w:eastAsia="en-US"/>
        </w:rPr>
        <w:t>, начинающийся с дня</w:t>
      </w:r>
      <w:r w:rsidR="00EE4DE9" w:rsidRPr="00EE4DE9">
        <w:rPr>
          <w:lang w:val="ru-RU" w:eastAsia="en-US"/>
        </w:rPr>
        <w:t>.  Только девять респондентов (24 процента) сообщили об использовании только</w:t>
      </w:r>
      <w:r w:rsidR="008D4D1E">
        <w:rPr>
          <w:lang w:val="ru-RU" w:eastAsia="en-US"/>
        </w:rPr>
        <w:t xml:space="preserve"> формата, начина</w:t>
      </w:r>
      <w:r w:rsidR="00F076C3">
        <w:rPr>
          <w:lang w:val="ru-RU" w:eastAsia="en-US"/>
        </w:rPr>
        <w:t>ю</w:t>
      </w:r>
      <w:r w:rsidR="008D4D1E">
        <w:rPr>
          <w:lang w:val="ru-RU" w:eastAsia="en-US"/>
        </w:rPr>
        <w:t>щегося</w:t>
      </w:r>
      <w:r w:rsidR="00EE4DE9" w:rsidRPr="00EE4DE9">
        <w:rPr>
          <w:lang w:val="ru-RU" w:eastAsia="en-US"/>
        </w:rPr>
        <w:t xml:space="preserve"> </w:t>
      </w:r>
      <w:r w:rsidR="00F076C3">
        <w:rPr>
          <w:lang w:val="ru-RU" w:eastAsia="en-US"/>
        </w:rPr>
        <w:t>с года,</w:t>
      </w:r>
      <w:r w:rsidR="00EE4DE9" w:rsidRPr="00EE4DE9">
        <w:rPr>
          <w:lang w:val="ru-RU" w:eastAsia="en-US"/>
        </w:rPr>
        <w:t xml:space="preserve"> в соответствии со </w:t>
      </w:r>
      <w:r w:rsidR="00EE4DE9" w:rsidRPr="00EE4DE9">
        <w:rPr>
          <w:lang w:eastAsia="en-US"/>
        </w:rPr>
        <w:t>ST</w:t>
      </w:r>
      <w:r w:rsidR="00EE4DE9" w:rsidRPr="00EE4DE9">
        <w:rPr>
          <w:lang w:val="ru-RU" w:eastAsia="en-US"/>
        </w:rPr>
        <w:t>.2.  Среди этих респондентов следующие ВИС: Венгрия, Дания, Китай, Литва, Норвегия, Португалия, Швеция, Япония и ЕАПО</w:t>
      </w:r>
      <w:r>
        <w:rPr>
          <w:lang w:val="ru-RU" w:eastAsia="en-US"/>
        </w:rPr>
        <w:t>;</w:t>
      </w:r>
    </w:p>
    <w:p w14:paraId="6B4201FE" w14:textId="33341909" w:rsidR="007D52C4" w:rsidRPr="00EE4DE9" w:rsidRDefault="00737006" w:rsidP="002E0871">
      <w:pPr>
        <w:pStyle w:val="ONUMFS"/>
        <w:numPr>
          <w:ilvl w:val="0"/>
          <w:numId w:val="11"/>
        </w:numPr>
        <w:rPr>
          <w:lang w:val="ru-RU" w:eastAsia="en-US"/>
        </w:rPr>
      </w:pPr>
      <w:r>
        <w:rPr>
          <w:lang w:val="ru-RU" w:eastAsia="en-US"/>
        </w:rPr>
        <w:t>к</w:t>
      </w:r>
      <w:r w:rsidR="00EE4DE9" w:rsidRPr="00EE4DE9">
        <w:rPr>
          <w:lang w:val="ru-RU" w:eastAsia="en-US"/>
        </w:rPr>
        <w:t xml:space="preserve">ак минимум один респондент не выбрал </w:t>
      </w:r>
      <w:r w:rsidR="00F076C3">
        <w:rPr>
          <w:lang w:val="ru-RU" w:eastAsia="en-US"/>
        </w:rPr>
        <w:t>порядок, начинающийся с года,</w:t>
      </w:r>
      <w:r w:rsidR="00EE4DE9" w:rsidRPr="00EE4DE9">
        <w:rPr>
          <w:lang w:val="ru-RU" w:eastAsia="en-US"/>
        </w:rPr>
        <w:t xml:space="preserve"> в качестве одного из используемых форматов представления дат, но в комментариях указал, что в некоторых обстоятельствах </w:t>
      </w:r>
      <w:r w:rsidR="00F076C3">
        <w:rPr>
          <w:lang w:val="ru-RU" w:eastAsia="en-US"/>
        </w:rPr>
        <w:t>порядок, начинающийся с года,</w:t>
      </w:r>
      <w:r w:rsidR="00EE4DE9" w:rsidRPr="00EE4DE9">
        <w:rPr>
          <w:lang w:val="ru-RU" w:eastAsia="en-US"/>
        </w:rPr>
        <w:t xml:space="preserve"> все же используется</w:t>
      </w:r>
      <w:r>
        <w:rPr>
          <w:lang w:val="ru-RU" w:eastAsia="en-US"/>
        </w:rPr>
        <w:t>;</w:t>
      </w:r>
    </w:p>
    <w:p w14:paraId="76483E57" w14:textId="5BC0B080" w:rsidR="007D52C4" w:rsidRPr="00F076C3" w:rsidRDefault="00737006" w:rsidP="002E0871">
      <w:pPr>
        <w:pStyle w:val="ONUMFS"/>
        <w:numPr>
          <w:ilvl w:val="0"/>
          <w:numId w:val="11"/>
        </w:numPr>
        <w:rPr>
          <w:lang w:val="ru-RU" w:eastAsia="en-US"/>
        </w:rPr>
      </w:pPr>
      <w:r>
        <w:rPr>
          <w:lang w:val="ru-RU" w:eastAsia="en-US"/>
        </w:rPr>
        <w:t>в</w:t>
      </w:r>
      <w:r w:rsidR="00F076C3" w:rsidRPr="00F076C3">
        <w:rPr>
          <w:lang w:val="ru-RU" w:eastAsia="en-US"/>
        </w:rPr>
        <w:t xml:space="preserve"> ответ на вопросе 6 24 респондента сообщили, что используют один из конкретных форматов представления даты в порядке, начинающемся с года.  Это позволяет предположить, что восемь респондентов, которые выбрали порядок, начинающийся с года, в ответе на вопрос 6, но не отметили порядок, начинаю</w:t>
      </w:r>
      <w:r w:rsidR="00F076C3">
        <w:rPr>
          <w:lang w:val="ru-RU" w:eastAsia="en-US"/>
        </w:rPr>
        <w:t>щ</w:t>
      </w:r>
      <w:r w:rsidR="00F076C3" w:rsidRPr="00F076C3">
        <w:rPr>
          <w:lang w:val="ru-RU" w:eastAsia="en-US"/>
        </w:rPr>
        <w:t>ийся с года, при ответе на вопрос 1, возможно, неправильно поняли вопрос 1.</w:t>
      </w:r>
    </w:p>
    <w:p w14:paraId="2703C5C3" w14:textId="5257FC97" w:rsidR="005F1838" w:rsidRPr="005F1838" w:rsidRDefault="00BD39A7" w:rsidP="00600CFE">
      <w:pPr>
        <w:pStyle w:val="ONUMFS"/>
        <w:rPr>
          <w:lang w:val="ru-RU" w:eastAsia="en-US"/>
        </w:rPr>
      </w:pPr>
      <w:r>
        <w:rPr>
          <w:lang w:eastAsia="en-US"/>
        </w:rPr>
        <w:fldChar w:fldCharType="begin"/>
      </w:r>
      <w:r w:rsidRPr="005F1838">
        <w:rPr>
          <w:lang w:val="ru-RU" w:eastAsia="en-US"/>
        </w:rPr>
        <w:instrText xml:space="preserve"> </w:instrText>
      </w:r>
      <w:r>
        <w:rPr>
          <w:lang w:eastAsia="en-US"/>
        </w:rPr>
        <w:instrText>AUTONUM</w:instrText>
      </w:r>
      <w:r w:rsidRPr="005F1838">
        <w:rPr>
          <w:lang w:val="ru-RU" w:eastAsia="en-US"/>
        </w:rPr>
        <w:instrText xml:space="preserve">  </w:instrText>
      </w:r>
      <w:r>
        <w:rPr>
          <w:lang w:eastAsia="en-US"/>
        </w:rPr>
        <w:fldChar w:fldCharType="end"/>
      </w:r>
      <w:r w:rsidRPr="005F1838">
        <w:rPr>
          <w:lang w:val="ru-RU" w:eastAsia="en-US"/>
        </w:rPr>
        <w:tab/>
      </w:r>
      <w:r w:rsidR="005F1838" w:rsidRPr="005F1838">
        <w:rPr>
          <w:lang w:val="ru-RU" w:eastAsia="en-US"/>
        </w:rPr>
        <w:t xml:space="preserve">Наиболее часто используемым разделителем между элементами даты является точка </w:t>
      </w:r>
      <w:r w:rsidR="005F1838">
        <w:rPr>
          <w:lang w:val="ru-RU" w:eastAsia="en-US"/>
        </w:rPr>
        <w:t>«</w:t>
      </w:r>
      <w:r w:rsidR="005F1838" w:rsidRPr="005F1838">
        <w:rPr>
          <w:lang w:val="ru-RU" w:eastAsia="en-US"/>
        </w:rPr>
        <w:t>.</w:t>
      </w:r>
      <w:r w:rsidR="005F1838">
        <w:rPr>
          <w:lang w:val="ru-RU" w:eastAsia="en-US"/>
        </w:rPr>
        <w:t>»</w:t>
      </w:r>
      <w:r w:rsidR="005F1838" w:rsidRPr="005F1838">
        <w:rPr>
          <w:lang w:val="ru-RU" w:eastAsia="en-US"/>
        </w:rPr>
        <w:t xml:space="preserve"> (68 процентов), за которой следует тире </w:t>
      </w:r>
      <w:r w:rsidR="005F1838">
        <w:rPr>
          <w:lang w:val="ru-RU" w:eastAsia="en-US"/>
        </w:rPr>
        <w:t>«</w:t>
      </w:r>
      <w:r w:rsidR="005F1838" w:rsidRPr="005F1838">
        <w:rPr>
          <w:lang w:val="ru-RU" w:eastAsia="en-US"/>
        </w:rPr>
        <w:t>-</w:t>
      </w:r>
      <w:r w:rsidR="005F1838">
        <w:rPr>
          <w:lang w:val="ru-RU" w:eastAsia="en-US"/>
        </w:rPr>
        <w:t>»</w:t>
      </w:r>
      <w:r w:rsidR="005F1838" w:rsidRPr="005F1838">
        <w:rPr>
          <w:lang w:val="ru-RU" w:eastAsia="en-US"/>
        </w:rPr>
        <w:t>, пробел или запятая.  Однако 32</w:t>
      </w:r>
      <w:r w:rsidR="00737006">
        <w:rPr>
          <w:lang w:val="ru-RU" w:eastAsia="en-US"/>
        </w:rPr>
        <w:t> </w:t>
      </w:r>
      <w:r w:rsidR="005F1838" w:rsidRPr="005F1838">
        <w:rPr>
          <w:lang w:val="ru-RU" w:eastAsia="en-US"/>
        </w:rPr>
        <w:t>процента респондентов сообщили об использовании другого разделителя дат хотя бы в некоторых из опубликованных ими документов.</w:t>
      </w:r>
    </w:p>
    <w:p w14:paraId="6BBA6511" w14:textId="3FAB0BAD" w:rsidR="005F1838" w:rsidRPr="005F1838" w:rsidRDefault="00D2749D" w:rsidP="00600CFE">
      <w:pPr>
        <w:pStyle w:val="ONUMFS"/>
        <w:rPr>
          <w:lang w:val="ru-RU" w:eastAsia="en-US"/>
        </w:rPr>
      </w:pPr>
      <w:r>
        <w:rPr>
          <w:lang w:eastAsia="en-US"/>
        </w:rPr>
        <w:fldChar w:fldCharType="begin"/>
      </w:r>
      <w:r w:rsidRPr="005F1838">
        <w:rPr>
          <w:lang w:val="ru-RU" w:eastAsia="en-US"/>
        </w:rPr>
        <w:instrText xml:space="preserve"> </w:instrText>
      </w:r>
      <w:r>
        <w:rPr>
          <w:lang w:eastAsia="en-US"/>
        </w:rPr>
        <w:instrText>AUTONUM</w:instrText>
      </w:r>
      <w:r w:rsidRPr="005F1838">
        <w:rPr>
          <w:lang w:val="ru-RU" w:eastAsia="en-US"/>
        </w:rPr>
        <w:instrText xml:space="preserve">  </w:instrText>
      </w:r>
      <w:r>
        <w:rPr>
          <w:lang w:eastAsia="en-US"/>
        </w:rPr>
        <w:fldChar w:fldCharType="end"/>
      </w:r>
      <w:r w:rsidR="0059485E" w:rsidRPr="005F1838">
        <w:rPr>
          <w:lang w:val="ru-RU" w:eastAsia="en-US"/>
        </w:rPr>
        <w:tab/>
      </w:r>
      <w:r w:rsidR="005F1838" w:rsidRPr="005F1838">
        <w:rPr>
          <w:lang w:val="ru-RU" w:eastAsia="en-US"/>
        </w:rPr>
        <w:t xml:space="preserve">Чуть более 80 процентов респондентов сообщили, что даты в числовом формате всегда записываются с использованием ведущих нулей, например, сентябрь </w:t>
      </w:r>
      <w:r w:rsidR="00036715">
        <w:rPr>
          <w:lang w:val="ru-RU" w:eastAsia="en-US"/>
        </w:rPr>
        <w:t>– «</w:t>
      </w:r>
      <w:r w:rsidR="005F1838" w:rsidRPr="005F1838">
        <w:rPr>
          <w:lang w:val="ru-RU" w:eastAsia="en-US"/>
        </w:rPr>
        <w:t>09</w:t>
      </w:r>
      <w:r w:rsidR="00036715">
        <w:rPr>
          <w:lang w:val="ru-RU" w:eastAsia="en-US"/>
        </w:rPr>
        <w:t>»</w:t>
      </w:r>
      <w:r w:rsidR="005F1838" w:rsidRPr="005F1838">
        <w:rPr>
          <w:lang w:val="ru-RU" w:eastAsia="en-US"/>
        </w:rPr>
        <w:t xml:space="preserve">.  Однако 19 процентов респондентов заявили, что в некоторых случаях ведущие нули опускаются.  Это противоречит рекомендациям </w:t>
      </w:r>
      <w:r w:rsidR="005F1838" w:rsidRPr="005F1838">
        <w:rPr>
          <w:lang w:eastAsia="en-US"/>
        </w:rPr>
        <w:t>ST</w:t>
      </w:r>
      <w:r w:rsidR="005F1838" w:rsidRPr="005F1838">
        <w:rPr>
          <w:lang w:val="ru-RU" w:eastAsia="en-US"/>
        </w:rPr>
        <w:t>.2, в соотве</w:t>
      </w:r>
      <w:r w:rsidR="00036715">
        <w:rPr>
          <w:lang w:val="ru-RU" w:eastAsia="en-US"/>
        </w:rPr>
        <w:t>т</w:t>
      </w:r>
      <w:r w:rsidR="005F1838" w:rsidRPr="005F1838">
        <w:rPr>
          <w:lang w:val="ru-RU" w:eastAsia="en-US"/>
        </w:rPr>
        <w:t>ствии с которым с 1997</w:t>
      </w:r>
      <w:r w:rsidR="00036715">
        <w:rPr>
          <w:lang w:val="ru-RU" w:eastAsia="en-US"/>
        </w:rPr>
        <w:t> </w:t>
      </w:r>
      <w:r w:rsidR="005F1838" w:rsidRPr="005F1838">
        <w:rPr>
          <w:lang w:val="ru-RU" w:eastAsia="en-US"/>
        </w:rPr>
        <w:t>года рекомендуется всегда использовать две цифры для обозначения дня и месяца во избежание путаницы.</w:t>
      </w:r>
    </w:p>
    <w:p w14:paraId="72685AE9" w14:textId="71CAE89A" w:rsidR="00D2749D" w:rsidRPr="00036715" w:rsidRDefault="00DD4E8D" w:rsidP="00600CFE">
      <w:pPr>
        <w:pStyle w:val="ONUMFS"/>
        <w:rPr>
          <w:lang w:val="ru-RU" w:eastAsia="en-US"/>
        </w:rPr>
      </w:pPr>
      <w:r>
        <w:rPr>
          <w:lang w:eastAsia="en-US"/>
        </w:rPr>
        <w:lastRenderedPageBreak/>
        <w:fldChar w:fldCharType="begin"/>
      </w:r>
      <w:r w:rsidRPr="00036715">
        <w:rPr>
          <w:lang w:val="ru-RU" w:eastAsia="en-US"/>
        </w:rPr>
        <w:instrText xml:space="preserve"> </w:instrText>
      </w:r>
      <w:r>
        <w:rPr>
          <w:lang w:eastAsia="en-US"/>
        </w:rPr>
        <w:instrText>AUTONUM</w:instrText>
      </w:r>
      <w:r w:rsidRPr="00036715">
        <w:rPr>
          <w:lang w:val="ru-RU" w:eastAsia="en-US"/>
        </w:rPr>
        <w:instrText xml:space="preserve">  </w:instrText>
      </w:r>
      <w:r>
        <w:rPr>
          <w:lang w:eastAsia="en-US"/>
        </w:rPr>
        <w:fldChar w:fldCharType="end"/>
      </w:r>
      <w:r w:rsidR="0059485E" w:rsidRPr="00036715">
        <w:rPr>
          <w:lang w:val="ru-RU" w:eastAsia="en-US"/>
        </w:rPr>
        <w:tab/>
      </w:r>
      <w:r w:rsidR="00036715" w:rsidRPr="00036715">
        <w:rPr>
          <w:lang w:val="ru-RU" w:eastAsia="en-US"/>
        </w:rPr>
        <w:t>Чуть более половины (51 процент) респондентов сообщают, что никогда не прописывают названия месяцев в датах.  Остальные респонденты используют либо полные, либо сокращенные названия месяцев хотя бы в некоторых опубликованных датах.  Наиболее часто используемыми языками для названия месяцев являются английский (47 процентов), испанский (21 процент) и французский (15 процентов).</w:t>
      </w:r>
    </w:p>
    <w:p w14:paraId="0140C060" w14:textId="721DEED7" w:rsidR="00597566" w:rsidRPr="00597566" w:rsidRDefault="00DC5989" w:rsidP="00600CFE">
      <w:pPr>
        <w:pStyle w:val="ONUMFS"/>
        <w:rPr>
          <w:lang w:val="ru-RU" w:eastAsia="en-US"/>
        </w:rPr>
      </w:pPr>
      <w:r>
        <w:rPr>
          <w:lang w:eastAsia="en-US"/>
        </w:rPr>
        <w:fldChar w:fldCharType="begin"/>
      </w:r>
      <w:r w:rsidRPr="00597566">
        <w:rPr>
          <w:lang w:val="ru-RU" w:eastAsia="en-US"/>
        </w:rPr>
        <w:instrText xml:space="preserve"> </w:instrText>
      </w:r>
      <w:r>
        <w:rPr>
          <w:lang w:eastAsia="en-US"/>
        </w:rPr>
        <w:instrText>AUTONUM</w:instrText>
      </w:r>
      <w:r w:rsidRPr="00597566">
        <w:rPr>
          <w:lang w:val="ru-RU" w:eastAsia="en-US"/>
        </w:rPr>
        <w:instrText xml:space="preserve">  </w:instrText>
      </w:r>
      <w:r>
        <w:rPr>
          <w:lang w:eastAsia="en-US"/>
        </w:rPr>
        <w:fldChar w:fldCharType="end"/>
      </w:r>
      <w:r w:rsidRPr="00597566">
        <w:rPr>
          <w:lang w:val="ru-RU" w:eastAsia="en-US"/>
        </w:rPr>
        <w:tab/>
      </w:r>
      <w:r w:rsidR="00597566" w:rsidRPr="00597566">
        <w:rPr>
          <w:lang w:val="ru-RU" w:eastAsia="en-US"/>
        </w:rPr>
        <w:t xml:space="preserve">Среди используемых респондентами форматов дат наиболее распространенным (независимо от разделителей) является формат </w:t>
      </w:r>
      <w:r w:rsidR="00597566" w:rsidRPr="00597566">
        <w:rPr>
          <w:lang w:eastAsia="en-US"/>
        </w:rPr>
        <w:t>DD</w:t>
      </w:r>
      <w:r w:rsidR="00597566" w:rsidRPr="00597566">
        <w:rPr>
          <w:lang w:val="ru-RU" w:eastAsia="en-US"/>
        </w:rPr>
        <w:t>.</w:t>
      </w:r>
      <w:r w:rsidR="00597566" w:rsidRPr="00597566">
        <w:rPr>
          <w:lang w:eastAsia="en-US"/>
        </w:rPr>
        <w:t>MM</w:t>
      </w:r>
      <w:r w:rsidR="00597566" w:rsidRPr="00597566">
        <w:rPr>
          <w:lang w:val="ru-RU" w:eastAsia="en-US"/>
        </w:rPr>
        <w:t>.</w:t>
      </w:r>
      <w:r w:rsidR="00597566" w:rsidRPr="00597566">
        <w:rPr>
          <w:lang w:eastAsia="en-US"/>
        </w:rPr>
        <w:t>CCYY</w:t>
      </w:r>
      <w:r w:rsidR="00597566" w:rsidRPr="00597566">
        <w:rPr>
          <w:lang w:val="ru-RU" w:eastAsia="en-US"/>
        </w:rPr>
        <w:t>, используемый 27</w:t>
      </w:r>
      <w:r w:rsidR="00036715">
        <w:rPr>
          <w:lang w:val="ru-RU" w:eastAsia="en-US"/>
        </w:rPr>
        <w:t> </w:t>
      </w:r>
      <w:r w:rsidR="00597566" w:rsidRPr="00597566">
        <w:rPr>
          <w:lang w:val="ru-RU" w:eastAsia="en-US"/>
        </w:rPr>
        <w:t xml:space="preserve">респондентами (73 процента), за ним следует </w:t>
      </w:r>
      <w:r w:rsidR="00597566" w:rsidRPr="00597566">
        <w:rPr>
          <w:lang w:eastAsia="en-US"/>
        </w:rPr>
        <w:t>CCYY</w:t>
      </w:r>
      <w:r w:rsidR="00597566" w:rsidRPr="00597566">
        <w:rPr>
          <w:lang w:val="ru-RU" w:eastAsia="en-US"/>
        </w:rPr>
        <w:t>.</w:t>
      </w:r>
      <w:r w:rsidR="00597566" w:rsidRPr="00597566">
        <w:rPr>
          <w:lang w:eastAsia="en-US"/>
        </w:rPr>
        <w:t>MM</w:t>
      </w:r>
      <w:r w:rsidR="00597566" w:rsidRPr="00597566">
        <w:rPr>
          <w:lang w:val="ru-RU" w:eastAsia="en-US"/>
        </w:rPr>
        <w:t>.</w:t>
      </w:r>
      <w:r w:rsidR="00597566" w:rsidRPr="00597566">
        <w:rPr>
          <w:lang w:eastAsia="en-US"/>
        </w:rPr>
        <w:t>DD</w:t>
      </w:r>
      <w:r w:rsidR="00597566" w:rsidRPr="00597566">
        <w:rPr>
          <w:lang w:val="ru-RU" w:eastAsia="en-US"/>
        </w:rPr>
        <w:t>, используемый 24</w:t>
      </w:r>
      <w:r w:rsidR="00036715">
        <w:rPr>
          <w:lang w:val="ru-RU" w:eastAsia="en-US"/>
        </w:rPr>
        <w:t> </w:t>
      </w:r>
      <w:r w:rsidR="00597566" w:rsidRPr="00597566">
        <w:rPr>
          <w:lang w:val="ru-RU" w:eastAsia="en-US"/>
        </w:rPr>
        <w:t xml:space="preserve">респондентами (65 процентов).  Другие распространенные форматы: </w:t>
      </w:r>
      <w:r w:rsidR="00597566" w:rsidRPr="00597566">
        <w:rPr>
          <w:lang w:eastAsia="en-US"/>
        </w:rPr>
        <w:t>DD</w:t>
      </w:r>
      <w:r w:rsidR="00597566" w:rsidRPr="00597566">
        <w:rPr>
          <w:lang w:val="ru-RU" w:eastAsia="en-US"/>
        </w:rPr>
        <w:t>.</w:t>
      </w:r>
      <w:r w:rsidR="00597566" w:rsidRPr="00597566">
        <w:rPr>
          <w:lang w:eastAsia="en-US"/>
        </w:rPr>
        <w:t>MM</w:t>
      </w:r>
      <w:r w:rsidR="00597566" w:rsidRPr="00597566">
        <w:rPr>
          <w:lang w:val="ru-RU" w:eastAsia="en-US"/>
        </w:rPr>
        <w:t>.</w:t>
      </w:r>
      <w:r w:rsidR="00597566" w:rsidRPr="00597566">
        <w:rPr>
          <w:lang w:eastAsia="en-US"/>
        </w:rPr>
        <w:t>YY</w:t>
      </w:r>
      <w:r w:rsidR="00597566" w:rsidRPr="00597566">
        <w:rPr>
          <w:lang w:val="ru-RU" w:eastAsia="en-US"/>
        </w:rPr>
        <w:t xml:space="preserve"> </w:t>
      </w:r>
      <w:r w:rsidR="00036715">
        <w:rPr>
          <w:lang w:val="ru-RU" w:eastAsia="en-US"/>
        </w:rPr>
        <w:t>–</w:t>
      </w:r>
      <w:r w:rsidR="00597566" w:rsidRPr="00597566">
        <w:rPr>
          <w:lang w:val="ru-RU" w:eastAsia="en-US"/>
        </w:rPr>
        <w:t xml:space="preserve"> 13</w:t>
      </w:r>
      <w:r w:rsidR="00036715">
        <w:rPr>
          <w:lang w:val="ru-RU" w:eastAsia="en-US"/>
        </w:rPr>
        <w:t> </w:t>
      </w:r>
      <w:r w:rsidR="00597566" w:rsidRPr="00597566">
        <w:rPr>
          <w:lang w:val="ru-RU" w:eastAsia="en-US"/>
        </w:rPr>
        <w:t xml:space="preserve">респондентов (36 процентов), </w:t>
      </w:r>
      <w:r w:rsidR="00597566" w:rsidRPr="00597566">
        <w:rPr>
          <w:lang w:eastAsia="en-US"/>
        </w:rPr>
        <w:t>CCYY</w:t>
      </w:r>
      <w:r w:rsidR="00597566" w:rsidRPr="00597566">
        <w:rPr>
          <w:lang w:val="ru-RU" w:eastAsia="en-US"/>
        </w:rPr>
        <w:t>.(</w:t>
      </w:r>
      <w:r w:rsidR="00597566" w:rsidRPr="00597566">
        <w:rPr>
          <w:lang w:eastAsia="en-US"/>
        </w:rPr>
        <w:t>M</w:t>
      </w:r>
      <w:r w:rsidR="00597566" w:rsidRPr="00597566">
        <w:rPr>
          <w:lang w:val="ru-RU" w:eastAsia="en-US"/>
        </w:rPr>
        <w:t>)</w:t>
      </w:r>
      <w:r w:rsidR="00597566" w:rsidRPr="00597566">
        <w:rPr>
          <w:lang w:eastAsia="en-US"/>
        </w:rPr>
        <w:t>M</w:t>
      </w:r>
      <w:r w:rsidR="00597566" w:rsidRPr="00597566">
        <w:rPr>
          <w:lang w:val="ru-RU" w:eastAsia="en-US"/>
        </w:rPr>
        <w:t>.(</w:t>
      </w:r>
      <w:r w:rsidR="00597566" w:rsidRPr="00597566">
        <w:rPr>
          <w:lang w:eastAsia="en-US"/>
        </w:rPr>
        <w:t>D</w:t>
      </w:r>
      <w:r w:rsidR="00597566" w:rsidRPr="00597566">
        <w:rPr>
          <w:lang w:val="ru-RU" w:eastAsia="en-US"/>
        </w:rPr>
        <w:t>)</w:t>
      </w:r>
      <w:r w:rsidR="00597566" w:rsidRPr="00597566">
        <w:rPr>
          <w:lang w:eastAsia="en-US"/>
        </w:rPr>
        <w:t>D</w:t>
      </w:r>
      <w:r w:rsidR="00597566" w:rsidRPr="00597566">
        <w:rPr>
          <w:lang w:val="ru-RU" w:eastAsia="en-US"/>
        </w:rPr>
        <w:t>, т.е. в порядке, начинающимся с года</w:t>
      </w:r>
      <w:r w:rsidR="00036715">
        <w:rPr>
          <w:lang w:val="ru-RU" w:eastAsia="en-US"/>
        </w:rPr>
        <w:t>,</w:t>
      </w:r>
      <w:r w:rsidR="00597566" w:rsidRPr="00597566">
        <w:rPr>
          <w:lang w:val="ru-RU" w:eastAsia="en-US"/>
        </w:rPr>
        <w:t xml:space="preserve"> с опущенными ведущими нулями </w:t>
      </w:r>
      <w:r w:rsidR="00036715">
        <w:rPr>
          <w:lang w:val="ru-RU" w:eastAsia="en-US"/>
        </w:rPr>
        <w:t>–</w:t>
      </w:r>
      <w:r w:rsidR="00597566" w:rsidRPr="00597566">
        <w:rPr>
          <w:lang w:val="ru-RU" w:eastAsia="en-US"/>
        </w:rPr>
        <w:t xml:space="preserve"> 12 респондентов (32 процента), и (</w:t>
      </w:r>
      <w:r w:rsidR="00597566" w:rsidRPr="00597566">
        <w:rPr>
          <w:lang w:eastAsia="en-US"/>
        </w:rPr>
        <w:t>D</w:t>
      </w:r>
      <w:r w:rsidR="00597566" w:rsidRPr="00597566">
        <w:rPr>
          <w:lang w:val="ru-RU" w:eastAsia="en-US"/>
        </w:rPr>
        <w:t>)</w:t>
      </w:r>
      <w:r w:rsidR="00597566" w:rsidRPr="00597566">
        <w:rPr>
          <w:lang w:eastAsia="en-US"/>
        </w:rPr>
        <w:t>D</w:t>
      </w:r>
      <w:r w:rsidR="00597566" w:rsidRPr="00597566">
        <w:rPr>
          <w:lang w:val="ru-RU" w:eastAsia="en-US"/>
        </w:rPr>
        <w:t>.(</w:t>
      </w:r>
      <w:r w:rsidR="00597566" w:rsidRPr="00597566">
        <w:rPr>
          <w:lang w:eastAsia="en-US"/>
        </w:rPr>
        <w:t>M</w:t>
      </w:r>
      <w:r w:rsidR="00597566" w:rsidRPr="00597566">
        <w:rPr>
          <w:lang w:val="ru-RU" w:eastAsia="en-US"/>
        </w:rPr>
        <w:t>)</w:t>
      </w:r>
      <w:r w:rsidR="00597566" w:rsidRPr="00597566">
        <w:rPr>
          <w:lang w:eastAsia="en-US"/>
        </w:rPr>
        <w:t>M</w:t>
      </w:r>
      <w:r w:rsidR="00597566" w:rsidRPr="00597566">
        <w:rPr>
          <w:lang w:val="ru-RU" w:eastAsia="en-US"/>
        </w:rPr>
        <w:t>.</w:t>
      </w:r>
      <w:r w:rsidR="00597566" w:rsidRPr="00597566">
        <w:rPr>
          <w:lang w:eastAsia="en-US"/>
        </w:rPr>
        <w:t>CCYY</w:t>
      </w:r>
      <w:r w:rsidR="00597566" w:rsidRPr="00597566">
        <w:rPr>
          <w:lang w:val="ru-RU" w:eastAsia="en-US"/>
        </w:rPr>
        <w:t xml:space="preserve">, т.е. в порядке, начинающемся с дня, с опущенными ведущими нулями </w:t>
      </w:r>
      <w:r w:rsidR="00036715">
        <w:rPr>
          <w:lang w:val="ru-RU" w:eastAsia="en-US"/>
        </w:rPr>
        <w:t>–</w:t>
      </w:r>
      <w:r w:rsidR="00597566" w:rsidRPr="00597566">
        <w:rPr>
          <w:lang w:val="ru-RU" w:eastAsia="en-US"/>
        </w:rPr>
        <w:t xml:space="preserve"> 10 респондентов (27</w:t>
      </w:r>
      <w:r w:rsidR="00036715">
        <w:rPr>
          <w:lang w:val="ru-RU" w:eastAsia="en-US"/>
        </w:rPr>
        <w:t> </w:t>
      </w:r>
      <w:r w:rsidR="00597566" w:rsidRPr="00597566">
        <w:rPr>
          <w:lang w:val="ru-RU" w:eastAsia="en-US"/>
        </w:rPr>
        <w:t>процентов).  Также 9 респондентов (24 процента) заявили об использовании формата (</w:t>
      </w:r>
      <w:r w:rsidR="00597566" w:rsidRPr="00597566">
        <w:rPr>
          <w:lang w:eastAsia="en-US"/>
        </w:rPr>
        <w:t>D</w:t>
      </w:r>
      <w:r w:rsidR="00597566" w:rsidRPr="00597566">
        <w:rPr>
          <w:lang w:val="ru-RU" w:eastAsia="en-US"/>
        </w:rPr>
        <w:t>)</w:t>
      </w:r>
      <w:r w:rsidR="00597566" w:rsidRPr="00597566">
        <w:rPr>
          <w:lang w:eastAsia="en-US"/>
        </w:rPr>
        <w:t>D</w:t>
      </w:r>
      <w:r w:rsidR="00597566" w:rsidRPr="00597566">
        <w:rPr>
          <w:lang w:val="ru-RU" w:eastAsia="en-US"/>
        </w:rPr>
        <w:t>.</w:t>
      </w:r>
      <w:r w:rsidR="00597566" w:rsidRPr="00597566">
        <w:rPr>
          <w:lang w:eastAsia="en-US"/>
        </w:rPr>
        <w:t>MM</w:t>
      </w:r>
      <w:r w:rsidR="00597566" w:rsidRPr="00597566">
        <w:rPr>
          <w:lang w:val="ru-RU" w:eastAsia="en-US"/>
        </w:rPr>
        <w:t>.</w:t>
      </w:r>
      <w:r w:rsidR="00597566" w:rsidRPr="00597566">
        <w:rPr>
          <w:lang w:eastAsia="en-US"/>
        </w:rPr>
        <w:t>YY</w:t>
      </w:r>
      <w:r w:rsidR="00597566" w:rsidRPr="00597566">
        <w:rPr>
          <w:lang w:val="ru-RU" w:eastAsia="en-US"/>
        </w:rPr>
        <w:t xml:space="preserve"> и по 8 респондентов (22 процента) </w:t>
      </w:r>
      <w:r w:rsidR="00036715">
        <w:rPr>
          <w:lang w:val="ru-RU" w:eastAsia="en-US"/>
        </w:rPr>
        <w:t>–</w:t>
      </w:r>
      <w:r w:rsidR="00597566" w:rsidRPr="00597566">
        <w:rPr>
          <w:lang w:val="ru-RU" w:eastAsia="en-US"/>
        </w:rPr>
        <w:t xml:space="preserve"> об использовании форматов </w:t>
      </w:r>
      <w:r w:rsidR="00597566" w:rsidRPr="00597566">
        <w:rPr>
          <w:lang w:eastAsia="en-US"/>
        </w:rPr>
        <w:t>YY</w:t>
      </w:r>
      <w:r w:rsidR="00597566" w:rsidRPr="00597566">
        <w:rPr>
          <w:lang w:val="ru-RU" w:eastAsia="en-US"/>
        </w:rPr>
        <w:t>.</w:t>
      </w:r>
      <w:r w:rsidR="00597566" w:rsidRPr="00597566">
        <w:rPr>
          <w:lang w:eastAsia="en-US"/>
        </w:rPr>
        <w:t>MM</w:t>
      </w:r>
      <w:r w:rsidR="00597566" w:rsidRPr="00597566">
        <w:rPr>
          <w:lang w:val="ru-RU" w:eastAsia="en-US"/>
        </w:rPr>
        <w:t>.</w:t>
      </w:r>
      <w:r w:rsidR="00597566" w:rsidRPr="00597566">
        <w:rPr>
          <w:lang w:eastAsia="en-US"/>
        </w:rPr>
        <w:t>DD</w:t>
      </w:r>
      <w:r w:rsidR="00597566" w:rsidRPr="00597566">
        <w:rPr>
          <w:lang w:val="ru-RU" w:eastAsia="en-US"/>
        </w:rPr>
        <w:t xml:space="preserve"> или </w:t>
      </w:r>
      <w:r w:rsidR="00597566" w:rsidRPr="00597566">
        <w:rPr>
          <w:lang w:eastAsia="en-US"/>
        </w:rPr>
        <w:t>YY</w:t>
      </w:r>
      <w:r w:rsidR="00597566" w:rsidRPr="00597566">
        <w:rPr>
          <w:lang w:val="ru-RU" w:eastAsia="en-US"/>
        </w:rPr>
        <w:t>.(</w:t>
      </w:r>
      <w:r w:rsidR="00597566" w:rsidRPr="00597566">
        <w:rPr>
          <w:lang w:eastAsia="en-US"/>
        </w:rPr>
        <w:t>M</w:t>
      </w:r>
      <w:r w:rsidR="00597566" w:rsidRPr="00597566">
        <w:rPr>
          <w:lang w:val="ru-RU" w:eastAsia="en-US"/>
        </w:rPr>
        <w:t>)</w:t>
      </w:r>
      <w:r w:rsidR="00597566" w:rsidRPr="00597566">
        <w:rPr>
          <w:lang w:eastAsia="en-US"/>
        </w:rPr>
        <w:t>M</w:t>
      </w:r>
      <w:r w:rsidR="00597566" w:rsidRPr="00597566">
        <w:rPr>
          <w:lang w:val="ru-RU" w:eastAsia="en-US"/>
        </w:rPr>
        <w:t>.(</w:t>
      </w:r>
      <w:r w:rsidR="00597566" w:rsidRPr="00597566">
        <w:rPr>
          <w:lang w:eastAsia="en-US"/>
        </w:rPr>
        <w:t>D</w:t>
      </w:r>
      <w:r w:rsidR="00597566" w:rsidRPr="00597566">
        <w:rPr>
          <w:lang w:val="ru-RU" w:eastAsia="en-US"/>
        </w:rPr>
        <w:t>)</w:t>
      </w:r>
      <w:r w:rsidR="00597566" w:rsidRPr="00597566">
        <w:rPr>
          <w:lang w:eastAsia="en-US"/>
        </w:rPr>
        <w:t>D</w:t>
      </w:r>
      <w:r w:rsidR="00597566" w:rsidRPr="00597566">
        <w:rPr>
          <w:lang w:val="ru-RU" w:eastAsia="en-US"/>
        </w:rPr>
        <w:t xml:space="preserve"> соответственно.</w:t>
      </w:r>
    </w:p>
    <w:p w14:paraId="758FF3B1" w14:textId="3A2BB3CB" w:rsidR="00737006" w:rsidRPr="00737006" w:rsidRDefault="00623106" w:rsidP="00600CFE">
      <w:pPr>
        <w:pStyle w:val="ONUMFS"/>
        <w:rPr>
          <w:lang w:val="ru-RU" w:eastAsia="en-US"/>
        </w:rPr>
      </w:pPr>
      <w:r>
        <w:rPr>
          <w:lang w:eastAsia="en-US"/>
        </w:rPr>
        <w:fldChar w:fldCharType="begin"/>
      </w:r>
      <w:r w:rsidRPr="00737006">
        <w:rPr>
          <w:lang w:val="ru-RU" w:eastAsia="en-US"/>
        </w:rPr>
        <w:instrText xml:space="preserve"> </w:instrText>
      </w:r>
      <w:r>
        <w:rPr>
          <w:lang w:eastAsia="en-US"/>
        </w:rPr>
        <w:instrText>AUTONUM</w:instrText>
      </w:r>
      <w:r w:rsidRPr="00737006">
        <w:rPr>
          <w:lang w:val="ru-RU" w:eastAsia="en-US"/>
        </w:rPr>
        <w:instrText xml:space="preserve">  </w:instrText>
      </w:r>
      <w:r>
        <w:rPr>
          <w:lang w:eastAsia="en-US"/>
        </w:rPr>
        <w:fldChar w:fldCharType="end"/>
      </w:r>
      <w:r w:rsidRPr="00737006">
        <w:rPr>
          <w:lang w:val="ru-RU" w:eastAsia="en-US"/>
        </w:rPr>
        <w:tab/>
      </w:r>
      <w:r w:rsidR="00737006" w:rsidRPr="00737006">
        <w:rPr>
          <w:lang w:val="ru-RU" w:eastAsia="en-US"/>
        </w:rPr>
        <w:t xml:space="preserve">Что касается хранения дат, то 28 респондентов (75 процентов) сообщают об использовании полей базы данных для хранения форматов дат документов ИС.  Шесть респондентов (16 процентов) сообщили об использовании временной метки (количество секунд или миллисекунд от фиксированной точки), и четыре респондента (11 процентов) </w:t>
      </w:r>
      <w:r w:rsidR="00737006">
        <w:rPr>
          <w:lang w:val="ru-RU" w:eastAsia="en-US"/>
        </w:rPr>
        <w:t>–</w:t>
      </w:r>
      <w:r w:rsidR="00737006" w:rsidRPr="00737006">
        <w:rPr>
          <w:lang w:val="ru-RU" w:eastAsia="en-US"/>
        </w:rPr>
        <w:t xml:space="preserve"> об использовании смещения на основе целого числа.  Только четыре респондента отметили, что их системы могут потенциально пострадать от </w:t>
      </w:r>
      <w:r w:rsidR="00737006">
        <w:rPr>
          <w:lang w:val="ru-RU" w:eastAsia="en-US"/>
        </w:rPr>
        <w:t>«</w:t>
      </w:r>
      <w:r w:rsidR="00737006" w:rsidRPr="00737006">
        <w:rPr>
          <w:lang w:val="ru-RU" w:eastAsia="en-US"/>
        </w:rPr>
        <w:t>закольцовывания</w:t>
      </w:r>
      <w:r w:rsidR="00737006">
        <w:rPr>
          <w:lang w:val="ru-RU" w:eastAsia="en-US"/>
        </w:rPr>
        <w:t>»</w:t>
      </w:r>
      <w:r w:rsidR="00737006" w:rsidRPr="00737006">
        <w:rPr>
          <w:lang w:val="ru-RU" w:eastAsia="en-US"/>
        </w:rPr>
        <w:t xml:space="preserve"> временной метки в 2036, 2038 или 2079 годах.</w:t>
      </w:r>
    </w:p>
    <w:p w14:paraId="0262ED6E" w14:textId="3AE19349" w:rsidR="005E13B4" w:rsidRPr="00737006" w:rsidRDefault="005E13B4">
      <w:pPr>
        <w:rPr>
          <w:lang w:val="ru-RU"/>
        </w:rPr>
      </w:pPr>
    </w:p>
    <w:p w14:paraId="283B4764" w14:textId="1300FF37" w:rsidR="00600CFE" w:rsidRPr="003A5F87" w:rsidRDefault="00600CFE" w:rsidP="00600CFE">
      <w:pPr>
        <w:pStyle w:val="ONUMFS"/>
        <w:spacing w:after="120"/>
        <w:ind w:left="5530"/>
        <w:rPr>
          <w:i/>
        </w:rPr>
      </w:pPr>
      <w:r>
        <w:rPr>
          <w:i/>
          <w:szCs w:val="22"/>
        </w:rPr>
        <w:fldChar w:fldCharType="begin"/>
      </w:r>
      <w:r>
        <w:rPr>
          <w:i/>
          <w:szCs w:val="22"/>
        </w:rPr>
        <w:instrText xml:space="preserve"> AUTONUM  </w:instrText>
      </w:r>
      <w:r>
        <w:rPr>
          <w:i/>
          <w:szCs w:val="22"/>
        </w:rPr>
        <w:fldChar w:fldCharType="end"/>
      </w:r>
      <w:r>
        <w:rPr>
          <w:i/>
          <w:szCs w:val="22"/>
        </w:rPr>
        <w:tab/>
      </w:r>
      <w:r w:rsidR="00737006" w:rsidRPr="00737006">
        <w:rPr>
          <w:i/>
          <w:szCs w:val="22"/>
        </w:rPr>
        <w:t>КСВ предлагается:</w:t>
      </w:r>
      <w:r w:rsidRPr="003A5F87">
        <w:rPr>
          <w:i/>
        </w:rPr>
        <w:t xml:space="preserve"> </w:t>
      </w:r>
    </w:p>
    <w:p w14:paraId="052E842D" w14:textId="50FA67C6" w:rsidR="00600CFE" w:rsidRPr="00737006" w:rsidRDefault="00737006" w:rsidP="000E0241">
      <w:pPr>
        <w:pStyle w:val="a4"/>
        <w:numPr>
          <w:ilvl w:val="0"/>
          <w:numId w:val="8"/>
        </w:numPr>
        <w:tabs>
          <w:tab w:val="left" w:pos="6160"/>
          <w:tab w:val="left" w:pos="6710"/>
        </w:tabs>
        <w:ind w:left="5530" w:firstLine="562"/>
        <w:rPr>
          <w:i/>
          <w:lang w:val="ru-RU"/>
        </w:rPr>
      </w:pPr>
      <w:r w:rsidRPr="00737006">
        <w:rPr>
          <w:i/>
          <w:lang w:val="ru-RU"/>
        </w:rPr>
        <w:t>принять к сведению содержание настоящего документа; и</w:t>
      </w:r>
    </w:p>
    <w:p w14:paraId="64916958" w14:textId="3FD77C1B" w:rsidR="00600CFE" w:rsidRPr="00737006" w:rsidRDefault="00737006" w:rsidP="000E0241">
      <w:pPr>
        <w:pStyle w:val="a4"/>
        <w:numPr>
          <w:ilvl w:val="0"/>
          <w:numId w:val="8"/>
        </w:numPr>
        <w:tabs>
          <w:tab w:val="left" w:pos="6160"/>
          <w:tab w:val="left" w:pos="6710"/>
        </w:tabs>
        <w:ind w:left="5530" w:firstLine="562"/>
        <w:rPr>
          <w:i/>
          <w:lang w:val="ru-RU"/>
        </w:rPr>
      </w:pPr>
      <w:r w:rsidRPr="00737006">
        <w:rPr>
          <w:i/>
          <w:lang w:val="ru-RU"/>
        </w:rPr>
        <w:t xml:space="preserve">рассмотреть и утвердить содержание анализа обследования, представленного в пунктах </w:t>
      </w:r>
      <w:r w:rsidR="00036715" w:rsidRPr="00737006">
        <w:rPr>
          <w:i/>
          <w:lang w:val="ru-RU"/>
        </w:rPr>
        <w:t xml:space="preserve">3–11 </w:t>
      </w:r>
      <w:r w:rsidRPr="00737006">
        <w:rPr>
          <w:i/>
          <w:lang w:val="ru-RU"/>
        </w:rPr>
        <w:t>выше, для публикации вместе с результатами обследования в Справочнике ВОИС.</w:t>
      </w:r>
    </w:p>
    <w:p w14:paraId="39833B3F" w14:textId="77777777" w:rsidR="00600CFE" w:rsidRPr="00737006" w:rsidRDefault="00600CFE" w:rsidP="00600CFE">
      <w:pPr>
        <w:rPr>
          <w:szCs w:val="22"/>
          <w:lang w:val="ru-RU"/>
        </w:rPr>
      </w:pPr>
    </w:p>
    <w:p w14:paraId="7A84B766" w14:textId="0BD56722" w:rsidR="00600CFE" w:rsidRPr="00084955" w:rsidRDefault="00600CFE" w:rsidP="00600CFE">
      <w:pPr>
        <w:pStyle w:val="Endofdocument"/>
        <w:ind w:left="5530"/>
      </w:pPr>
      <w:r w:rsidRPr="00084955">
        <w:rPr>
          <w:rFonts w:cs="Arial"/>
          <w:sz w:val="22"/>
          <w:szCs w:val="22"/>
        </w:rPr>
        <w:t>[</w:t>
      </w:r>
      <w:r w:rsidR="00737006">
        <w:rPr>
          <w:rFonts w:cs="Arial"/>
          <w:sz w:val="22"/>
          <w:szCs w:val="22"/>
          <w:lang w:val="ru-RU"/>
        </w:rPr>
        <w:t>Конец документа</w:t>
      </w:r>
      <w:r w:rsidRPr="00084955">
        <w:rPr>
          <w:rFonts w:cs="Arial"/>
          <w:sz w:val="22"/>
          <w:szCs w:val="22"/>
        </w:rPr>
        <w:t>]</w:t>
      </w:r>
    </w:p>
    <w:p w14:paraId="507CCA40" w14:textId="77777777" w:rsidR="002326AB" w:rsidRDefault="002326AB" w:rsidP="002326AB">
      <w:pPr>
        <w:spacing w:after="220"/>
      </w:pPr>
    </w:p>
    <w:sectPr w:rsidR="002326AB" w:rsidSect="00600CFE">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B5CC89" w14:textId="77777777" w:rsidR="00B24300" w:rsidRDefault="00B24300">
      <w:r>
        <w:separator/>
      </w:r>
    </w:p>
  </w:endnote>
  <w:endnote w:type="continuationSeparator" w:id="0">
    <w:p w14:paraId="5B140104" w14:textId="77777777" w:rsidR="00B24300" w:rsidRDefault="00B24300" w:rsidP="003B38C1">
      <w:r>
        <w:separator/>
      </w:r>
    </w:p>
    <w:p w14:paraId="2977E520" w14:textId="77777777" w:rsidR="00B24300" w:rsidRPr="003B38C1" w:rsidRDefault="00B24300" w:rsidP="003B38C1">
      <w:pPr>
        <w:spacing w:after="60"/>
        <w:rPr>
          <w:sz w:val="17"/>
        </w:rPr>
      </w:pPr>
      <w:r>
        <w:rPr>
          <w:sz w:val="17"/>
        </w:rPr>
        <w:t>[Endnote continued from previous page]</w:t>
      </w:r>
    </w:p>
  </w:endnote>
  <w:endnote w:type="continuationNotice" w:id="1">
    <w:p w14:paraId="791A745D" w14:textId="77777777" w:rsidR="00B24300" w:rsidRPr="003B38C1" w:rsidRDefault="00B24300"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3AF7FF" w14:textId="77777777" w:rsidR="00B24300" w:rsidRDefault="00B24300">
      <w:r>
        <w:separator/>
      </w:r>
    </w:p>
  </w:footnote>
  <w:footnote w:type="continuationSeparator" w:id="0">
    <w:p w14:paraId="0AC46F3D" w14:textId="77777777" w:rsidR="00B24300" w:rsidRDefault="00B24300" w:rsidP="008B60B2">
      <w:r>
        <w:separator/>
      </w:r>
    </w:p>
    <w:p w14:paraId="2CEC3C78" w14:textId="77777777" w:rsidR="00B24300" w:rsidRPr="00ED77FB" w:rsidRDefault="00B24300" w:rsidP="008B60B2">
      <w:pPr>
        <w:spacing w:after="60"/>
        <w:rPr>
          <w:sz w:val="17"/>
          <w:szCs w:val="17"/>
        </w:rPr>
      </w:pPr>
      <w:r w:rsidRPr="00ED77FB">
        <w:rPr>
          <w:sz w:val="17"/>
          <w:szCs w:val="17"/>
        </w:rPr>
        <w:t>[Footnote continued from previous page]</w:t>
      </w:r>
    </w:p>
  </w:footnote>
  <w:footnote w:type="continuationNotice" w:id="1">
    <w:p w14:paraId="7ACFCFD4" w14:textId="77777777" w:rsidR="00B24300" w:rsidRPr="00ED77FB" w:rsidRDefault="00B24300" w:rsidP="008B60B2">
      <w:pPr>
        <w:spacing w:before="60"/>
        <w:jc w:val="right"/>
        <w:rPr>
          <w:sz w:val="17"/>
          <w:szCs w:val="17"/>
        </w:rPr>
      </w:pPr>
      <w:r w:rsidRPr="00ED77FB">
        <w:rPr>
          <w:sz w:val="17"/>
          <w:szCs w:val="17"/>
        </w:rPr>
        <w:t>[Footnote continued on next page]</w:t>
      </w:r>
    </w:p>
  </w:footnote>
  <w:footnote w:id="2">
    <w:p w14:paraId="7224DA8A" w14:textId="65CAD311" w:rsidR="00D85B67" w:rsidRPr="009A373D" w:rsidRDefault="00D85B67" w:rsidP="009D35DE">
      <w:pPr>
        <w:pStyle w:val="ab"/>
        <w:rPr>
          <w:lang w:val="ru-RU"/>
        </w:rPr>
      </w:pPr>
      <w:r>
        <w:rPr>
          <w:rStyle w:val="af6"/>
        </w:rPr>
        <w:footnoteRef/>
      </w:r>
      <w:r w:rsidRPr="009A373D">
        <w:rPr>
          <w:lang w:val="ru-RU"/>
        </w:rPr>
        <w:t xml:space="preserve"> </w:t>
      </w:r>
      <w:r w:rsidR="009A373D">
        <w:rPr>
          <w:lang w:val="ru-RU"/>
        </w:rPr>
        <w:t>С</w:t>
      </w:r>
      <w:r w:rsidR="009A373D" w:rsidRPr="009A373D">
        <w:rPr>
          <w:lang w:val="ru-RU"/>
        </w:rPr>
        <w:t xml:space="preserve"> </w:t>
      </w:r>
      <w:r w:rsidR="009A373D">
        <w:rPr>
          <w:lang w:val="ru-RU"/>
        </w:rPr>
        <w:t>предварительными</w:t>
      </w:r>
      <w:r w:rsidR="009A373D" w:rsidRPr="009A373D">
        <w:rPr>
          <w:lang w:val="ru-RU"/>
        </w:rPr>
        <w:t xml:space="preserve"> </w:t>
      </w:r>
      <w:r w:rsidR="009A373D">
        <w:rPr>
          <w:lang w:val="ru-RU"/>
        </w:rPr>
        <w:t>результатами</w:t>
      </w:r>
      <w:r w:rsidR="009A373D" w:rsidRPr="009A373D">
        <w:rPr>
          <w:lang w:val="ru-RU"/>
        </w:rPr>
        <w:t xml:space="preserve"> </w:t>
      </w:r>
      <w:r w:rsidR="009A373D">
        <w:rPr>
          <w:lang w:val="ru-RU"/>
        </w:rPr>
        <w:t>без</w:t>
      </w:r>
      <w:r w:rsidR="009A373D" w:rsidRPr="009A373D">
        <w:rPr>
          <w:lang w:val="ru-RU"/>
        </w:rPr>
        <w:t xml:space="preserve"> </w:t>
      </w:r>
      <w:r w:rsidR="009A373D">
        <w:rPr>
          <w:lang w:val="ru-RU"/>
        </w:rPr>
        <w:t>пере</w:t>
      </w:r>
      <w:r w:rsidR="00737006">
        <w:rPr>
          <w:lang w:val="ru-RU"/>
        </w:rPr>
        <w:t>в</w:t>
      </w:r>
      <w:r w:rsidR="009A373D">
        <w:rPr>
          <w:lang w:val="ru-RU"/>
        </w:rPr>
        <w:t>ода</w:t>
      </w:r>
      <w:r w:rsidR="009A373D" w:rsidRPr="009A373D">
        <w:rPr>
          <w:lang w:val="ru-RU"/>
        </w:rPr>
        <w:t xml:space="preserve"> </w:t>
      </w:r>
      <w:r w:rsidR="009A373D">
        <w:rPr>
          <w:lang w:val="ru-RU"/>
        </w:rPr>
        <w:t>можно</w:t>
      </w:r>
      <w:r w:rsidR="009A373D" w:rsidRPr="009A373D">
        <w:rPr>
          <w:lang w:val="ru-RU"/>
        </w:rPr>
        <w:t xml:space="preserve"> </w:t>
      </w:r>
      <w:r w:rsidR="009A373D">
        <w:rPr>
          <w:lang w:val="ru-RU"/>
        </w:rPr>
        <w:t>ознакомиться по адресу</w:t>
      </w:r>
      <w:r w:rsidRPr="009A373D">
        <w:rPr>
          <w:lang w:val="ru-RU"/>
        </w:rPr>
        <w:t xml:space="preserve">: </w:t>
      </w:r>
      <w:hyperlink r:id="rId1" w:history="1">
        <w:r w:rsidR="009D35DE" w:rsidRPr="00CC2339">
          <w:rPr>
            <w:rStyle w:val="af1"/>
          </w:rPr>
          <w:t>http</w:t>
        </w:r>
        <w:r w:rsidR="009D35DE" w:rsidRPr="009A373D">
          <w:rPr>
            <w:rStyle w:val="af1"/>
            <w:lang w:val="ru-RU"/>
          </w:rPr>
          <w:t>://</w:t>
        </w:r>
        <w:r w:rsidR="009D35DE" w:rsidRPr="00CC2339">
          <w:rPr>
            <w:rStyle w:val="af1"/>
          </w:rPr>
          <w:t>www</w:t>
        </w:r>
        <w:r w:rsidR="009D35DE" w:rsidRPr="009A373D">
          <w:rPr>
            <w:rStyle w:val="af1"/>
            <w:lang w:val="ru-RU"/>
          </w:rPr>
          <w:t>-</w:t>
        </w:r>
        <w:r w:rsidR="009D35DE" w:rsidRPr="00CC2339">
          <w:rPr>
            <w:rStyle w:val="af1"/>
          </w:rPr>
          <w:t>ocms</w:t>
        </w:r>
        <w:r w:rsidR="009D35DE" w:rsidRPr="009A373D">
          <w:rPr>
            <w:rStyle w:val="af1"/>
            <w:lang w:val="ru-RU"/>
          </w:rPr>
          <w:t>.</w:t>
        </w:r>
        <w:r w:rsidR="009D35DE" w:rsidRPr="00CC2339">
          <w:rPr>
            <w:rStyle w:val="af1"/>
          </w:rPr>
          <w:t>wipo</w:t>
        </w:r>
        <w:r w:rsidR="009D35DE" w:rsidRPr="009A373D">
          <w:rPr>
            <w:rStyle w:val="af1"/>
            <w:lang w:val="ru-RU"/>
          </w:rPr>
          <w:t>.</w:t>
        </w:r>
        <w:r w:rsidR="009D35DE" w:rsidRPr="00CC2339">
          <w:rPr>
            <w:rStyle w:val="af1"/>
          </w:rPr>
          <w:t>int</w:t>
        </w:r>
        <w:r w:rsidR="009D35DE" w:rsidRPr="009A373D">
          <w:rPr>
            <w:rStyle w:val="af1"/>
            <w:lang w:val="ru-RU"/>
          </w:rPr>
          <w:t>/</w:t>
        </w:r>
        <w:r w:rsidR="009D35DE" w:rsidRPr="00CC2339">
          <w:rPr>
            <w:rStyle w:val="af1"/>
          </w:rPr>
          <w:t>meetings</w:t>
        </w:r>
        <w:r w:rsidR="009D35DE" w:rsidRPr="009A373D">
          <w:rPr>
            <w:rStyle w:val="af1"/>
            <w:lang w:val="ru-RU"/>
          </w:rPr>
          <w:t>/</w:t>
        </w:r>
        <w:r w:rsidR="009D35DE" w:rsidRPr="00CC2339">
          <w:rPr>
            <w:rStyle w:val="af1"/>
          </w:rPr>
          <w:t>en</w:t>
        </w:r>
        <w:r w:rsidR="009D35DE" w:rsidRPr="009A373D">
          <w:rPr>
            <w:rStyle w:val="af1"/>
            <w:lang w:val="ru-RU"/>
          </w:rPr>
          <w:t>/</w:t>
        </w:r>
        <w:r w:rsidR="009D35DE" w:rsidRPr="00CC2339">
          <w:rPr>
            <w:rStyle w:val="af1"/>
          </w:rPr>
          <w:t>doc</w:t>
        </w:r>
        <w:r w:rsidR="009D35DE" w:rsidRPr="009A373D">
          <w:rPr>
            <w:rStyle w:val="af1"/>
            <w:lang w:val="ru-RU"/>
          </w:rPr>
          <w:t>_</w:t>
        </w:r>
        <w:r w:rsidR="009D35DE" w:rsidRPr="00CC2339">
          <w:rPr>
            <w:rStyle w:val="af1"/>
          </w:rPr>
          <w:t>details</w:t>
        </w:r>
        <w:r w:rsidR="009D35DE" w:rsidRPr="009A373D">
          <w:rPr>
            <w:rStyle w:val="af1"/>
            <w:lang w:val="ru-RU"/>
          </w:rPr>
          <w:t>.</w:t>
        </w:r>
        <w:r w:rsidR="009D35DE" w:rsidRPr="00CC2339">
          <w:rPr>
            <w:rStyle w:val="af1"/>
          </w:rPr>
          <w:t>jsp</w:t>
        </w:r>
        <w:r w:rsidR="009D35DE" w:rsidRPr="009A373D">
          <w:rPr>
            <w:rStyle w:val="af1"/>
            <w:lang w:val="ru-RU"/>
          </w:rPr>
          <w:t>?</w:t>
        </w:r>
        <w:r w:rsidR="009D35DE" w:rsidRPr="00CC2339">
          <w:rPr>
            <w:rStyle w:val="af1"/>
          </w:rPr>
          <w:t>doc</w:t>
        </w:r>
        <w:r w:rsidR="009D35DE" w:rsidRPr="009A373D">
          <w:rPr>
            <w:rStyle w:val="af1"/>
            <w:lang w:val="ru-RU"/>
          </w:rPr>
          <w:t>_</w:t>
        </w:r>
        <w:r w:rsidR="009D35DE" w:rsidRPr="00CC2339">
          <w:rPr>
            <w:rStyle w:val="af1"/>
          </w:rPr>
          <w:t>id</w:t>
        </w:r>
        <w:r w:rsidR="009D35DE" w:rsidRPr="009A373D">
          <w:rPr>
            <w:rStyle w:val="af1"/>
            <w:lang w:val="ru-RU"/>
          </w:rPr>
          <w:t>=586531</w:t>
        </w:r>
      </w:hyperlink>
      <w:r w:rsidR="009D35DE" w:rsidRPr="009A373D">
        <w:rPr>
          <w:lang w:val="ru-RU"/>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C3D27" w14:textId="77777777" w:rsidR="00D07C78" w:rsidRPr="002326AB" w:rsidRDefault="00600CFE" w:rsidP="000C1414">
    <w:pPr>
      <w:jc w:val="right"/>
      <w:rPr>
        <w:caps/>
      </w:rPr>
    </w:pPr>
    <w:bookmarkStart w:id="5" w:name="Code2"/>
    <w:bookmarkEnd w:id="5"/>
    <w:r>
      <w:rPr>
        <w:caps/>
      </w:rPr>
      <w:t>C</w:t>
    </w:r>
    <w:r w:rsidR="005125DE">
      <w:rPr>
        <w:caps/>
      </w:rPr>
      <w:t>WS/10/1</w:t>
    </w:r>
    <w:r w:rsidR="000C1414">
      <w:rPr>
        <w:caps/>
      </w:rPr>
      <w:t>8</w:t>
    </w:r>
  </w:p>
  <w:p w14:paraId="5D92F502" w14:textId="7DE2A9BE" w:rsidR="00D07C78" w:rsidRDefault="009A373D" w:rsidP="00477D6B">
    <w:pPr>
      <w:jc w:val="right"/>
    </w:pPr>
    <w:r>
      <w:rPr>
        <w:lang w:val="ru-RU"/>
      </w:rPr>
      <w:t>стр.</w:t>
    </w:r>
    <w:r w:rsidR="00D07C78">
      <w:t xml:space="preserve"> </w:t>
    </w:r>
    <w:r w:rsidR="00D07C78">
      <w:fldChar w:fldCharType="begin"/>
    </w:r>
    <w:r w:rsidR="00D07C78">
      <w:instrText xml:space="preserve"> PAGE  \* MERGEFORMAT </w:instrText>
    </w:r>
    <w:r w:rsidR="00D07C78">
      <w:fldChar w:fldCharType="separate"/>
    </w:r>
    <w:r w:rsidR="00D43E3B">
      <w:rPr>
        <w:noProof/>
      </w:rPr>
      <w:t>4</w:t>
    </w:r>
    <w:r w:rsidR="00D07C78">
      <w:fldChar w:fldCharType="end"/>
    </w:r>
  </w:p>
  <w:p w14:paraId="69CE3786" w14:textId="77777777" w:rsidR="00D07C78" w:rsidRDefault="00D07C78" w:rsidP="00477D6B">
    <w:pPr>
      <w:jc w:val="right"/>
    </w:pPr>
  </w:p>
  <w:p w14:paraId="2734FBCE" w14:textId="77777777" w:rsidR="00D07C78" w:rsidRDefault="00D07C78"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8E672CE"/>
    <w:multiLevelType w:val="hybridMultilevel"/>
    <w:tmpl w:val="1C0A0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97F5630"/>
    <w:multiLevelType w:val="hybridMultilevel"/>
    <w:tmpl w:val="E454E534"/>
    <w:lvl w:ilvl="0" w:tplc="3FF2AFAC">
      <w:start w:val="1"/>
      <w:numFmt w:val="bullet"/>
      <w:lvlText w:val="−"/>
      <w:lvlJc w:val="left"/>
      <w:pPr>
        <w:ind w:left="720" w:hanging="360"/>
      </w:pPr>
      <w:rPr>
        <w:rFonts w:ascii="Times New Roman" w:eastAsia="DejaVu Sans" w:hAnsi="Times New Roman" w:cs="Times New Roman" w:hint="default"/>
        <w:b w:val="0"/>
        <w:color w:val="auto"/>
        <w:sz w:val="22"/>
        <w:szCs w:val="22"/>
        <w:lang w:val="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C5442E"/>
    <w:multiLevelType w:val="hybridMultilevel"/>
    <w:tmpl w:val="C480E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D922900"/>
    <w:multiLevelType w:val="hybridMultilevel"/>
    <w:tmpl w:val="4F84037E"/>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AEE7E33"/>
    <w:multiLevelType w:val="hybridMultilevel"/>
    <w:tmpl w:val="5780362A"/>
    <w:lvl w:ilvl="0" w:tplc="36BAC89A">
      <w:start w:val="1"/>
      <w:numFmt w:val="lowerLetter"/>
      <w:lvlText w:val="(%1)"/>
      <w:lvlJc w:val="left"/>
      <w:pPr>
        <w:ind w:left="720" w:hanging="360"/>
      </w:pPr>
      <w:rPr>
        <w:rFonts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50824497">
    <w:abstractNumId w:val="2"/>
  </w:num>
  <w:num w:numId="2" w16cid:durableId="1169565720">
    <w:abstractNumId w:val="4"/>
  </w:num>
  <w:num w:numId="3" w16cid:durableId="584655822">
    <w:abstractNumId w:val="0"/>
  </w:num>
  <w:num w:numId="4" w16cid:durableId="883256397">
    <w:abstractNumId w:val="8"/>
  </w:num>
  <w:num w:numId="5" w16cid:durableId="1834494052">
    <w:abstractNumId w:val="1"/>
  </w:num>
  <w:num w:numId="6" w16cid:durableId="779302351">
    <w:abstractNumId w:val="3"/>
  </w:num>
  <w:num w:numId="7" w16cid:durableId="1362777884">
    <w:abstractNumId w:val="6"/>
  </w:num>
  <w:num w:numId="8" w16cid:durableId="753939624">
    <w:abstractNumId w:val="10"/>
  </w:num>
  <w:num w:numId="9" w16cid:durableId="1400515473">
    <w:abstractNumId w:val="5"/>
  </w:num>
  <w:num w:numId="10" w16cid:durableId="1669795531">
    <w:abstractNumId w:val="7"/>
  </w:num>
  <w:num w:numId="11" w16cid:durableId="15312627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0CFE"/>
    <w:rsid w:val="0001132E"/>
    <w:rsid w:val="00036715"/>
    <w:rsid w:val="00043CAA"/>
    <w:rsid w:val="00045C96"/>
    <w:rsid w:val="00056816"/>
    <w:rsid w:val="00075432"/>
    <w:rsid w:val="00075F44"/>
    <w:rsid w:val="000857E1"/>
    <w:rsid w:val="000968ED"/>
    <w:rsid w:val="000A3D97"/>
    <w:rsid w:val="000C1414"/>
    <w:rsid w:val="000E0241"/>
    <w:rsid w:val="000F2299"/>
    <w:rsid w:val="000F5E56"/>
    <w:rsid w:val="001362EE"/>
    <w:rsid w:val="001647D5"/>
    <w:rsid w:val="0016734B"/>
    <w:rsid w:val="001832A6"/>
    <w:rsid w:val="001D4107"/>
    <w:rsid w:val="001E5DCA"/>
    <w:rsid w:val="00203D24"/>
    <w:rsid w:val="0021217E"/>
    <w:rsid w:val="002326AB"/>
    <w:rsid w:val="00243430"/>
    <w:rsid w:val="002634C4"/>
    <w:rsid w:val="00283926"/>
    <w:rsid w:val="00284A30"/>
    <w:rsid w:val="00287174"/>
    <w:rsid w:val="002928D3"/>
    <w:rsid w:val="002C08A8"/>
    <w:rsid w:val="002D1555"/>
    <w:rsid w:val="002E0871"/>
    <w:rsid w:val="002F1FE6"/>
    <w:rsid w:val="002F4485"/>
    <w:rsid w:val="002F4E68"/>
    <w:rsid w:val="00305685"/>
    <w:rsid w:val="00312F7F"/>
    <w:rsid w:val="00314F45"/>
    <w:rsid w:val="00323860"/>
    <w:rsid w:val="00361450"/>
    <w:rsid w:val="00366B1C"/>
    <w:rsid w:val="003673CF"/>
    <w:rsid w:val="00367D2C"/>
    <w:rsid w:val="003729E4"/>
    <w:rsid w:val="0038062B"/>
    <w:rsid w:val="003845C1"/>
    <w:rsid w:val="003A6094"/>
    <w:rsid w:val="003A6F89"/>
    <w:rsid w:val="003B38C1"/>
    <w:rsid w:val="003B41B2"/>
    <w:rsid w:val="003C34E9"/>
    <w:rsid w:val="00401963"/>
    <w:rsid w:val="00423E3E"/>
    <w:rsid w:val="004252C3"/>
    <w:rsid w:val="00427AF4"/>
    <w:rsid w:val="0043512D"/>
    <w:rsid w:val="004647DA"/>
    <w:rsid w:val="00473586"/>
    <w:rsid w:val="00474062"/>
    <w:rsid w:val="00477D6B"/>
    <w:rsid w:val="004A10C7"/>
    <w:rsid w:val="004C481D"/>
    <w:rsid w:val="004E18DF"/>
    <w:rsid w:val="005019FF"/>
    <w:rsid w:val="005125DE"/>
    <w:rsid w:val="0053057A"/>
    <w:rsid w:val="00556076"/>
    <w:rsid w:val="00560A29"/>
    <w:rsid w:val="005638A7"/>
    <w:rsid w:val="0059485E"/>
    <w:rsid w:val="00597566"/>
    <w:rsid w:val="005B4A4E"/>
    <w:rsid w:val="005C229B"/>
    <w:rsid w:val="005C6649"/>
    <w:rsid w:val="005D3DE1"/>
    <w:rsid w:val="005E13B4"/>
    <w:rsid w:val="005E182E"/>
    <w:rsid w:val="005E73F8"/>
    <w:rsid w:val="005F1838"/>
    <w:rsid w:val="00600CFE"/>
    <w:rsid w:val="006047E5"/>
    <w:rsid w:val="00605827"/>
    <w:rsid w:val="00620FCB"/>
    <w:rsid w:val="00623106"/>
    <w:rsid w:val="00646050"/>
    <w:rsid w:val="006713CA"/>
    <w:rsid w:val="00675425"/>
    <w:rsid w:val="00676C5C"/>
    <w:rsid w:val="006A430F"/>
    <w:rsid w:val="006C0A78"/>
    <w:rsid w:val="006D51A8"/>
    <w:rsid w:val="006F1453"/>
    <w:rsid w:val="006F1BD9"/>
    <w:rsid w:val="006F3CB9"/>
    <w:rsid w:val="006F5ABA"/>
    <w:rsid w:val="00720EFD"/>
    <w:rsid w:val="0073396D"/>
    <w:rsid w:val="00737006"/>
    <w:rsid w:val="007854AF"/>
    <w:rsid w:val="00787EC8"/>
    <w:rsid w:val="00793A7C"/>
    <w:rsid w:val="007A398A"/>
    <w:rsid w:val="007B0A6C"/>
    <w:rsid w:val="007B2F3E"/>
    <w:rsid w:val="007D1613"/>
    <w:rsid w:val="007D52C4"/>
    <w:rsid w:val="007E4C0E"/>
    <w:rsid w:val="008075F1"/>
    <w:rsid w:val="00821DD7"/>
    <w:rsid w:val="008363DE"/>
    <w:rsid w:val="0084516F"/>
    <w:rsid w:val="00846CF6"/>
    <w:rsid w:val="00847472"/>
    <w:rsid w:val="00861242"/>
    <w:rsid w:val="00867670"/>
    <w:rsid w:val="008A134B"/>
    <w:rsid w:val="008A3961"/>
    <w:rsid w:val="008A748C"/>
    <w:rsid w:val="008B2CC1"/>
    <w:rsid w:val="008B60B2"/>
    <w:rsid w:val="008C1C71"/>
    <w:rsid w:val="008D4D1E"/>
    <w:rsid w:val="0090731E"/>
    <w:rsid w:val="00916EE2"/>
    <w:rsid w:val="00934669"/>
    <w:rsid w:val="00966A22"/>
    <w:rsid w:val="0096722F"/>
    <w:rsid w:val="00980843"/>
    <w:rsid w:val="009A373D"/>
    <w:rsid w:val="009D35DE"/>
    <w:rsid w:val="009E0871"/>
    <w:rsid w:val="009E2791"/>
    <w:rsid w:val="009E3F6F"/>
    <w:rsid w:val="009F499F"/>
    <w:rsid w:val="00A245EB"/>
    <w:rsid w:val="00A37342"/>
    <w:rsid w:val="00A42DAF"/>
    <w:rsid w:val="00A45BD8"/>
    <w:rsid w:val="00A627BE"/>
    <w:rsid w:val="00A869B7"/>
    <w:rsid w:val="00A90F0A"/>
    <w:rsid w:val="00AA6B45"/>
    <w:rsid w:val="00AC205C"/>
    <w:rsid w:val="00AF0A6B"/>
    <w:rsid w:val="00B05A69"/>
    <w:rsid w:val="00B24300"/>
    <w:rsid w:val="00B355B6"/>
    <w:rsid w:val="00B46BD8"/>
    <w:rsid w:val="00B75281"/>
    <w:rsid w:val="00B91B74"/>
    <w:rsid w:val="00B92F1F"/>
    <w:rsid w:val="00B9734B"/>
    <w:rsid w:val="00B97F26"/>
    <w:rsid w:val="00BA30E2"/>
    <w:rsid w:val="00BB5B51"/>
    <w:rsid w:val="00BD39A7"/>
    <w:rsid w:val="00C11BFE"/>
    <w:rsid w:val="00C15FA7"/>
    <w:rsid w:val="00C3295D"/>
    <w:rsid w:val="00C32A22"/>
    <w:rsid w:val="00C379A4"/>
    <w:rsid w:val="00C5068F"/>
    <w:rsid w:val="00C705A0"/>
    <w:rsid w:val="00C86D74"/>
    <w:rsid w:val="00CB2AF7"/>
    <w:rsid w:val="00CD04F1"/>
    <w:rsid w:val="00CF681A"/>
    <w:rsid w:val="00D07C78"/>
    <w:rsid w:val="00D17EEC"/>
    <w:rsid w:val="00D2749D"/>
    <w:rsid w:val="00D43E3B"/>
    <w:rsid w:val="00D45252"/>
    <w:rsid w:val="00D71B4D"/>
    <w:rsid w:val="00D72E92"/>
    <w:rsid w:val="00D84C77"/>
    <w:rsid w:val="00D85B67"/>
    <w:rsid w:val="00D90B18"/>
    <w:rsid w:val="00D93D55"/>
    <w:rsid w:val="00D96263"/>
    <w:rsid w:val="00D973C6"/>
    <w:rsid w:val="00DB17C6"/>
    <w:rsid w:val="00DB1A4B"/>
    <w:rsid w:val="00DB44B7"/>
    <w:rsid w:val="00DC437E"/>
    <w:rsid w:val="00DC5989"/>
    <w:rsid w:val="00DD3B16"/>
    <w:rsid w:val="00DD4E8D"/>
    <w:rsid w:val="00DD7B7F"/>
    <w:rsid w:val="00E1366B"/>
    <w:rsid w:val="00E14198"/>
    <w:rsid w:val="00E15015"/>
    <w:rsid w:val="00E250D2"/>
    <w:rsid w:val="00E335FE"/>
    <w:rsid w:val="00E400DE"/>
    <w:rsid w:val="00E45755"/>
    <w:rsid w:val="00E55A68"/>
    <w:rsid w:val="00E62DA7"/>
    <w:rsid w:val="00E77211"/>
    <w:rsid w:val="00EA7D6E"/>
    <w:rsid w:val="00EB2F76"/>
    <w:rsid w:val="00EC4E49"/>
    <w:rsid w:val="00ED77FB"/>
    <w:rsid w:val="00ED7F2F"/>
    <w:rsid w:val="00EE45FA"/>
    <w:rsid w:val="00EE4DE9"/>
    <w:rsid w:val="00F043DE"/>
    <w:rsid w:val="00F0610F"/>
    <w:rsid w:val="00F076C3"/>
    <w:rsid w:val="00F141D6"/>
    <w:rsid w:val="00F66152"/>
    <w:rsid w:val="00F76E1E"/>
    <w:rsid w:val="00F9165B"/>
    <w:rsid w:val="00FA07AC"/>
    <w:rsid w:val="00FB5BC2"/>
    <w:rsid w:val="00FC482F"/>
    <w:rsid w:val="00FC6627"/>
    <w:rsid w:val="00FD3663"/>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3D3C91"/>
  <w15:docId w15:val="{C8B80AFD-1FBD-4BFA-9E6A-067605E0C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366B1C"/>
    <w:rPr>
      <w:rFonts w:ascii="Arial" w:eastAsia="SimSun" w:hAnsi="Arial" w:cs="Arial"/>
      <w:sz w:val="22"/>
      <w:lang w:val="en-US"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link w:val="20"/>
    <w:qFormat/>
    <w:rsid w:val="00075F44"/>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link w:val="a5"/>
    <w:rsid w:val="00676C5C"/>
    <w:pPr>
      <w:spacing w:after="220"/>
    </w:pPr>
  </w:style>
  <w:style w:type="paragraph" w:styleId="a6">
    <w:name w:val="caption"/>
    <w:basedOn w:val="a0"/>
    <w:next w:val="a0"/>
    <w:qFormat/>
    <w:rsid w:val="00676C5C"/>
    <w:rPr>
      <w:b/>
      <w:bCs/>
      <w:sz w:val="18"/>
    </w:rPr>
  </w:style>
  <w:style w:type="paragraph" w:styleId="a7">
    <w:name w:val="annotation text"/>
    <w:basedOn w:val="a0"/>
    <w:link w:val="a8"/>
    <w:semiHidden/>
    <w:rsid w:val="00676C5C"/>
    <w:rPr>
      <w:sz w:val="18"/>
    </w:rPr>
  </w:style>
  <w:style w:type="paragraph" w:styleId="a9">
    <w:name w:val="endnote text"/>
    <w:basedOn w:val="a0"/>
    <w:semiHidden/>
    <w:rsid w:val="00676C5C"/>
    <w:rPr>
      <w:sz w:val="18"/>
    </w:rPr>
  </w:style>
  <w:style w:type="paragraph" w:styleId="aa">
    <w:name w:val="footer"/>
    <w:basedOn w:val="a0"/>
    <w:semiHidden/>
    <w:rsid w:val="00676C5C"/>
    <w:pPr>
      <w:tabs>
        <w:tab w:val="center" w:pos="4320"/>
        <w:tab w:val="right" w:pos="8640"/>
      </w:tabs>
    </w:pPr>
  </w:style>
  <w:style w:type="paragraph" w:styleId="ab">
    <w:name w:val="footnote text"/>
    <w:basedOn w:val="a0"/>
    <w:semiHidden/>
    <w:rsid w:val="00676C5C"/>
    <w:rPr>
      <w:sz w:val="18"/>
    </w:rPr>
  </w:style>
  <w:style w:type="paragraph" w:styleId="ac">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pPr>
      <w:numPr>
        <w:numId w:val="5"/>
      </w:numPr>
    </w:pPr>
  </w:style>
  <w:style w:type="paragraph" w:customStyle="1" w:styleId="ONUMFS">
    <w:name w:val="ONUM FS"/>
    <w:basedOn w:val="a4"/>
    <w:rsid w:val="00676C5C"/>
  </w:style>
  <w:style w:type="paragraph" w:styleId="ad">
    <w:name w:val="Salutation"/>
    <w:basedOn w:val="a0"/>
    <w:next w:val="a0"/>
    <w:semiHidden/>
    <w:rsid w:val="00676C5C"/>
  </w:style>
  <w:style w:type="paragraph" w:styleId="ae">
    <w:name w:val="Signature"/>
    <w:basedOn w:val="a0"/>
    <w:semiHidden/>
    <w:rsid w:val="00676C5C"/>
    <w:pPr>
      <w:ind w:left="5250"/>
    </w:pPr>
  </w:style>
  <w:style w:type="character" w:customStyle="1" w:styleId="20">
    <w:name w:val="Заголовок 2 Знак"/>
    <w:basedOn w:val="a1"/>
    <w:link w:val="2"/>
    <w:rsid w:val="00075F44"/>
    <w:rPr>
      <w:rFonts w:ascii="Arial" w:eastAsia="SimSun" w:hAnsi="Arial" w:cs="Arial"/>
      <w:bCs/>
      <w:iCs/>
      <w:caps/>
      <w:sz w:val="22"/>
      <w:szCs w:val="28"/>
      <w:lang w:val="en-US" w:eastAsia="zh-CN"/>
    </w:rPr>
  </w:style>
  <w:style w:type="paragraph" w:customStyle="1" w:styleId="Endofdocument">
    <w:name w:val="End of document"/>
    <w:basedOn w:val="a0"/>
    <w:rsid w:val="00600CFE"/>
    <w:pPr>
      <w:spacing w:line="260" w:lineRule="atLeast"/>
      <w:ind w:left="5534"/>
    </w:pPr>
    <w:rPr>
      <w:rFonts w:eastAsia="Times New Roman" w:cs="Times New Roman"/>
      <w:sz w:val="20"/>
      <w:lang w:eastAsia="en-US"/>
    </w:rPr>
  </w:style>
  <w:style w:type="character" w:customStyle="1" w:styleId="a5">
    <w:name w:val="Основной текст Знак"/>
    <w:basedOn w:val="a1"/>
    <w:link w:val="a4"/>
    <w:rsid w:val="00600CFE"/>
    <w:rPr>
      <w:rFonts w:ascii="Arial" w:eastAsia="SimSun" w:hAnsi="Arial" w:cs="Arial"/>
      <w:sz w:val="22"/>
      <w:lang w:val="en-US" w:eastAsia="zh-CN"/>
    </w:rPr>
  </w:style>
  <w:style w:type="paragraph" w:styleId="af">
    <w:name w:val="Balloon Text"/>
    <w:basedOn w:val="a0"/>
    <w:link w:val="af0"/>
    <w:semiHidden/>
    <w:unhideWhenUsed/>
    <w:rsid w:val="00366B1C"/>
    <w:rPr>
      <w:rFonts w:ascii="Segoe UI" w:hAnsi="Segoe UI" w:cs="Segoe UI"/>
      <w:szCs w:val="18"/>
    </w:rPr>
  </w:style>
  <w:style w:type="character" w:customStyle="1" w:styleId="af0">
    <w:name w:val="Текст выноски Знак"/>
    <w:basedOn w:val="a1"/>
    <w:link w:val="af"/>
    <w:semiHidden/>
    <w:rsid w:val="00366B1C"/>
    <w:rPr>
      <w:rFonts w:ascii="Segoe UI" w:eastAsia="SimSun" w:hAnsi="Segoe UI" w:cs="Segoe UI"/>
      <w:sz w:val="22"/>
      <w:szCs w:val="18"/>
      <w:lang w:val="en-US" w:eastAsia="zh-CN"/>
    </w:rPr>
  </w:style>
  <w:style w:type="character" w:styleId="af1">
    <w:name w:val="Hyperlink"/>
    <w:basedOn w:val="a1"/>
    <w:unhideWhenUsed/>
    <w:rsid w:val="004E18DF"/>
    <w:rPr>
      <w:color w:val="0000FF" w:themeColor="hyperlink"/>
      <w:u w:val="single"/>
    </w:rPr>
  </w:style>
  <w:style w:type="character" w:styleId="af2">
    <w:name w:val="annotation reference"/>
    <w:basedOn w:val="a1"/>
    <w:semiHidden/>
    <w:unhideWhenUsed/>
    <w:rsid w:val="00366B1C"/>
    <w:rPr>
      <w:sz w:val="16"/>
      <w:szCs w:val="16"/>
    </w:rPr>
  </w:style>
  <w:style w:type="paragraph" w:styleId="af3">
    <w:name w:val="annotation subject"/>
    <w:basedOn w:val="a7"/>
    <w:next w:val="a7"/>
    <w:link w:val="af4"/>
    <w:semiHidden/>
    <w:unhideWhenUsed/>
    <w:rsid w:val="00366B1C"/>
    <w:rPr>
      <w:b/>
      <w:bCs/>
      <w:sz w:val="20"/>
    </w:rPr>
  </w:style>
  <w:style w:type="character" w:customStyle="1" w:styleId="a8">
    <w:name w:val="Текст примечания Знак"/>
    <w:basedOn w:val="a1"/>
    <w:link w:val="a7"/>
    <w:semiHidden/>
    <w:rsid w:val="00366B1C"/>
    <w:rPr>
      <w:rFonts w:ascii="Arial" w:eastAsia="SimSun" w:hAnsi="Arial" w:cs="Arial"/>
      <w:sz w:val="18"/>
      <w:lang w:val="en-US" w:eastAsia="zh-CN"/>
    </w:rPr>
  </w:style>
  <w:style w:type="character" w:customStyle="1" w:styleId="af4">
    <w:name w:val="Тема примечания Знак"/>
    <w:basedOn w:val="a8"/>
    <w:link w:val="af3"/>
    <w:semiHidden/>
    <w:rsid w:val="00366B1C"/>
    <w:rPr>
      <w:rFonts w:ascii="Arial" w:eastAsia="SimSun" w:hAnsi="Arial" w:cs="Arial"/>
      <w:b/>
      <w:bCs/>
      <w:sz w:val="18"/>
      <w:lang w:val="en-US" w:eastAsia="zh-CN"/>
    </w:rPr>
  </w:style>
  <w:style w:type="paragraph" w:styleId="af5">
    <w:name w:val="Revision"/>
    <w:hidden/>
    <w:uiPriority w:val="99"/>
    <w:semiHidden/>
    <w:rsid w:val="007D52C4"/>
    <w:rPr>
      <w:rFonts w:ascii="Arial" w:eastAsia="SimSun" w:hAnsi="Arial" w:cs="Arial"/>
      <w:sz w:val="22"/>
      <w:lang w:val="en-US" w:eastAsia="zh-CN"/>
    </w:rPr>
  </w:style>
  <w:style w:type="character" w:styleId="af6">
    <w:name w:val="footnote reference"/>
    <w:basedOn w:val="a1"/>
    <w:semiHidden/>
    <w:unhideWhenUsed/>
    <w:rsid w:val="00D85B67"/>
    <w:rPr>
      <w:vertAlign w:val="superscript"/>
    </w:rPr>
  </w:style>
  <w:style w:type="character" w:styleId="af7">
    <w:name w:val="FollowedHyperlink"/>
    <w:basedOn w:val="a1"/>
    <w:semiHidden/>
    <w:unhideWhenUsed/>
    <w:rsid w:val="009A373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5027">
      <w:bodyDiv w:val="1"/>
      <w:marLeft w:val="0"/>
      <w:marRight w:val="0"/>
      <w:marTop w:val="0"/>
      <w:marBottom w:val="0"/>
      <w:divBdr>
        <w:top w:val="none" w:sz="0" w:space="0" w:color="auto"/>
        <w:left w:val="none" w:sz="0" w:space="0" w:color="auto"/>
        <w:bottom w:val="none" w:sz="0" w:space="0" w:color="auto"/>
        <w:right w:val="none" w:sz="0" w:space="0" w:color="auto"/>
      </w:divBdr>
    </w:div>
    <w:div w:id="24412149">
      <w:bodyDiv w:val="1"/>
      <w:marLeft w:val="0"/>
      <w:marRight w:val="0"/>
      <w:marTop w:val="0"/>
      <w:marBottom w:val="0"/>
      <w:divBdr>
        <w:top w:val="none" w:sz="0" w:space="0" w:color="auto"/>
        <w:left w:val="none" w:sz="0" w:space="0" w:color="auto"/>
        <w:bottom w:val="none" w:sz="0" w:space="0" w:color="auto"/>
        <w:right w:val="none" w:sz="0" w:space="0" w:color="auto"/>
      </w:divBdr>
    </w:div>
    <w:div w:id="95173173">
      <w:bodyDiv w:val="1"/>
      <w:marLeft w:val="0"/>
      <w:marRight w:val="0"/>
      <w:marTop w:val="0"/>
      <w:marBottom w:val="0"/>
      <w:divBdr>
        <w:top w:val="none" w:sz="0" w:space="0" w:color="auto"/>
        <w:left w:val="none" w:sz="0" w:space="0" w:color="auto"/>
        <w:bottom w:val="none" w:sz="0" w:space="0" w:color="auto"/>
        <w:right w:val="none" w:sz="0" w:space="0" w:color="auto"/>
      </w:divBdr>
    </w:div>
    <w:div w:id="135993375">
      <w:bodyDiv w:val="1"/>
      <w:marLeft w:val="0"/>
      <w:marRight w:val="0"/>
      <w:marTop w:val="0"/>
      <w:marBottom w:val="0"/>
      <w:divBdr>
        <w:top w:val="none" w:sz="0" w:space="0" w:color="auto"/>
        <w:left w:val="none" w:sz="0" w:space="0" w:color="auto"/>
        <w:bottom w:val="none" w:sz="0" w:space="0" w:color="auto"/>
        <w:right w:val="none" w:sz="0" w:space="0" w:color="auto"/>
      </w:divBdr>
    </w:div>
    <w:div w:id="388502733">
      <w:bodyDiv w:val="1"/>
      <w:marLeft w:val="0"/>
      <w:marRight w:val="0"/>
      <w:marTop w:val="0"/>
      <w:marBottom w:val="0"/>
      <w:divBdr>
        <w:top w:val="none" w:sz="0" w:space="0" w:color="auto"/>
        <w:left w:val="none" w:sz="0" w:space="0" w:color="auto"/>
        <w:bottom w:val="none" w:sz="0" w:space="0" w:color="auto"/>
        <w:right w:val="none" w:sz="0" w:space="0" w:color="auto"/>
      </w:divBdr>
    </w:div>
    <w:div w:id="427893591">
      <w:bodyDiv w:val="1"/>
      <w:marLeft w:val="0"/>
      <w:marRight w:val="0"/>
      <w:marTop w:val="0"/>
      <w:marBottom w:val="0"/>
      <w:divBdr>
        <w:top w:val="none" w:sz="0" w:space="0" w:color="auto"/>
        <w:left w:val="none" w:sz="0" w:space="0" w:color="auto"/>
        <w:bottom w:val="none" w:sz="0" w:space="0" w:color="auto"/>
        <w:right w:val="none" w:sz="0" w:space="0" w:color="auto"/>
      </w:divBdr>
    </w:div>
    <w:div w:id="474228336">
      <w:bodyDiv w:val="1"/>
      <w:marLeft w:val="0"/>
      <w:marRight w:val="0"/>
      <w:marTop w:val="0"/>
      <w:marBottom w:val="0"/>
      <w:divBdr>
        <w:top w:val="none" w:sz="0" w:space="0" w:color="auto"/>
        <w:left w:val="none" w:sz="0" w:space="0" w:color="auto"/>
        <w:bottom w:val="none" w:sz="0" w:space="0" w:color="auto"/>
        <w:right w:val="none" w:sz="0" w:space="0" w:color="auto"/>
      </w:divBdr>
    </w:div>
    <w:div w:id="493376824">
      <w:bodyDiv w:val="1"/>
      <w:marLeft w:val="0"/>
      <w:marRight w:val="0"/>
      <w:marTop w:val="0"/>
      <w:marBottom w:val="0"/>
      <w:divBdr>
        <w:top w:val="none" w:sz="0" w:space="0" w:color="auto"/>
        <w:left w:val="none" w:sz="0" w:space="0" w:color="auto"/>
        <w:bottom w:val="none" w:sz="0" w:space="0" w:color="auto"/>
        <w:right w:val="none" w:sz="0" w:space="0" w:color="auto"/>
      </w:divBdr>
    </w:div>
    <w:div w:id="715467411">
      <w:bodyDiv w:val="1"/>
      <w:marLeft w:val="0"/>
      <w:marRight w:val="0"/>
      <w:marTop w:val="0"/>
      <w:marBottom w:val="0"/>
      <w:divBdr>
        <w:top w:val="none" w:sz="0" w:space="0" w:color="auto"/>
        <w:left w:val="none" w:sz="0" w:space="0" w:color="auto"/>
        <w:bottom w:val="none" w:sz="0" w:space="0" w:color="auto"/>
        <w:right w:val="none" w:sz="0" w:space="0" w:color="auto"/>
      </w:divBdr>
    </w:div>
    <w:div w:id="814299028">
      <w:bodyDiv w:val="1"/>
      <w:marLeft w:val="0"/>
      <w:marRight w:val="0"/>
      <w:marTop w:val="0"/>
      <w:marBottom w:val="0"/>
      <w:divBdr>
        <w:top w:val="none" w:sz="0" w:space="0" w:color="auto"/>
        <w:left w:val="none" w:sz="0" w:space="0" w:color="auto"/>
        <w:bottom w:val="none" w:sz="0" w:space="0" w:color="auto"/>
        <w:right w:val="none" w:sz="0" w:space="0" w:color="auto"/>
      </w:divBdr>
    </w:div>
    <w:div w:id="869950405">
      <w:bodyDiv w:val="1"/>
      <w:marLeft w:val="0"/>
      <w:marRight w:val="0"/>
      <w:marTop w:val="0"/>
      <w:marBottom w:val="0"/>
      <w:divBdr>
        <w:top w:val="none" w:sz="0" w:space="0" w:color="auto"/>
        <w:left w:val="none" w:sz="0" w:space="0" w:color="auto"/>
        <w:bottom w:val="none" w:sz="0" w:space="0" w:color="auto"/>
        <w:right w:val="none" w:sz="0" w:space="0" w:color="auto"/>
      </w:divBdr>
    </w:div>
    <w:div w:id="952631824">
      <w:bodyDiv w:val="1"/>
      <w:marLeft w:val="0"/>
      <w:marRight w:val="0"/>
      <w:marTop w:val="0"/>
      <w:marBottom w:val="0"/>
      <w:divBdr>
        <w:top w:val="none" w:sz="0" w:space="0" w:color="auto"/>
        <w:left w:val="none" w:sz="0" w:space="0" w:color="auto"/>
        <w:bottom w:val="none" w:sz="0" w:space="0" w:color="auto"/>
        <w:right w:val="none" w:sz="0" w:space="0" w:color="auto"/>
      </w:divBdr>
    </w:div>
    <w:div w:id="976908681">
      <w:bodyDiv w:val="1"/>
      <w:marLeft w:val="0"/>
      <w:marRight w:val="0"/>
      <w:marTop w:val="0"/>
      <w:marBottom w:val="0"/>
      <w:divBdr>
        <w:top w:val="none" w:sz="0" w:space="0" w:color="auto"/>
        <w:left w:val="none" w:sz="0" w:space="0" w:color="auto"/>
        <w:bottom w:val="none" w:sz="0" w:space="0" w:color="auto"/>
        <w:right w:val="none" w:sz="0" w:space="0" w:color="auto"/>
      </w:divBdr>
    </w:div>
    <w:div w:id="1036809720">
      <w:bodyDiv w:val="1"/>
      <w:marLeft w:val="0"/>
      <w:marRight w:val="0"/>
      <w:marTop w:val="0"/>
      <w:marBottom w:val="0"/>
      <w:divBdr>
        <w:top w:val="none" w:sz="0" w:space="0" w:color="auto"/>
        <w:left w:val="none" w:sz="0" w:space="0" w:color="auto"/>
        <w:bottom w:val="none" w:sz="0" w:space="0" w:color="auto"/>
        <w:right w:val="none" w:sz="0" w:space="0" w:color="auto"/>
      </w:divBdr>
    </w:div>
    <w:div w:id="1196191663">
      <w:bodyDiv w:val="1"/>
      <w:marLeft w:val="0"/>
      <w:marRight w:val="0"/>
      <w:marTop w:val="0"/>
      <w:marBottom w:val="0"/>
      <w:divBdr>
        <w:top w:val="none" w:sz="0" w:space="0" w:color="auto"/>
        <w:left w:val="none" w:sz="0" w:space="0" w:color="auto"/>
        <w:bottom w:val="none" w:sz="0" w:space="0" w:color="auto"/>
        <w:right w:val="none" w:sz="0" w:space="0" w:color="auto"/>
      </w:divBdr>
    </w:div>
    <w:div w:id="1241792552">
      <w:bodyDiv w:val="1"/>
      <w:marLeft w:val="0"/>
      <w:marRight w:val="0"/>
      <w:marTop w:val="0"/>
      <w:marBottom w:val="0"/>
      <w:divBdr>
        <w:top w:val="none" w:sz="0" w:space="0" w:color="auto"/>
        <w:left w:val="none" w:sz="0" w:space="0" w:color="auto"/>
        <w:bottom w:val="none" w:sz="0" w:space="0" w:color="auto"/>
        <w:right w:val="none" w:sz="0" w:space="0" w:color="auto"/>
      </w:divBdr>
    </w:div>
    <w:div w:id="1263565486">
      <w:bodyDiv w:val="1"/>
      <w:marLeft w:val="0"/>
      <w:marRight w:val="0"/>
      <w:marTop w:val="0"/>
      <w:marBottom w:val="0"/>
      <w:divBdr>
        <w:top w:val="none" w:sz="0" w:space="0" w:color="auto"/>
        <w:left w:val="none" w:sz="0" w:space="0" w:color="auto"/>
        <w:bottom w:val="none" w:sz="0" w:space="0" w:color="auto"/>
        <w:right w:val="none" w:sz="0" w:space="0" w:color="auto"/>
      </w:divBdr>
    </w:div>
    <w:div w:id="1271818241">
      <w:bodyDiv w:val="1"/>
      <w:marLeft w:val="0"/>
      <w:marRight w:val="0"/>
      <w:marTop w:val="0"/>
      <w:marBottom w:val="0"/>
      <w:divBdr>
        <w:top w:val="none" w:sz="0" w:space="0" w:color="auto"/>
        <w:left w:val="none" w:sz="0" w:space="0" w:color="auto"/>
        <w:bottom w:val="none" w:sz="0" w:space="0" w:color="auto"/>
        <w:right w:val="none" w:sz="0" w:space="0" w:color="auto"/>
      </w:divBdr>
    </w:div>
    <w:div w:id="1278295201">
      <w:bodyDiv w:val="1"/>
      <w:marLeft w:val="0"/>
      <w:marRight w:val="0"/>
      <w:marTop w:val="0"/>
      <w:marBottom w:val="0"/>
      <w:divBdr>
        <w:top w:val="none" w:sz="0" w:space="0" w:color="auto"/>
        <w:left w:val="none" w:sz="0" w:space="0" w:color="auto"/>
        <w:bottom w:val="none" w:sz="0" w:space="0" w:color="auto"/>
        <w:right w:val="none" w:sz="0" w:space="0" w:color="auto"/>
      </w:divBdr>
    </w:div>
    <w:div w:id="1341077766">
      <w:bodyDiv w:val="1"/>
      <w:marLeft w:val="0"/>
      <w:marRight w:val="0"/>
      <w:marTop w:val="0"/>
      <w:marBottom w:val="0"/>
      <w:divBdr>
        <w:top w:val="none" w:sz="0" w:space="0" w:color="auto"/>
        <w:left w:val="none" w:sz="0" w:space="0" w:color="auto"/>
        <w:bottom w:val="none" w:sz="0" w:space="0" w:color="auto"/>
        <w:right w:val="none" w:sz="0" w:space="0" w:color="auto"/>
      </w:divBdr>
    </w:div>
    <w:div w:id="1354957223">
      <w:bodyDiv w:val="1"/>
      <w:marLeft w:val="0"/>
      <w:marRight w:val="0"/>
      <w:marTop w:val="0"/>
      <w:marBottom w:val="0"/>
      <w:divBdr>
        <w:top w:val="none" w:sz="0" w:space="0" w:color="auto"/>
        <w:left w:val="none" w:sz="0" w:space="0" w:color="auto"/>
        <w:bottom w:val="none" w:sz="0" w:space="0" w:color="auto"/>
        <w:right w:val="none" w:sz="0" w:space="0" w:color="auto"/>
      </w:divBdr>
    </w:div>
    <w:div w:id="1476142101">
      <w:bodyDiv w:val="1"/>
      <w:marLeft w:val="0"/>
      <w:marRight w:val="0"/>
      <w:marTop w:val="0"/>
      <w:marBottom w:val="0"/>
      <w:divBdr>
        <w:top w:val="none" w:sz="0" w:space="0" w:color="auto"/>
        <w:left w:val="none" w:sz="0" w:space="0" w:color="auto"/>
        <w:bottom w:val="none" w:sz="0" w:space="0" w:color="auto"/>
        <w:right w:val="none" w:sz="0" w:space="0" w:color="auto"/>
      </w:divBdr>
    </w:div>
    <w:div w:id="1684942660">
      <w:bodyDiv w:val="1"/>
      <w:marLeft w:val="0"/>
      <w:marRight w:val="0"/>
      <w:marTop w:val="0"/>
      <w:marBottom w:val="0"/>
      <w:divBdr>
        <w:top w:val="none" w:sz="0" w:space="0" w:color="auto"/>
        <w:left w:val="none" w:sz="0" w:space="0" w:color="auto"/>
        <w:bottom w:val="none" w:sz="0" w:space="0" w:color="auto"/>
        <w:right w:val="none" w:sz="0" w:space="0" w:color="auto"/>
      </w:divBdr>
    </w:div>
    <w:div w:id="1933783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www-ocms.wipo.int/meetings/en/doc_details.jsp?doc_id=5865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62E757-73B1-4833-8898-20B7F65CB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3</Pages>
  <Words>998</Words>
  <Characters>5692</Characters>
  <Application>Microsoft Office Word</Application>
  <DocSecurity>0</DocSecurity>
  <Lines>47</Lines>
  <Paragraphs>13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CWS/10/18</vt:lpstr>
      <vt:lpstr>CWS/10/18</vt:lpstr>
    </vt:vector>
  </TitlesOfParts>
  <Company>WIPO</Company>
  <LinksUpToDate>false</LinksUpToDate>
  <CharactersWithSpaces>6677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CWS/10/18</dc:title>
  <dc:subject>Update of the WIPO Handbook on IP Information and Documentation</dc:subject>
  <dc:creator>WIPO</dc:creator>
  <cp:keywords>FOR OFFICIAL USE ONLY</cp:keywords>
  <cp:lastModifiedBy>ol.silakova@gmail.com</cp:lastModifiedBy>
  <cp:revision>4</cp:revision>
  <cp:lastPrinted>2021-10-05T10:07:00Z</cp:lastPrinted>
  <dcterms:created xsi:type="dcterms:W3CDTF">2022-10-04T18:41:00Z</dcterms:created>
  <dcterms:modified xsi:type="dcterms:W3CDTF">2022-10-05T08:18:00Z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df10f97e-2e13-4370-a6f2-626aec183865</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