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1A6B" w14:textId="758E8327" w:rsidR="008B2CC1" w:rsidRPr="009B426D" w:rsidRDefault="004B59AA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 w:rsidRPr="009B426D">
        <w:rPr>
          <w:lang w:val="ru-RU" w:eastAsia="en-US"/>
        </w:rPr>
        <w:drawing>
          <wp:inline distT="0" distB="0" distL="0" distR="0" wp14:anchorId="634F82C4" wp14:editId="7C587E0E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5CF4" w14:textId="77777777" w:rsidR="008B2CC1" w:rsidRPr="009B426D" w:rsidRDefault="0038123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B426D">
        <w:rPr>
          <w:rFonts w:ascii="Arial Black" w:hAnsi="Arial Black"/>
          <w:caps/>
          <w:sz w:val="15"/>
          <w:szCs w:val="15"/>
          <w:lang w:val="ru-RU"/>
        </w:rPr>
        <w:t>CWs/10</w:t>
      </w:r>
      <w:r w:rsidR="00846CF6" w:rsidRPr="009B426D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Pr="009B426D">
        <w:rPr>
          <w:rFonts w:ascii="Arial Black" w:hAnsi="Arial Black"/>
          <w:caps/>
          <w:sz w:val="15"/>
          <w:szCs w:val="15"/>
          <w:lang w:val="ru-RU"/>
        </w:rPr>
        <w:t>8</w:t>
      </w:r>
    </w:p>
    <w:p w14:paraId="0A10A847" w14:textId="77777777" w:rsidR="004B59AA" w:rsidRPr="009B426D" w:rsidRDefault="004B59AA" w:rsidP="004B59A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B426D">
        <w:rPr>
          <w:rFonts w:ascii="Arial Black" w:hAnsi="Arial Black"/>
          <w:caps/>
          <w:sz w:val="15"/>
          <w:szCs w:val="15"/>
          <w:lang w:val="ru-RU"/>
        </w:rPr>
        <w:t xml:space="preserve">оригинал: </w:t>
      </w:r>
      <w:bookmarkStart w:id="1" w:name="Original"/>
      <w:r w:rsidRPr="009B426D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5B3EDBF" w14:textId="62866519" w:rsidR="008B2CC1" w:rsidRPr="009B426D" w:rsidRDefault="004B59AA" w:rsidP="004B59A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B426D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9B426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BE67E5" w:rsidRPr="009B426D">
        <w:rPr>
          <w:rFonts w:ascii="Arial Black" w:hAnsi="Arial Black"/>
          <w:caps/>
          <w:sz w:val="15"/>
          <w:szCs w:val="15"/>
          <w:lang w:val="ru-RU"/>
        </w:rPr>
        <w:t>8</w:t>
      </w:r>
      <w:r w:rsidR="002C36D0" w:rsidRPr="009B426D">
        <w:rPr>
          <w:rFonts w:ascii="Arial Black" w:hAnsi="Arial Black"/>
          <w:caps/>
          <w:sz w:val="15"/>
          <w:szCs w:val="15"/>
          <w:lang w:val="ru-RU"/>
        </w:rPr>
        <w:t xml:space="preserve"> ноября 2022 года</w:t>
      </w:r>
    </w:p>
    <w:bookmarkEnd w:id="2"/>
    <w:p w14:paraId="041CF65B" w14:textId="77777777" w:rsidR="002C36D0" w:rsidRPr="009B426D" w:rsidRDefault="002C36D0" w:rsidP="002C36D0">
      <w:pPr>
        <w:pStyle w:val="Heading1"/>
        <w:spacing w:before="0" w:after="480"/>
        <w:rPr>
          <w:sz w:val="36"/>
          <w:szCs w:val="28"/>
          <w:lang w:val="ru-RU"/>
        </w:rPr>
      </w:pPr>
      <w:r w:rsidRPr="009B426D">
        <w:rPr>
          <w:caps w:val="0"/>
          <w:sz w:val="28"/>
          <w:lang w:val="ru-RU"/>
        </w:rPr>
        <w:t>Комитет по стандартам ВОИС (КСВ</w:t>
      </w:r>
      <w:r w:rsidRPr="009B426D">
        <w:rPr>
          <w:sz w:val="28"/>
          <w:lang w:val="ru-RU"/>
        </w:rPr>
        <w:t>)</w:t>
      </w:r>
    </w:p>
    <w:p w14:paraId="3AA7C935" w14:textId="6623A58C" w:rsidR="008B2CC1" w:rsidRPr="009B426D" w:rsidRDefault="002C36D0" w:rsidP="002C36D0">
      <w:pPr>
        <w:spacing w:after="720"/>
        <w:outlineLvl w:val="1"/>
        <w:rPr>
          <w:b/>
          <w:sz w:val="24"/>
          <w:szCs w:val="24"/>
          <w:lang w:val="ru-RU"/>
        </w:rPr>
      </w:pPr>
      <w:r w:rsidRPr="009B426D">
        <w:rPr>
          <w:b/>
          <w:sz w:val="24"/>
          <w:szCs w:val="24"/>
          <w:lang w:val="ru-RU"/>
        </w:rPr>
        <w:t>Десятая сессия</w:t>
      </w:r>
      <w:r w:rsidRPr="009B426D">
        <w:rPr>
          <w:b/>
          <w:sz w:val="24"/>
          <w:szCs w:val="24"/>
          <w:lang w:val="ru-RU"/>
        </w:rPr>
        <w:br/>
        <w:t>Женева, 21–25 ноября 2022 года</w:t>
      </w:r>
    </w:p>
    <w:p w14:paraId="51DEBF03" w14:textId="7C044D7C" w:rsidR="008B2CC1" w:rsidRPr="009B426D" w:rsidRDefault="002C36D0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9B426D">
        <w:rPr>
          <w:caps/>
          <w:sz w:val="24"/>
          <w:lang w:val="ru-RU"/>
        </w:rPr>
        <w:t>Предложение по улучшению метаданных об охраняемых авторским правом произведениях, авторы которых неизавестны</w:t>
      </w:r>
    </w:p>
    <w:p w14:paraId="7629E7D7" w14:textId="77777777" w:rsidR="002C36D0" w:rsidRPr="009B426D" w:rsidRDefault="002C36D0" w:rsidP="002C36D0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9B426D">
        <w:rPr>
          <w:i/>
          <w:lang w:val="ru-RU"/>
        </w:rPr>
        <w:t>Документ подготовлен Международным бюро</w:t>
      </w:r>
    </w:p>
    <w:p w14:paraId="240BD0F2" w14:textId="066653E8" w:rsidR="00D40CDE" w:rsidRPr="009B426D" w:rsidRDefault="002C36D0" w:rsidP="00D40CDE">
      <w:pPr>
        <w:pStyle w:val="Heading2"/>
        <w:spacing w:before="0"/>
        <w:rPr>
          <w:lang w:val="ru-RU"/>
        </w:rPr>
      </w:pPr>
      <w:r w:rsidRPr="009B426D">
        <w:rPr>
          <w:lang w:val="ru-RU"/>
        </w:rPr>
        <w:t>ВВЕДЕНИЕ</w:t>
      </w:r>
    </w:p>
    <w:p w14:paraId="793A3868" w14:textId="08AD2F35" w:rsidR="003675FF" w:rsidRPr="009B426D" w:rsidRDefault="00D40CDE" w:rsidP="003675FF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fldChar w:fldCharType="begin"/>
      </w:r>
      <w:r w:rsidRPr="009B426D">
        <w:rPr>
          <w:szCs w:val="22"/>
          <w:lang w:val="ru-RU"/>
        </w:rPr>
        <w:instrText xml:space="preserve"> AUTONUM  </w:instrText>
      </w:r>
      <w:r w:rsidRPr="009B426D">
        <w:rPr>
          <w:szCs w:val="22"/>
          <w:lang w:val="ru-RU"/>
        </w:rPr>
        <w:fldChar w:fldCharType="end"/>
      </w:r>
      <w:r w:rsidRPr="009B426D">
        <w:rPr>
          <w:szCs w:val="22"/>
          <w:lang w:val="ru-RU"/>
        </w:rPr>
        <w:tab/>
      </w:r>
      <w:r w:rsidR="002C36D0" w:rsidRPr="009B426D">
        <w:rPr>
          <w:szCs w:val="22"/>
          <w:lang w:val="ru-RU"/>
        </w:rPr>
        <w:t>На своей шестой сессии, состоявшейся в 2018 году, Комитет по стандартам ВОИС (КСВ) принял решение о включении в стандарт ВОИС ST.96 охраняемые авторским правом произведения, авторы которых неизвестны (см. пункт 68 документа CWS/6/34</w:t>
      </w:r>
      <w:r w:rsidR="004B2F22" w:rsidRPr="009B426D">
        <w:rPr>
          <w:szCs w:val="22"/>
          <w:lang w:val="ru-RU"/>
        </w:rPr>
        <w:t>).</w:t>
      </w:r>
      <w:r w:rsidR="00B82497" w:rsidRPr="009B426D">
        <w:rPr>
          <w:szCs w:val="22"/>
          <w:lang w:val="ru-RU"/>
        </w:rPr>
        <w:t xml:space="preserve"> </w:t>
      </w:r>
      <w:r w:rsidR="009B426D" w:rsidRPr="00D932DF">
        <w:rPr>
          <w:szCs w:val="22"/>
          <w:lang w:val="ru-RU"/>
        </w:rPr>
        <w:t>На своей восьмой сессии, состоявшейся в 2020 г., КСВ принял к сведению, что в версию 4.0 стандарта ВОИС ST.96 были включены компоненты</w:t>
      </w:r>
      <w:r w:rsidR="00D74711">
        <w:rPr>
          <w:szCs w:val="22"/>
          <w:lang w:val="ru-RU"/>
        </w:rPr>
        <w:t xml:space="preserve"> схемы</w:t>
      </w:r>
      <w:r w:rsidR="009B426D" w:rsidRPr="00D932DF">
        <w:rPr>
          <w:szCs w:val="22"/>
          <w:lang w:val="ru-RU"/>
        </w:rPr>
        <w:t xml:space="preserve"> XML для охраняемых авторским правом произведений, авторы которых неизвестны, а Целевая группа по XML для ПС </w:t>
      </w:r>
      <w:r w:rsidR="009B426D">
        <w:rPr>
          <w:szCs w:val="22"/>
          <w:lang w:val="ru-RU"/>
        </w:rPr>
        <w:t xml:space="preserve">планировала продолжить </w:t>
      </w:r>
      <w:r w:rsidR="009B426D" w:rsidRPr="00D932DF">
        <w:rPr>
          <w:szCs w:val="22"/>
          <w:lang w:val="ru-RU"/>
        </w:rPr>
        <w:t>усовершенствование некоторых компонентов</w:t>
      </w:r>
      <w:r w:rsidR="009B426D">
        <w:rPr>
          <w:szCs w:val="22"/>
          <w:lang w:val="ru-RU"/>
        </w:rPr>
        <w:t>, связанных с охраняемыми авторским правом произведениями, авторы которых неизвестны, и впоследствии предложить заинтересованным сторонам, в том числе организациям, представляющим отрасль авторского права, представить свои замечания и предложения</w:t>
      </w:r>
      <w:r w:rsidR="00823630" w:rsidRPr="009B426D">
        <w:rPr>
          <w:lang w:val="ru-RU"/>
        </w:rPr>
        <w:t xml:space="preserve">. </w:t>
      </w:r>
      <w:r w:rsidR="00EE0D5A" w:rsidRPr="009B426D">
        <w:rPr>
          <w:lang w:val="ru-RU"/>
        </w:rPr>
        <w:t xml:space="preserve"> </w:t>
      </w:r>
    </w:p>
    <w:p w14:paraId="4992EAFC" w14:textId="1650005E" w:rsidR="00A81DCF" w:rsidRPr="009B426D" w:rsidRDefault="006E3EF4" w:rsidP="00D40CDE">
      <w:pPr>
        <w:spacing w:after="220"/>
        <w:rPr>
          <w:lang w:val="ru-RU"/>
        </w:rPr>
      </w:pPr>
      <w:r w:rsidRPr="009B426D">
        <w:rPr>
          <w:szCs w:val="22"/>
          <w:lang w:val="ru-RU"/>
        </w:rPr>
        <w:fldChar w:fldCharType="begin"/>
      </w:r>
      <w:r w:rsidRPr="009B426D">
        <w:rPr>
          <w:szCs w:val="22"/>
          <w:lang w:val="ru-RU"/>
        </w:rPr>
        <w:instrText xml:space="preserve"> AUTONUM  </w:instrText>
      </w:r>
      <w:r w:rsidRPr="009B426D">
        <w:rPr>
          <w:szCs w:val="22"/>
          <w:lang w:val="ru-RU"/>
        </w:rPr>
        <w:fldChar w:fldCharType="end"/>
      </w:r>
      <w:r w:rsidRPr="009B426D">
        <w:rPr>
          <w:szCs w:val="22"/>
          <w:lang w:val="ru-RU"/>
        </w:rPr>
        <w:tab/>
      </w:r>
      <w:r w:rsidR="00153E72">
        <w:rPr>
          <w:szCs w:val="22"/>
          <w:lang w:val="ru-RU"/>
        </w:rPr>
        <w:t xml:space="preserve">Для того, чтобы поддержать работу </w:t>
      </w:r>
      <w:r w:rsidR="009B426D" w:rsidRPr="00153E72">
        <w:rPr>
          <w:szCs w:val="22"/>
          <w:lang w:val="ru-RU"/>
        </w:rPr>
        <w:t>Целевой группы по XML для</w:t>
      </w:r>
      <w:r w:rsidR="009B426D" w:rsidRPr="00153E72">
        <w:rPr>
          <w:szCs w:val="22"/>
          <w:lang w:val="ru-RU"/>
        </w:rPr>
        <w:t xml:space="preserve"> П</w:t>
      </w:r>
      <w:r w:rsidR="009B426D" w:rsidRPr="00153E72">
        <w:rPr>
          <w:szCs w:val="22"/>
          <w:lang w:val="ru-RU"/>
        </w:rPr>
        <w:t>С</w:t>
      </w:r>
      <w:r w:rsidR="00153E72">
        <w:rPr>
          <w:szCs w:val="22"/>
          <w:lang w:val="ru-RU"/>
        </w:rPr>
        <w:t>,</w:t>
      </w:r>
      <w:r w:rsidR="009B426D" w:rsidRPr="00153E72">
        <w:rPr>
          <w:szCs w:val="22"/>
          <w:lang w:val="ru-RU"/>
        </w:rPr>
        <w:t xml:space="preserve"> Международное бюро </w:t>
      </w:r>
      <w:r w:rsidR="00153E72">
        <w:rPr>
          <w:szCs w:val="22"/>
          <w:lang w:val="ru-RU"/>
        </w:rPr>
        <w:t xml:space="preserve">начало реализацию проекта, целью которого является усовершенствование </w:t>
      </w:r>
      <w:r w:rsidR="009B426D" w:rsidRPr="00153E72">
        <w:rPr>
          <w:szCs w:val="22"/>
          <w:lang w:val="ru-RU"/>
        </w:rPr>
        <w:t xml:space="preserve">компонентов стандарта ВОИС ST.96, связанных с </w:t>
      </w:r>
      <w:r w:rsidR="00153E72">
        <w:rPr>
          <w:szCs w:val="22"/>
          <w:lang w:val="ru-RU"/>
        </w:rPr>
        <w:t>охраняемых авторским правом произведениями, авторы которые неизвестны</w:t>
      </w:r>
      <w:r w:rsidR="009B426D" w:rsidRPr="00153E72">
        <w:rPr>
          <w:szCs w:val="22"/>
          <w:lang w:val="ru-RU"/>
        </w:rPr>
        <w:t>, пред</w:t>
      </w:r>
      <w:r w:rsidR="00153E72">
        <w:rPr>
          <w:szCs w:val="22"/>
          <w:lang w:val="ru-RU"/>
        </w:rPr>
        <w:t>с</w:t>
      </w:r>
      <w:r w:rsidR="009B426D" w:rsidRPr="00153E72">
        <w:rPr>
          <w:szCs w:val="22"/>
          <w:lang w:val="ru-RU"/>
        </w:rPr>
        <w:t xml:space="preserve">тавило обзор существующих отраслевых стандартов в области авторского права и методов работы с метаданными, а также представило документ CWS/9/4, озаглавленный «Предложения по </w:t>
      </w:r>
      <w:r w:rsidR="00153E72">
        <w:rPr>
          <w:szCs w:val="22"/>
          <w:lang w:val="ru-RU"/>
        </w:rPr>
        <w:t xml:space="preserve">улучшению </w:t>
      </w:r>
      <w:r w:rsidR="009B426D" w:rsidRPr="00153E72">
        <w:rPr>
          <w:szCs w:val="22"/>
          <w:lang w:val="ru-RU"/>
        </w:rPr>
        <w:t xml:space="preserve">метаданных </w:t>
      </w:r>
      <w:r w:rsidR="00153E72">
        <w:rPr>
          <w:szCs w:val="22"/>
          <w:lang w:val="ru-RU"/>
        </w:rPr>
        <w:t xml:space="preserve">об </w:t>
      </w:r>
      <w:r w:rsidR="00FB71F8">
        <w:rPr>
          <w:szCs w:val="22"/>
          <w:lang w:val="ru-RU"/>
        </w:rPr>
        <w:t>охраняемых авторским правом произведений</w:t>
      </w:r>
      <w:r w:rsidR="009B426D" w:rsidRPr="00153E72">
        <w:rPr>
          <w:szCs w:val="22"/>
          <w:lang w:val="ru-RU"/>
        </w:rPr>
        <w:t xml:space="preserve">, </w:t>
      </w:r>
      <w:r w:rsidR="00153E72">
        <w:rPr>
          <w:szCs w:val="22"/>
          <w:lang w:val="ru-RU"/>
        </w:rPr>
        <w:t>авторы которых неизвестны</w:t>
      </w:r>
      <w:r w:rsidR="009B426D" w:rsidRPr="00153E72">
        <w:rPr>
          <w:szCs w:val="22"/>
          <w:lang w:val="ru-RU"/>
        </w:rPr>
        <w:t xml:space="preserve">, в стандарте ВОИС ST.96», в котором </w:t>
      </w:r>
      <w:r w:rsidR="00153E72">
        <w:rPr>
          <w:szCs w:val="22"/>
          <w:lang w:val="ru-RU"/>
        </w:rPr>
        <w:t>подводятся итоги выполненной работы</w:t>
      </w:r>
      <w:r w:rsidR="009B426D" w:rsidRPr="00153E72">
        <w:rPr>
          <w:szCs w:val="22"/>
          <w:lang w:val="ru-RU"/>
        </w:rPr>
        <w:t>. В этот документ включены две предложенные</w:t>
      </w:r>
      <w:r w:rsidR="009B426D" w:rsidRPr="009B426D">
        <w:rPr>
          <w:szCs w:val="22"/>
          <w:lang w:val="ru-RU"/>
        </w:rPr>
        <w:t xml:space="preserve"> модели </w:t>
      </w:r>
      <w:r w:rsidR="008D1428">
        <w:rPr>
          <w:szCs w:val="22"/>
          <w:lang w:val="ru-RU"/>
        </w:rPr>
        <w:t xml:space="preserve">значений </w:t>
      </w:r>
      <w:r w:rsidR="00153E72">
        <w:rPr>
          <w:szCs w:val="22"/>
          <w:lang w:val="ru-RU"/>
        </w:rPr>
        <w:t xml:space="preserve">типов </w:t>
      </w:r>
      <w:r w:rsidR="00153E72" w:rsidRPr="00D932DF">
        <w:rPr>
          <w:szCs w:val="22"/>
          <w:lang w:val="ru-RU"/>
        </w:rPr>
        <w:t xml:space="preserve">правообладателей </w:t>
      </w:r>
      <w:r w:rsidR="00153E72" w:rsidRPr="00D932DF">
        <w:rPr>
          <w:szCs w:val="22"/>
          <w:lang w:val="ru-RU"/>
        </w:rPr>
        <w:lastRenderedPageBreak/>
        <w:t>и категори</w:t>
      </w:r>
      <w:r w:rsidR="00153E72">
        <w:rPr>
          <w:szCs w:val="22"/>
          <w:lang w:val="ru-RU"/>
        </w:rPr>
        <w:t>й</w:t>
      </w:r>
      <w:r w:rsidR="00153E72" w:rsidRPr="00D932DF">
        <w:rPr>
          <w:szCs w:val="22"/>
          <w:lang w:val="ru-RU"/>
        </w:rPr>
        <w:t xml:space="preserve"> произведений</w:t>
      </w:r>
      <w:r w:rsidR="009B426D" w:rsidRPr="009B426D">
        <w:rPr>
          <w:szCs w:val="22"/>
          <w:lang w:val="ru-RU"/>
        </w:rPr>
        <w:t xml:space="preserve"> для рассмотрения на девятой сессии КСВ. Международное бюро проинформировало КСВ о том, что</w:t>
      </w:r>
      <w:r w:rsidR="00227A77">
        <w:rPr>
          <w:szCs w:val="22"/>
          <w:lang w:val="ru-RU"/>
        </w:rPr>
        <w:t xml:space="preserve"> в процессе подготовки проектов предложений</w:t>
      </w:r>
      <w:r w:rsidR="009B426D" w:rsidRPr="009B426D">
        <w:rPr>
          <w:szCs w:val="22"/>
          <w:lang w:val="ru-RU"/>
        </w:rPr>
        <w:t xml:space="preserve"> оно разослало проект документа </w:t>
      </w:r>
      <w:r w:rsidR="00227A77">
        <w:rPr>
          <w:szCs w:val="22"/>
          <w:lang w:val="ru-RU"/>
        </w:rPr>
        <w:t xml:space="preserve">авторско-правовым ассоциациям </w:t>
      </w:r>
      <w:r w:rsidR="009B426D" w:rsidRPr="009B426D">
        <w:rPr>
          <w:szCs w:val="22"/>
          <w:lang w:val="ru-RU"/>
        </w:rPr>
        <w:t>для комментариев. (См. документ CWS/9/4.</w:t>
      </w:r>
      <w:r w:rsidR="00785144" w:rsidRPr="009B426D">
        <w:rPr>
          <w:szCs w:val="22"/>
          <w:lang w:val="ru-RU"/>
        </w:rPr>
        <w:t>)</w:t>
      </w:r>
    </w:p>
    <w:p w14:paraId="244DB378" w14:textId="14E86D0A" w:rsidR="005F1ECF" w:rsidRPr="009B426D" w:rsidRDefault="0003497D" w:rsidP="00D40CDE">
      <w:pPr>
        <w:spacing w:after="220"/>
        <w:rPr>
          <w:lang w:val="ru-RU"/>
        </w:rPr>
      </w:pPr>
      <w:r w:rsidRPr="009B426D">
        <w:rPr>
          <w:lang w:val="ru-RU"/>
        </w:rPr>
        <w:fldChar w:fldCharType="begin"/>
      </w:r>
      <w:r w:rsidRPr="009B426D">
        <w:rPr>
          <w:lang w:val="ru-RU"/>
        </w:rPr>
        <w:instrText xml:space="preserve"> AUTONUM  </w:instrText>
      </w:r>
      <w:r w:rsidRPr="009B426D">
        <w:rPr>
          <w:lang w:val="ru-RU"/>
        </w:rPr>
        <w:fldChar w:fldCharType="end"/>
      </w:r>
      <w:r w:rsidRPr="009B426D">
        <w:rPr>
          <w:lang w:val="ru-RU"/>
        </w:rPr>
        <w:tab/>
      </w:r>
      <w:r w:rsidR="00227A77" w:rsidRPr="00227A77">
        <w:rPr>
          <w:lang w:val="ru-RU"/>
        </w:rPr>
        <w:t xml:space="preserve">На девятой сессии КСВ несколько делегаций </w:t>
      </w:r>
      <w:r w:rsidR="00227A77">
        <w:rPr>
          <w:lang w:val="ru-RU"/>
        </w:rPr>
        <w:t xml:space="preserve">полностью </w:t>
      </w:r>
      <w:r w:rsidR="00227A77">
        <w:rPr>
          <w:szCs w:val="22"/>
          <w:lang w:val="ru-RU"/>
        </w:rPr>
        <w:t xml:space="preserve">одобрили результаты работы, проделанной </w:t>
      </w:r>
      <w:r w:rsidR="00227A77" w:rsidRPr="00B63802">
        <w:rPr>
          <w:szCs w:val="22"/>
          <w:lang w:val="ru-RU"/>
        </w:rPr>
        <w:t>Международным бюро</w:t>
      </w:r>
      <w:r w:rsidR="00227A77" w:rsidRPr="00227A77">
        <w:rPr>
          <w:lang w:val="ru-RU"/>
        </w:rPr>
        <w:t xml:space="preserve">, и обязались представить отзывы </w:t>
      </w:r>
      <w:r w:rsidR="00227A77">
        <w:rPr>
          <w:lang w:val="ru-RU"/>
        </w:rPr>
        <w:t xml:space="preserve">и комментарии по проектам </w:t>
      </w:r>
      <w:r w:rsidR="00227A77" w:rsidRPr="00227A77">
        <w:rPr>
          <w:lang w:val="ru-RU"/>
        </w:rPr>
        <w:t xml:space="preserve">предложений или </w:t>
      </w:r>
      <w:r w:rsidR="00227A77">
        <w:rPr>
          <w:lang w:val="ru-RU"/>
        </w:rPr>
        <w:t xml:space="preserve">предоставить конкретные рекомендации по </w:t>
      </w:r>
      <w:r w:rsidR="00227A77" w:rsidRPr="00227A77">
        <w:rPr>
          <w:lang w:val="ru-RU"/>
        </w:rPr>
        <w:t xml:space="preserve">их улучшению. </w:t>
      </w:r>
      <w:r w:rsidR="00227A77">
        <w:rPr>
          <w:lang w:val="ru-RU"/>
        </w:rPr>
        <w:t xml:space="preserve">Еще одна </w:t>
      </w:r>
      <w:r w:rsidR="00227A77" w:rsidRPr="00227A77">
        <w:rPr>
          <w:lang w:val="ru-RU"/>
        </w:rPr>
        <w:t xml:space="preserve">делегация </w:t>
      </w:r>
      <w:r w:rsidR="00227A77">
        <w:rPr>
          <w:szCs w:val="22"/>
          <w:lang w:val="ru-RU"/>
        </w:rPr>
        <w:t>затруднилась предоставить комментарии в отношении предложений</w:t>
      </w:r>
      <w:r w:rsidR="00227A77" w:rsidRPr="00B63802">
        <w:rPr>
          <w:szCs w:val="22"/>
          <w:lang w:val="ru-RU"/>
        </w:rPr>
        <w:t>, поскольку в ее деловом портф</w:t>
      </w:r>
      <w:r w:rsidR="00227A77">
        <w:rPr>
          <w:szCs w:val="22"/>
          <w:lang w:val="ru-RU"/>
        </w:rPr>
        <w:t xml:space="preserve">еле </w:t>
      </w:r>
      <w:r w:rsidR="00227A77" w:rsidRPr="00B63802">
        <w:rPr>
          <w:szCs w:val="22"/>
          <w:lang w:val="ru-RU"/>
        </w:rPr>
        <w:t>нет авторских прав</w:t>
      </w:r>
      <w:r w:rsidR="00227A77" w:rsidRPr="00227A77">
        <w:rPr>
          <w:lang w:val="ru-RU"/>
        </w:rPr>
        <w:t xml:space="preserve">. Отметив, что другие ведомства интеллектуальной собственности (ВИС) могут столкнуться с такими же трудностями, Международное бюро подтвердило, что Целевая группа </w:t>
      </w:r>
      <w:r w:rsidR="00227A77" w:rsidRPr="00153E72">
        <w:rPr>
          <w:szCs w:val="22"/>
          <w:lang w:val="ru-RU"/>
        </w:rPr>
        <w:t>по XML для ПС</w:t>
      </w:r>
      <w:r w:rsidR="00227A77" w:rsidRPr="00227A77">
        <w:rPr>
          <w:lang w:val="ru-RU"/>
        </w:rPr>
        <w:t xml:space="preserve"> обратится к ведомствам авторского права и отраслевым группам за помощью в этой работе.</w:t>
      </w:r>
      <w:r w:rsidR="005F1ECF" w:rsidRPr="009B426D">
        <w:rPr>
          <w:lang w:val="ru-RU"/>
        </w:rPr>
        <w:t xml:space="preserve"> </w:t>
      </w:r>
      <w:r w:rsidR="00B21D86" w:rsidRPr="009B426D">
        <w:rPr>
          <w:lang w:val="ru-RU"/>
        </w:rPr>
        <w:t xml:space="preserve"> </w:t>
      </w:r>
    </w:p>
    <w:p w14:paraId="4988901C" w14:textId="0DAD97C5" w:rsidR="007B5626" w:rsidRPr="009B426D" w:rsidRDefault="00D212BA" w:rsidP="00D212BA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fldChar w:fldCharType="begin"/>
      </w:r>
      <w:r w:rsidRPr="009B426D">
        <w:rPr>
          <w:szCs w:val="22"/>
          <w:lang w:val="ru-RU"/>
        </w:rPr>
        <w:instrText xml:space="preserve"> AUTONUM  </w:instrText>
      </w:r>
      <w:r w:rsidRPr="009B426D">
        <w:rPr>
          <w:szCs w:val="22"/>
          <w:lang w:val="ru-RU"/>
        </w:rPr>
        <w:fldChar w:fldCharType="end"/>
      </w:r>
      <w:r w:rsidRPr="009B426D">
        <w:rPr>
          <w:szCs w:val="22"/>
          <w:lang w:val="ru-RU"/>
        </w:rPr>
        <w:tab/>
      </w:r>
      <w:r w:rsidR="008D1428" w:rsidRPr="00382A1D">
        <w:rPr>
          <w:szCs w:val="22"/>
          <w:lang w:val="ru-RU"/>
        </w:rPr>
        <w:t xml:space="preserve">По окончании девятой сессии КСВ на основе полученных отзывов Международное бюро </w:t>
      </w:r>
      <w:r w:rsidR="008D1428">
        <w:rPr>
          <w:szCs w:val="22"/>
          <w:lang w:val="ru-RU"/>
        </w:rPr>
        <w:t xml:space="preserve">доработало </w:t>
      </w:r>
      <w:r w:rsidR="008D1428" w:rsidRPr="00382A1D">
        <w:rPr>
          <w:szCs w:val="22"/>
          <w:lang w:val="ru-RU"/>
        </w:rPr>
        <w:t>эти предложения</w:t>
      </w:r>
      <w:r w:rsidR="008D1428">
        <w:rPr>
          <w:szCs w:val="22"/>
          <w:lang w:val="ru-RU"/>
        </w:rPr>
        <w:t xml:space="preserve">, упомянутые в пункте 3 выше, и разослало </w:t>
      </w:r>
      <w:r w:rsidR="008D1428">
        <w:rPr>
          <w:szCs w:val="22"/>
          <w:lang w:val="ru-RU"/>
        </w:rPr>
        <w:t xml:space="preserve">государствам-членам и наблюдателям ВОИС </w:t>
      </w:r>
      <w:r w:rsidR="008D1428">
        <w:rPr>
          <w:szCs w:val="22"/>
          <w:lang w:val="ru-RU"/>
        </w:rPr>
        <w:t xml:space="preserve">циркулярное письмо </w:t>
      </w:r>
      <w:hyperlink r:id="rId9" w:history="1">
        <w:r w:rsidRPr="009B426D">
          <w:rPr>
            <w:rStyle w:val="Hyperlink"/>
            <w:szCs w:val="22"/>
            <w:lang w:val="ru-RU"/>
          </w:rPr>
          <w:t>C.CWS 156</w:t>
        </w:r>
      </w:hyperlink>
      <w:r w:rsidR="008D1428">
        <w:rPr>
          <w:rStyle w:val="Hyperlink"/>
          <w:szCs w:val="22"/>
          <w:lang w:val="ru-RU"/>
        </w:rPr>
        <w:t>,</w:t>
      </w:r>
      <w:r w:rsidR="008D1428">
        <w:rPr>
          <w:szCs w:val="22"/>
          <w:lang w:val="ru-RU"/>
        </w:rPr>
        <w:t xml:space="preserve"> в котором предложило им </w:t>
      </w:r>
      <w:r w:rsidR="008D1428">
        <w:rPr>
          <w:szCs w:val="22"/>
          <w:lang w:val="ru-RU"/>
        </w:rPr>
        <w:t>представить свои комментарии</w:t>
      </w:r>
      <w:r w:rsidR="008D1428">
        <w:rPr>
          <w:szCs w:val="22"/>
          <w:lang w:val="ru-RU"/>
        </w:rPr>
        <w:t>.</w:t>
      </w:r>
      <w:r w:rsidRPr="009B426D">
        <w:rPr>
          <w:szCs w:val="22"/>
          <w:lang w:val="ru-RU"/>
        </w:rPr>
        <w:t xml:space="preserve"> </w:t>
      </w:r>
      <w:r w:rsidR="008D1428" w:rsidRPr="001C462D">
        <w:rPr>
          <w:color w:val="000000"/>
          <w:szCs w:val="22"/>
          <w:lang w:val="ru-RU"/>
        </w:rPr>
        <w:t xml:space="preserve">Международное бюро </w:t>
      </w:r>
      <w:r w:rsidR="008D1428">
        <w:rPr>
          <w:color w:val="000000"/>
          <w:szCs w:val="22"/>
          <w:lang w:val="ru-RU"/>
        </w:rPr>
        <w:t xml:space="preserve">доработало </w:t>
      </w:r>
      <w:r w:rsidR="008D1428" w:rsidRPr="001C462D">
        <w:rPr>
          <w:color w:val="000000"/>
          <w:szCs w:val="22"/>
          <w:lang w:val="ru-RU"/>
        </w:rPr>
        <w:t>проекты предложений</w:t>
      </w:r>
      <w:r w:rsidR="008D1428" w:rsidRPr="009B426D">
        <w:rPr>
          <w:szCs w:val="22"/>
          <w:lang w:val="ru-RU"/>
        </w:rPr>
        <w:t xml:space="preserve"> </w:t>
      </w:r>
      <w:r w:rsidR="008D1428">
        <w:rPr>
          <w:szCs w:val="22"/>
          <w:lang w:val="ru-RU"/>
        </w:rPr>
        <w:t xml:space="preserve">с учетом ответов на упомянутое циркулярное письмо, представив их в документе </w:t>
      </w:r>
      <w:r w:rsidRPr="009B426D">
        <w:rPr>
          <w:szCs w:val="22"/>
          <w:lang w:val="ru-RU"/>
        </w:rPr>
        <w:t xml:space="preserve">CWS/10/7 </w:t>
      </w:r>
      <w:r w:rsidR="008D1428">
        <w:rPr>
          <w:szCs w:val="22"/>
          <w:lang w:val="ru-RU"/>
        </w:rPr>
        <w:t>для рассмотрения КСВ.</w:t>
      </w:r>
    </w:p>
    <w:p w14:paraId="7106A34D" w14:textId="1AFEDA5C" w:rsidR="00E4720B" w:rsidRPr="009B426D" w:rsidRDefault="008C1299" w:rsidP="00F36DB5">
      <w:pPr>
        <w:spacing w:after="220"/>
        <w:rPr>
          <w:lang w:val="ru-RU"/>
        </w:rPr>
      </w:pPr>
      <w:r w:rsidRPr="009B426D">
        <w:rPr>
          <w:szCs w:val="22"/>
          <w:lang w:val="ru-RU"/>
        </w:rPr>
        <w:t>5</w:t>
      </w:r>
      <w:r w:rsidR="007B5626" w:rsidRPr="009B426D">
        <w:rPr>
          <w:szCs w:val="22"/>
          <w:lang w:val="ru-RU"/>
        </w:rPr>
        <w:t>.</w:t>
      </w:r>
      <w:r w:rsidR="00F36DB5" w:rsidRPr="009B426D">
        <w:rPr>
          <w:szCs w:val="22"/>
          <w:lang w:val="ru-RU"/>
        </w:rPr>
        <w:tab/>
      </w:r>
      <w:r w:rsidR="008D1428" w:rsidRPr="008D1428">
        <w:rPr>
          <w:szCs w:val="22"/>
          <w:lang w:val="ru-RU"/>
        </w:rPr>
        <w:t xml:space="preserve">Также на своей девятой сессии КСВ одобрил замену </w:t>
      </w:r>
      <w:r w:rsidR="008D1428">
        <w:rPr>
          <w:szCs w:val="22"/>
          <w:lang w:val="ru-RU"/>
        </w:rPr>
        <w:t xml:space="preserve">термина </w:t>
      </w:r>
      <w:r w:rsidR="008D1428" w:rsidRPr="008D1428">
        <w:rPr>
          <w:szCs w:val="22"/>
          <w:lang w:val="ru-RU"/>
        </w:rPr>
        <w:t xml:space="preserve">«промышленная собственность» на </w:t>
      </w:r>
      <w:r w:rsidR="00D74711">
        <w:rPr>
          <w:szCs w:val="22"/>
          <w:lang w:val="ru-RU"/>
        </w:rPr>
        <w:t xml:space="preserve">термин </w:t>
      </w:r>
      <w:r w:rsidR="008D1428" w:rsidRPr="008D1428">
        <w:rPr>
          <w:szCs w:val="22"/>
          <w:lang w:val="ru-RU"/>
        </w:rPr>
        <w:t xml:space="preserve">«интеллектуальная собственность» в </w:t>
      </w:r>
      <w:r w:rsidR="008D1428">
        <w:rPr>
          <w:szCs w:val="22"/>
          <w:lang w:val="ru-RU"/>
        </w:rPr>
        <w:t xml:space="preserve">нескольких случаях в </w:t>
      </w:r>
      <w:hyperlink r:id="rId10" w:history="1">
        <w:proofErr w:type="spellStart"/>
        <w:r w:rsidR="009C5A62" w:rsidRPr="009C5A62">
          <w:rPr>
            <w:rStyle w:val="Hyperlink"/>
          </w:rPr>
          <w:t>Руководстве</w:t>
        </w:r>
        <w:proofErr w:type="spellEnd"/>
        <w:r w:rsidR="009C5A62" w:rsidRPr="009C5A62">
          <w:rPr>
            <w:rStyle w:val="Hyperlink"/>
          </w:rPr>
          <w:t xml:space="preserve"> ВОИС </w:t>
        </w:r>
        <w:proofErr w:type="spellStart"/>
        <w:r w:rsidR="009C5A62" w:rsidRPr="009C5A62">
          <w:rPr>
            <w:rStyle w:val="Hyperlink"/>
          </w:rPr>
          <w:t>по</w:t>
        </w:r>
        <w:proofErr w:type="spellEnd"/>
        <w:r w:rsidR="009C5A62" w:rsidRPr="009C5A62">
          <w:rPr>
            <w:rStyle w:val="Hyperlink"/>
          </w:rPr>
          <w:t xml:space="preserve"> </w:t>
        </w:r>
        <w:proofErr w:type="spellStart"/>
        <w:r w:rsidR="009C5A62" w:rsidRPr="009C5A62">
          <w:rPr>
            <w:rStyle w:val="Hyperlink"/>
          </w:rPr>
          <w:t>информации</w:t>
        </w:r>
        <w:proofErr w:type="spellEnd"/>
        <w:r w:rsidR="009C5A62" w:rsidRPr="009C5A62">
          <w:rPr>
            <w:rStyle w:val="Hyperlink"/>
          </w:rPr>
          <w:t xml:space="preserve"> и </w:t>
        </w:r>
        <w:proofErr w:type="spellStart"/>
        <w:r w:rsidR="009C5A62" w:rsidRPr="009C5A62">
          <w:rPr>
            <w:rStyle w:val="Hyperlink"/>
          </w:rPr>
          <w:t>документации</w:t>
        </w:r>
        <w:proofErr w:type="spellEnd"/>
        <w:r w:rsidR="009C5A62" w:rsidRPr="009C5A62">
          <w:rPr>
            <w:rStyle w:val="Hyperlink"/>
          </w:rPr>
          <w:t xml:space="preserve"> в области </w:t>
        </w:r>
        <w:proofErr w:type="spellStart"/>
        <w:r w:rsidR="009C5A62" w:rsidRPr="009C5A62">
          <w:rPr>
            <w:rStyle w:val="Hyperlink"/>
          </w:rPr>
          <w:t>промышленной</w:t>
        </w:r>
        <w:proofErr w:type="spellEnd"/>
        <w:r w:rsidR="009C5A62" w:rsidRPr="009C5A62">
          <w:rPr>
            <w:rStyle w:val="Hyperlink"/>
          </w:rPr>
          <w:t xml:space="preserve"> </w:t>
        </w:r>
        <w:proofErr w:type="spellStart"/>
        <w:r w:rsidR="009C5A62" w:rsidRPr="009C5A62">
          <w:rPr>
            <w:rStyle w:val="Hyperlink"/>
          </w:rPr>
          <w:t>собственности</w:t>
        </w:r>
        <w:proofErr w:type="spellEnd"/>
      </w:hyperlink>
      <w:r w:rsidR="008D1428" w:rsidRPr="008D1428">
        <w:rPr>
          <w:szCs w:val="22"/>
          <w:lang w:val="ru-RU"/>
        </w:rPr>
        <w:t xml:space="preserve"> (см. пункты 106–108 документа CWS/9/24). В </w:t>
      </w:r>
      <w:r w:rsidR="009C5A62">
        <w:rPr>
          <w:szCs w:val="22"/>
          <w:lang w:val="ru-RU"/>
        </w:rPr>
        <w:t xml:space="preserve">продолжение этого </w:t>
      </w:r>
      <w:r w:rsidR="008D1428" w:rsidRPr="008D1428">
        <w:rPr>
          <w:szCs w:val="22"/>
          <w:lang w:val="ru-RU"/>
        </w:rPr>
        <w:t xml:space="preserve">Секретариат предлагает пересмотреть Стандарт ВОИС ST.3 на текущей сессии, чтобы добавить новые коды для двух ВИС, </w:t>
      </w:r>
      <w:r w:rsidR="009C5A62">
        <w:rPr>
          <w:szCs w:val="22"/>
          <w:lang w:val="ru-RU"/>
        </w:rPr>
        <w:t xml:space="preserve">которые занимаются практической деятельностью в области авторского права, но </w:t>
      </w:r>
      <w:r w:rsidR="00D74711">
        <w:rPr>
          <w:szCs w:val="22"/>
          <w:lang w:val="ru-RU"/>
        </w:rPr>
        <w:t xml:space="preserve">не </w:t>
      </w:r>
      <w:r w:rsidR="009C5A62">
        <w:rPr>
          <w:szCs w:val="22"/>
          <w:lang w:val="ru-RU"/>
        </w:rPr>
        <w:t>в области промышленной собственности</w:t>
      </w:r>
      <w:r w:rsidR="00D74711">
        <w:rPr>
          <w:szCs w:val="22"/>
          <w:lang w:val="ru-RU"/>
        </w:rPr>
        <w:t>, — Маршалловых Островов</w:t>
      </w:r>
      <w:r w:rsidR="008D1428" w:rsidRPr="008D1428">
        <w:rPr>
          <w:szCs w:val="22"/>
          <w:lang w:val="ru-RU"/>
        </w:rPr>
        <w:t xml:space="preserve"> и Ниуэ (см. документ CWS/10/4).</w:t>
      </w:r>
    </w:p>
    <w:p w14:paraId="11DC6C55" w14:textId="6221B523" w:rsidR="008C1299" w:rsidRPr="009B426D" w:rsidRDefault="008C1299" w:rsidP="008C1299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 xml:space="preserve">6. </w:t>
      </w:r>
      <w:r w:rsidRPr="009B426D">
        <w:rPr>
          <w:szCs w:val="22"/>
          <w:lang w:val="ru-RU"/>
        </w:rPr>
        <w:tab/>
      </w:r>
      <w:r w:rsidR="0025779A" w:rsidRPr="0025779A">
        <w:rPr>
          <w:szCs w:val="22"/>
          <w:lang w:val="ru-RU"/>
        </w:rPr>
        <w:t xml:space="preserve">В ходе внутренних консультаций Секретариата КСВ с экспертами </w:t>
      </w:r>
      <w:r w:rsidR="00163062">
        <w:rPr>
          <w:szCs w:val="22"/>
          <w:lang w:val="ru-RU"/>
        </w:rPr>
        <w:t xml:space="preserve">в области авторского права </w:t>
      </w:r>
      <w:r w:rsidR="0025779A" w:rsidRPr="0025779A">
        <w:rPr>
          <w:szCs w:val="22"/>
          <w:lang w:val="ru-RU"/>
        </w:rPr>
        <w:t xml:space="preserve">в Международном бюро </w:t>
      </w:r>
      <w:r w:rsidR="00D74711">
        <w:rPr>
          <w:szCs w:val="22"/>
          <w:lang w:val="ru-RU"/>
        </w:rPr>
        <w:t>с</w:t>
      </w:r>
      <w:r w:rsidR="0025779A" w:rsidRPr="0025779A">
        <w:rPr>
          <w:szCs w:val="22"/>
          <w:lang w:val="ru-RU"/>
        </w:rPr>
        <w:t xml:space="preserve">ектор, отвечающий за авторское право и творческие отрасли, </w:t>
      </w:r>
      <w:r w:rsidR="00163062">
        <w:rPr>
          <w:szCs w:val="22"/>
          <w:lang w:val="ru-RU"/>
        </w:rPr>
        <w:t>высказал мнение</w:t>
      </w:r>
      <w:r w:rsidR="0025779A" w:rsidRPr="0025779A">
        <w:rPr>
          <w:szCs w:val="22"/>
          <w:lang w:val="ru-RU"/>
        </w:rPr>
        <w:t xml:space="preserve">, </w:t>
      </w:r>
      <w:r w:rsidR="00163062">
        <w:rPr>
          <w:szCs w:val="22"/>
          <w:lang w:val="ru-RU"/>
        </w:rPr>
        <w:t xml:space="preserve">что в результате уже состоявшихся </w:t>
      </w:r>
      <w:r w:rsidR="0025779A" w:rsidRPr="0025779A">
        <w:rPr>
          <w:szCs w:val="22"/>
          <w:lang w:val="ru-RU"/>
        </w:rPr>
        <w:t xml:space="preserve">консультаций с государствами-членами и заинтересованными сторонами и нескольких раундов </w:t>
      </w:r>
      <w:r w:rsidR="00163062">
        <w:rPr>
          <w:szCs w:val="22"/>
          <w:lang w:val="ru-RU"/>
        </w:rPr>
        <w:t>доработки с учетом полученных комментариев</w:t>
      </w:r>
      <w:r w:rsidR="0025779A" w:rsidRPr="0025779A">
        <w:rPr>
          <w:szCs w:val="22"/>
          <w:lang w:val="ru-RU"/>
        </w:rPr>
        <w:t xml:space="preserve"> пересмотренный рабочий проект</w:t>
      </w:r>
      <w:r w:rsidR="00163062">
        <w:rPr>
          <w:szCs w:val="22"/>
          <w:lang w:val="ru-RU"/>
        </w:rPr>
        <w:t>, представленный</w:t>
      </w:r>
      <w:r w:rsidR="0025779A" w:rsidRPr="0025779A">
        <w:rPr>
          <w:szCs w:val="22"/>
          <w:lang w:val="ru-RU"/>
        </w:rPr>
        <w:t xml:space="preserve"> в документе CWS/10/7</w:t>
      </w:r>
      <w:r w:rsidR="00163062">
        <w:rPr>
          <w:szCs w:val="22"/>
          <w:lang w:val="ru-RU"/>
        </w:rPr>
        <w:t>,</w:t>
      </w:r>
      <w:r w:rsidR="0025779A" w:rsidRPr="0025779A">
        <w:rPr>
          <w:szCs w:val="22"/>
          <w:lang w:val="ru-RU"/>
        </w:rPr>
        <w:t xml:space="preserve"> уже </w:t>
      </w:r>
      <w:r w:rsidR="005E764F">
        <w:rPr>
          <w:szCs w:val="22"/>
          <w:lang w:val="ru-RU"/>
        </w:rPr>
        <w:t xml:space="preserve">является достаточно качественным </w:t>
      </w:r>
      <w:r w:rsidR="0025779A" w:rsidRPr="0025779A">
        <w:rPr>
          <w:szCs w:val="22"/>
          <w:lang w:val="ru-RU"/>
        </w:rPr>
        <w:t>и, как представляется, готов к принятию</w:t>
      </w:r>
      <w:r w:rsidRPr="009B426D">
        <w:rPr>
          <w:szCs w:val="22"/>
          <w:lang w:val="ru-RU"/>
        </w:rPr>
        <w:t xml:space="preserve">.  </w:t>
      </w:r>
    </w:p>
    <w:p w14:paraId="5515BA69" w14:textId="6A1A2060" w:rsidR="00B72866" w:rsidRPr="009B426D" w:rsidRDefault="005E764F" w:rsidP="00BE67E5">
      <w:pPr>
        <w:pStyle w:val="Heading2"/>
        <w:spacing w:before="0"/>
        <w:rPr>
          <w:lang w:val="ru-RU"/>
        </w:rPr>
      </w:pPr>
      <w:r>
        <w:rPr>
          <w:lang w:val="ru-RU"/>
        </w:rPr>
        <w:t>предложение в отношении следующего шага</w:t>
      </w:r>
    </w:p>
    <w:p w14:paraId="5510324F" w14:textId="1DDDC5E9" w:rsidR="005D6C84" w:rsidRPr="009B426D" w:rsidRDefault="007B5626" w:rsidP="005D6C84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7.</w:t>
      </w:r>
      <w:r w:rsidR="005D6C84" w:rsidRPr="009B426D">
        <w:rPr>
          <w:szCs w:val="22"/>
          <w:lang w:val="ru-RU"/>
        </w:rPr>
        <w:tab/>
      </w:r>
      <w:r w:rsidR="00FB71F8" w:rsidRPr="00FB71F8">
        <w:rPr>
          <w:szCs w:val="22"/>
          <w:lang w:val="ru-RU"/>
        </w:rPr>
        <w:t>Как подробно описано в документе CWS/9/4 «Предложения по улучшению метаданных для охраняемых авторским правом произведений, авторы которых неизвестны, в стандарте ВОИС ST.96», упомянутом в пункте 3 выше</w:t>
      </w:r>
      <w:r w:rsidR="00D74711">
        <w:rPr>
          <w:szCs w:val="22"/>
          <w:lang w:val="ru-RU"/>
        </w:rPr>
        <w:t>,</w:t>
      </w:r>
      <w:r w:rsidR="00FB71F8" w:rsidRPr="00FB71F8">
        <w:rPr>
          <w:szCs w:val="22"/>
          <w:lang w:val="ru-RU"/>
        </w:rPr>
        <w:t xml:space="preserve"> и приложениях к нему, управление метаданными </w:t>
      </w:r>
      <w:r w:rsidR="00FB71F8">
        <w:rPr>
          <w:szCs w:val="22"/>
          <w:lang w:val="ru-RU"/>
        </w:rPr>
        <w:t>об охраняемых авторским правом произведениях, авторы которых неизвестны</w:t>
      </w:r>
      <w:r w:rsidR="00FB71F8" w:rsidRPr="00FB71F8">
        <w:rPr>
          <w:szCs w:val="22"/>
          <w:lang w:val="ru-RU"/>
        </w:rPr>
        <w:t xml:space="preserve">, </w:t>
      </w:r>
      <w:r w:rsidR="00FB71F8">
        <w:rPr>
          <w:szCs w:val="22"/>
          <w:lang w:val="ru-RU"/>
        </w:rPr>
        <w:t xml:space="preserve">охватывает </w:t>
      </w:r>
      <w:r w:rsidR="00FB71F8" w:rsidRPr="00FB71F8">
        <w:rPr>
          <w:szCs w:val="22"/>
          <w:lang w:val="ru-RU"/>
        </w:rPr>
        <w:t xml:space="preserve">определенное количество методов и многочисленные типы стандартов и метаданных, которые в настоящее время используются в сфере авторского права. Следует отметить, что </w:t>
      </w:r>
      <w:r w:rsidR="00FB71F8">
        <w:rPr>
          <w:szCs w:val="22"/>
          <w:lang w:val="ru-RU"/>
        </w:rPr>
        <w:t xml:space="preserve">внимание в этом документе сосредоточено на </w:t>
      </w:r>
      <w:r w:rsidR="00FB71F8" w:rsidRPr="00FB71F8">
        <w:rPr>
          <w:szCs w:val="22"/>
          <w:lang w:val="ru-RU"/>
        </w:rPr>
        <w:t xml:space="preserve">произведениях, </w:t>
      </w:r>
      <w:r w:rsidR="00FB71F8">
        <w:rPr>
          <w:szCs w:val="22"/>
          <w:lang w:val="ru-RU"/>
        </w:rPr>
        <w:t>авторы которых неизвестны</w:t>
      </w:r>
      <w:r w:rsidR="00FB71F8" w:rsidRPr="00FB71F8">
        <w:rPr>
          <w:szCs w:val="22"/>
          <w:lang w:val="ru-RU"/>
        </w:rPr>
        <w:t xml:space="preserve">, </w:t>
      </w:r>
      <w:r w:rsidR="00FB71F8">
        <w:rPr>
          <w:szCs w:val="22"/>
          <w:lang w:val="ru-RU"/>
        </w:rPr>
        <w:t xml:space="preserve">но в нем также </w:t>
      </w:r>
      <w:r w:rsidR="00FB71F8" w:rsidRPr="00FB71F8">
        <w:rPr>
          <w:szCs w:val="22"/>
          <w:lang w:val="ru-RU"/>
        </w:rPr>
        <w:t>рассматриваются используемые в творческих отраслях</w:t>
      </w:r>
      <w:r w:rsidR="00FB71F8" w:rsidRPr="00FB71F8">
        <w:rPr>
          <w:szCs w:val="22"/>
          <w:lang w:val="ru-RU"/>
        </w:rPr>
        <w:t xml:space="preserve"> </w:t>
      </w:r>
      <w:r w:rsidR="00FB71F8" w:rsidRPr="00FB71F8">
        <w:rPr>
          <w:szCs w:val="22"/>
          <w:lang w:val="ru-RU"/>
        </w:rPr>
        <w:t>стандарты и метаданные, которые имеют отношение к идентификации и обмену информацией о произведениях</w:t>
      </w:r>
      <w:r w:rsidR="00FB71F8">
        <w:rPr>
          <w:szCs w:val="22"/>
          <w:lang w:val="ru-RU"/>
        </w:rPr>
        <w:t>, относящихся к этой категории</w:t>
      </w:r>
      <w:r w:rsidR="00FB71F8" w:rsidRPr="00FB71F8">
        <w:rPr>
          <w:szCs w:val="22"/>
          <w:lang w:val="ru-RU"/>
        </w:rPr>
        <w:t xml:space="preserve">. </w:t>
      </w:r>
      <w:r w:rsidR="00FB71F8">
        <w:rPr>
          <w:szCs w:val="22"/>
          <w:lang w:val="ru-RU"/>
        </w:rPr>
        <w:t xml:space="preserve">Цель заключается в том, чтобы обеспечить совместимость стандарта ВОИС </w:t>
      </w:r>
      <w:r w:rsidR="00FB71F8" w:rsidRPr="00FB71F8">
        <w:rPr>
          <w:szCs w:val="22"/>
          <w:lang w:val="ru-RU"/>
        </w:rPr>
        <w:t xml:space="preserve">ST.96 с другими </w:t>
      </w:r>
      <w:r w:rsidR="00FB71F8">
        <w:rPr>
          <w:szCs w:val="22"/>
          <w:lang w:val="ru-RU"/>
        </w:rPr>
        <w:t xml:space="preserve">используемыми в мире </w:t>
      </w:r>
      <w:r w:rsidR="00FB71F8" w:rsidRPr="00FB71F8">
        <w:rPr>
          <w:szCs w:val="22"/>
          <w:lang w:val="ru-RU"/>
        </w:rPr>
        <w:t xml:space="preserve">стандартами </w:t>
      </w:r>
      <w:r w:rsidR="00FB71F8">
        <w:rPr>
          <w:szCs w:val="22"/>
          <w:lang w:val="ru-RU"/>
        </w:rPr>
        <w:t xml:space="preserve">в отношении </w:t>
      </w:r>
      <w:r w:rsidR="00FB71F8" w:rsidRPr="00FB71F8">
        <w:rPr>
          <w:szCs w:val="22"/>
          <w:lang w:val="ru-RU"/>
        </w:rPr>
        <w:t xml:space="preserve">данных, разработанными или используемыми творческими отраслями, </w:t>
      </w:r>
      <w:r w:rsidR="00FB71F8">
        <w:rPr>
          <w:szCs w:val="22"/>
          <w:lang w:val="ru-RU"/>
        </w:rPr>
        <w:t xml:space="preserve">в том числе организациями </w:t>
      </w:r>
      <w:r w:rsidR="00FB71F8" w:rsidRPr="00FB71F8">
        <w:rPr>
          <w:szCs w:val="22"/>
          <w:lang w:val="ru-RU"/>
        </w:rPr>
        <w:t>коллективного управления и библиотек</w:t>
      </w:r>
      <w:r w:rsidR="00FB71F8">
        <w:rPr>
          <w:szCs w:val="22"/>
          <w:lang w:val="ru-RU"/>
        </w:rPr>
        <w:t>ами</w:t>
      </w:r>
      <w:r w:rsidR="00FB71F8" w:rsidRPr="00FB71F8">
        <w:rPr>
          <w:szCs w:val="22"/>
          <w:lang w:val="ru-RU"/>
        </w:rPr>
        <w:t>.</w:t>
      </w:r>
      <w:r w:rsidR="00DF6113" w:rsidRPr="009B426D">
        <w:rPr>
          <w:szCs w:val="22"/>
          <w:lang w:val="ru-RU"/>
        </w:rPr>
        <w:t xml:space="preserve"> </w:t>
      </w:r>
    </w:p>
    <w:p w14:paraId="70B15C31" w14:textId="6D324BCC" w:rsidR="00B264F7" w:rsidRPr="009B426D" w:rsidRDefault="007B5626" w:rsidP="00D212BA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8.</w:t>
      </w:r>
      <w:r w:rsidR="005D6C84" w:rsidRPr="009B426D">
        <w:rPr>
          <w:szCs w:val="22"/>
          <w:lang w:val="ru-RU"/>
        </w:rPr>
        <w:tab/>
      </w:r>
      <w:r w:rsidR="00FB1805" w:rsidRPr="00FB1805">
        <w:rPr>
          <w:szCs w:val="22"/>
          <w:lang w:val="ru-RU"/>
        </w:rPr>
        <w:t xml:space="preserve">Международное бюро отмечает, что </w:t>
      </w:r>
      <w:r w:rsidR="00FB1805">
        <w:rPr>
          <w:szCs w:val="22"/>
          <w:lang w:val="ru-RU"/>
        </w:rPr>
        <w:t xml:space="preserve">для анализа </w:t>
      </w:r>
      <w:r w:rsidR="00FB1805" w:rsidRPr="00FB1805">
        <w:rPr>
          <w:szCs w:val="22"/>
          <w:lang w:val="ru-RU"/>
        </w:rPr>
        <w:t>информации, содержащейся в документе CWS/9/4, и окончательн</w:t>
      </w:r>
      <w:r w:rsidR="00FB1805">
        <w:rPr>
          <w:szCs w:val="22"/>
          <w:lang w:val="ru-RU"/>
        </w:rPr>
        <w:t>ой доработки</w:t>
      </w:r>
      <w:r w:rsidR="00FB1805" w:rsidRPr="00FB1805">
        <w:rPr>
          <w:szCs w:val="22"/>
          <w:lang w:val="ru-RU"/>
        </w:rPr>
        <w:t xml:space="preserve"> полей метаданных</w:t>
      </w:r>
      <w:r w:rsidR="00FB1805">
        <w:rPr>
          <w:szCs w:val="22"/>
          <w:lang w:val="ru-RU"/>
        </w:rPr>
        <w:t xml:space="preserve">, </w:t>
      </w:r>
      <w:r w:rsidR="00FB1805" w:rsidRPr="00FB1805">
        <w:rPr>
          <w:szCs w:val="22"/>
          <w:lang w:val="ru-RU"/>
        </w:rPr>
        <w:t>рекомендуемых для разрабатываемого стандарта на произведения</w:t>
      </w:r>
      <w:r w:rsidR="00FB1805">
        <w:rPr>
          <w:szCs w:val="22"/>
          <w:lang w:val="ru-RU"/>
        </w:rPr>
        <w:t>, авторы которых неизвестны,</w:t>
      </w:r>
      <w:r w:rsidR="00FB1805" w:rsidRPr="00FB1805">
        <w:rPr>
          <w:szCs w:val="22"/>
          <w:lang w:val="ru-RU"/>
        </w:rPr>
        <w:t xml:space="preserve"> </w:t>
      </w:r>
      <w:r w:rsidR="00FB1805">
        <w:rPr>
          <w:szCs w:val="22"/>
          <w:lang w:val="ru-RU"/>
        </w:rPr>
        <w:t xml:space="preserve">необходимы знания в области стандартизации бизнес-данных и методов, используемых ведомствами по авторскому праву </w:t>
      </w:r>
      <w:r w:rsidR="00FB1805" w:rsidRPr="00FB1805">
        <w:rPr>
          <w:szCs w:val="22"/>
          <w:lang w:val="ru-RU"/>
        </w:rPr>
        <w:t>и отрасля</w:t>
      </w:r>
      <w:r w:rsidR="00FB1805">
        <w:rPr>
          <w:szCs w:val="22"/>
          <w:lang w:val="ru-RU"/>
        </w:rPr>
        <w:t>ми</w:t>
      </w:r>
      <w:r w:rsidR="00FB1805" w:rsidRPr="00FB1805">
        <w:rPr>
          <w:szCs w:val="22"/>
          <w:lang w:val="ru-RU"/>
        </w:rPr>
        <w:t xml:space="preserve"> авторского права, а не </w:t>
      </w:r>
      <w:r w:rsidR="00FB1805">
        <w:rPr>
          <w:szCs w:val="22"/>
          <w:lang w:val="ru-RU"/>
        </w:rPr>
        <w:t xml:space="preserve">знания о том, как </w:t>
      </w:r>
      <w:r w:rsidR="00FB1805" w:rsidRPr="00FB1805">
        <w:rPr>
          <w:szCs w:val="22"/>
          <w:lang w:val="ru-RU"/>
        </w:rPr>
        <w:t>структурировать эти данные в формате XML. Поэтому, если требуется дополнительная работа, следует пригласить экспертов из ведомств</w:t>
      </w:r>
      <w:r w:rsidR="00FB1805">
        <w:rPr>
          <w:szCs w:val="22"/>
          <w:lang w:val="ru-RU"/>
        </w:rPr>
        <w:t xml:space="preserve"> по авторскому праву </w:t>
      </w:r>
      <w:r w:rsidR="00FB1805" w:rsidRPr="00FB1805">
        <w:rPr>
          <w:szCs w:val="22"/>
          <w:lang w:val="ru-RU"/>
        </w:rPr>
        <w:t xml:space="preserve">и отраслевых групп для участия в окончательной доработке предложения. Два варианта методов </w:t>
      </w:r>
      <w:r w:rsidR="00FB1805">
        <w:rPr>
          <w:szCs w:val="22"/>
          <w:lang w:val="ru-RU"/>
        </w:rPr>
        <w:t xml:space="preserve">осуществления </w:t>
      </w:r>
      <w:r w:rsidR="00FB1805" w:rsidRPr="00FB1805">
        <w:rPr>
          <w:szCs w:val="22"/>
          <w:lang w:val="ru-RU"/>
        </w:rPr>
        <w:t>этого дополнительного шага представлены ниже для рассмотрения КСВ.</w:t>
      </w:r>
    </w:p>
    <w:p w14:paraId="29031B81" w14:textId="507F27CB" w:rsidR="005D6C84" w:rsidRPr="009B426D" w:rsidRDefault="00FB1805" w:rsidP="003F70DC">
      <w:pPr>
        <w:pStyle w:val="Heading3"/>
        <w:rPr>
          <w:lang w:val="ru-RU"/>
        </w:rPr>
      </w:pPr>
      <w:r>
        <w:rPr>
          <w:lang w:val="ru-RU"/>
        </w:rPr>
        <w:t xml:space="preserve">Вариант </w:t>
      </w:r>
      <w:r w:rsidR="00330C1F" w:rsidRPr="009B426D">
        <w:rPr>
          <w:lang w:val="ru-RU"/>
        </w:rPr>
        <w:t>1:</w:t>
      </w:r>
      <w:r w:rsidR="00B72866" w:rsidRPr="009B426D">
        <w:rPr>
          <w:lang w:val="ru-RU"/>
        </w:rPr>
        <w:t xml:space="preserve"> </w:t>
      </w:r>
      <w:r>
        <w:rPr>
          <w:lang w:val="ru-RU"/>
        </w:rPr>
        <w:t>создание целевой группы</w:t>
      </w:r>
    </w:p>
    <w:p w14:paraId="7742FF6C" w14:textId="73CCCD52" w:rsidR="00D212BA" w:rsidRPr="009B426D" w:rsidRDefault="007B5626" w:rsidP="00D212BA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9.</w:t>
      </w:r>
      <w:r w:rsidR="005D6C84" w:rsidRPr="009B426D">
        <w:rPr>
          <w:szCs w:val="22"/>
          <w:lang w:val="ru-RU"/>
        </w:rPr>
        <w:tab/>
      </w:r>
      <w:r w:rsidR="00FB1805" w:rsidRPr="00FB1805">
        <w:rPr>
          <w:szCs w:val="22"/>
          <w:lang w:val="ru-RU"/>
        </w:rPr>
        <w:t xml:space="preserve">Поскольку большинство членов Целевой группы по XML для </w:t>
      </w:r>
      <w:r w:rsidR="00FB1805">
        <w:rPr>
          <w:szCs w:val="22"/>
          <w:lang w:val="ru-RU"/>
        </w:rPr>
        <w:t>П</w:t>
      </w:r>
      <w:r w:rsidR="00FB1805" w:rsidRPr="00FB1805">
        <w:rPr>
          <w:szCs w:val="22"/>
          <w:lang w:val="ru-RU"/>
        </w:rPr>
        <w:t xml:space="preserve">С представляют ведомства, в </w:t>
      </w:r>
      <w:r w:rsidR="00FB1805">
        <w:rPr>
          <w:szCs w:val="22"/>
          <w:lang w:val="ru-RU"/>
        </w:rPr>
        <w:t xml:space="preserve">портфелях </w:t>
      </w:r>
      <w:r w:rsidR="00FB1805" w:rsidRPr="00FB1805">
        <w:rPr>
          <w:szCs w:val="22"/>
          <w:lang w:val="ru-RU"/>
        </w:rPr>
        <w:t>которых нет дел, связанных с авторским</w:t>
      </w:r>
      <w:r w:rsidR="00FB1805">
        <w:rPr>
          <w:szCs w:val="22"/>
          <w:lang w:val="ru-RU"/>
        </w:rPr>
        <w:t xml:space="preserve"> правом</w:t>
      </w:r>
      <w:r w:rsidR="00FB1805" w:rsidRPr="00FB1805">
        <w:rPr>
          <w:szCs w:val="22"/>
          <w:lang w:val="ru-RU"/>
        </w:rPr>
        <w:t xml:space="preserve">, участники Целевой группы по XML для </w:t>
      </w:r>
      <w:r w:rsidR="00FB1805">
        <w:rPr>
          <w:szCs w:val="22"/>
          <w:lang w:val="ru-RU"/>
        </w:rPr>
        <w:t>П</w:t>
      </w:r>
      <w:r w:rsidR="00FB1805" w:rsidRPr="00FB1805">
        <w:rPr>
          <w:szCs w:val="22"/>
          <w:lang w:val="ru-RU"/>
        </w:rPr>
        <w:t xml:space="preserve">С </w:t>
      </w:r>
      <w:r w:rsidR="007A1B9E">
        <w:rPr>
          <w:szCs w:val="22"/>
          <w:lang w:val="ru-RU"/>
        </w:rPr>
        <w:t xml:space="preserve">предложили </w:t>
      </w:r>
      <w:r w:rsidR="00FB1805" w:rsidRPr="00FB1805">
        <w:rPr>
          <w:szCs w:val="22"/>
          <w:lang w:val="ru-RU"/>
        </w:rPr>
        <w:t xml:space="preserve">соответствующим государственным </w:t>
      </w:r>
      <w:r w:rsidR="007A1B9E">
        <w:rPr>
          <w:szCs w:val="22"/>
          <w:lang w:val="ru-RU"/>
        </w:rPr>
        <w:t xml:space="preserve">ведомствам </w:t>
      </w:r>
      <w:r w:rsidR="00FB1805" w:rsidRPr="00FB1805">
        <w:rPr>
          <w:szCs w:val="22"/>
          <w:lang w:val="ru-RU"/>
        </w:rPr>
        <w:t>по авторскому праву</w:t>
      </w:r>
      <w:r w:rsidR="007A1B9E">
        <w:rPr>
          <w:szCs w:val="22"/>
          <w:lang w:val="ru-RU"/>
        </w:rPr>
        <w:t xml:space="preserve"> высказать свои комментарии и предложения</w:t>
      </w:r>
      <w:r w:rsidR="00FB1805" w:rsidRPr="00FB1805">
        <w:rPr>
          <w:szCs w:val="22"/>
          <w:lang w:val="ru-RU"/>
        </w:rPr>
        <w:t xml:space="preserve">, и два государства-члена назначили своих экспертов </w:t>
      </w:r>
      <w:r w:rsidR="007A1B9E">
        <w:rPr>
          <w:szCs w:val="22"/>
          <w:lang w:val="ru-RU"/>
        </w:rPr>
        <w:t xml:space="preserve">в области авторского права </w:t>
      </w:r>
      <w:r w:rsidR="00FB1805" w:rsidRPr="00FB1805">
        <w:rPr>
          <w:szCs w:val="22"/>
          <w:lang w:val="ru-RU"/>
        </w:rPr>
        <w:t>для участия в работе Целев</w:t>
      </w:r>
      <w:r w:rsidR="007A1B9E">
        <w:rPr>
          <w:szCs w:val="22"/>
          <w:lang w:val="ru-RU"/>
        </w:rPr>
        <w:t xml:space="preserve">ой группы по </w:t>
      </w:r>
      <w:r w:rsidR="00FB1805" w:rsidRPr="00FB1805">
        <w:rPr>
          <w:szCs w:val="22"/>
          <w:lang w:val="ru-RU"/>
        </w:rPr>
        <w:t>XML</w:t>
      </w:r>
      <w:r w:rsidR="007A1B9E">
        <w:rPr>
          <w:szCs w:val="22"/>
          <w:lang w:val="ru-RU"/>
        </w:rPr>
        <w:t xml:space="preserve"> для ПС</w:t>
      </w:r>
      <w:r w:rsidR="00FB1805" w:rsidRPr="00FB1805">
        <w:rPr>
          <w:szCs w:val="22"/>
          <w:lang w:val="ru-RU"/>
        </w:rPr>
        <w:t xml:space="preserve">. Некоторые члены Целевой группы по XML для </w:t>
      </w:r>
      <w:r w:rsidR="007A1B9E">
        <w:rPr>
          <w:szCs w:val="22"/>
          <w:lang w:val="ru-RU"/>
        </w:rPr>
        <w:t>П</w:t>
      </w:r>
      <w:r w:rsidR="00FB1805" w:rsidRPr="00FB1805">
        <w:rPr>
          <w:szCs w:val="22"/>
          <w:lang w:val="ru-RU"/>
        </w:rPr>
        <w:t xml:space="preserve">С </w:t>
      </w:r>
      <w:r w:rsidR="007A1B9E">
        <w:rPr>
          <w:szCs w:val="22"/>
          <w:lang w:val="ru-RU"/>
        </w:rPr>
        <w:t xml:space="preserve">высказали мнение, что </w:t>
      </w:r>
      <w:r w:rsidR="00FB1805" w:rsidRPr="00FB1805">
        <w:rPr>
          <w:szCs w:val="22"/>
          <w:lang w:val="ru-RU"/>
        </w:rPr>
        <w:t xml:space="preserve">другая экспертная группа </w:t>
      </w:r>
      <w:r w:rsidR="007A1B9E">
        <w:rPr>
          <w:szCs w:val="22"/>
          <w:lang w:val="ru-RU"/>
        </w:rPr>
        <w:t xml:space="preserve">сможет доработать </w:t>
      </w:r>
      <w:r w:rsidR="00FB1805" w:rsidRPr="00FB1805">
        <w:rPr>
          <w:szCs w:val="22"/>
          <w:lang w:val="ru-RU"/>
        </w:rPr>
        <w:t xml:space="preserve">проект предложения, </w:t>
      </w:r>
      <w:r w:rsidR="007A1B9E">
        <w:rPr>
          <w:szCs w:val="22"/>
          <w:lang w:val="ru-RU"/>
        </w:rPr>
        <w:t xml:space="preserve">после чего </w:t>
      </w:r>
      <w:r w:rsidR="00FB1805" w:rsidRPr="00FB1805">
        <w:rPr>
          <w:szCs w:val="22"/>
          <w:lang w:val="ru-RU"/>
        </w:rPr>
        <w:t xml:space="preserve">Целевая группа по XML для </w:t>
      </w:r>
      <w:r w:rsidR="007A1B9E">
        <w:rPr>
          <w:szCs w:val="22"/>
          <w:lang w:val="ru-RU"/>
        </w:rPr>
        <w:t>П</w:t>
      </w:r>
      <w:r w:rsidR="00FB1805" w:rsidRPr="00FB1805">
        <w:rPr>
          <w:szCs w:val="22"/>
          <w:lang w:val="ru-RU"/>
        </w:rPr>
        <w:t xml:space="preserve">С </w:t>
      </w:r>
      <w:r w:rsidR="007A1B9E">
        <w:rPr>
          <w:szCs w:val="22"/>
          <w:lang w:val="ru-RU"/>
        </w:rPr>
        <w:t xml:space="preserve">учтет </w:t>
      </w:r>
      <w:r w:rsidR="00FB1805" w:rsidRPr="00FB1805">
        <w:rPr>
          <w:szCs w:val="22"/>
          <w:lang w:val="ru-RU"/>
        </w:rPr>
        <w:t xml:space="preserve">одобренное предложение </w:t>
      </w:r>
      <w:r w:rsidR="007A1B9E">
        <w:rPr>
          <w:szCs w:val="22"/>
          <w:lang w:val="ru-RU"/>
        </w:rPr>
        <w:t xml:space="preserve">при пересмотре стандарта </w:t>
      </w:r>
      <w:r w:rsidR="00FB1805" w:rsidRPr="00FB1805">
        <w:rPr>
          <w:szCs w:val="22"/>
          <w:lang w:val="ru-RU"/>
        </w:rPr>
        <w:t xml:space="preserve">ВОИС ST.96. Эти совместные усилия будут аналогичны </w:t>
      </w:r>
      <w:r w:rsidR="007A1B9E">
        <w:rPr>
          <w:szCs w:val="22"/>
          <w:lang w:val="ru-RU"/>
        </w:rPr>
        <w:t xml:space="preserve">тому, что делают </w:t>
      </w:r>
      <w:r w:rsidR="00FB1805" w:rsidRPr="00FB1805">
        <w:rPr>
          <w:szCs w:val="22"/>
          <w:lang w:val="ru-RU"/>
        </w:rPr>
        <w:t>Целев</w:t>
      </w:r>
      <w:r w:rsidR="007A1B9E">
        <w:rPr>
          <w:szCs w:val="22"/>
          <w:lang w:val="ru-RU"/>
        </w:rPr>
        <w:t>ая группа</w:t>
      </w:r>
      <w:r w:rsidR="00FB1805" w:rsidRPr="00FB1805">
        <w:rPr>
          <w:szCs w:val="22"/>
          <w:lang w:val="ru-RU"/>
        </w:rPr>
        <w:t xml:space="preserve"> по XML для </w:t>
      </w:r>
      <w:r w:rsidR="007A1B9E">
        <w:rPr>
          <w:szCs w:val="22"/>
          <w:lang w:val="ru-RU"/>
        </w:rPr>
        <w:t>П</w:t>
      </w:r>
      <w:r w:rsidR="00FB1805" w:rsidRPr="00FB1805">
        <w:rPr>
          <w:szCs w:val="22"/>
          <w:lang w:val="ru-RU"/>
        </w:rPr>
        <w:t>С и Целев</w:t>
      </w:r>
      <w:r w:rsidR="007A1B9E">
        <w:rPr>
          <w:szCs w:val="22"/>
          <w:lang w:val="ru-RU"/>
        </w:rPr>
        <w:t xml:space="preserve">ая группа </w:t>
      </w:r>
      <w:r w:rsidR="00FB1805" w:rsidRPr="00FB1805">
        <w:rPr>
          <w:szCs w:val="22"/>
          <w:lang w:val="ru-RU"/>
        </w:rPr>
        <w:t xml:space="preserve">по </w:t>
      </w:r>
      <w:r w:rsidR="007A1B9E">
        <w:rPr>
          <w:szCs w:val="22"/>
          <w:lang w:val="ru-RU"/>
        </w:rPr>
        <w:t>правовому</w:t>
      </w:r>
      <w:r w:rsidR="00FB1805" w:rsidRPr="00FB1805">
        <w:rPr>
          <w:szCs w:val="22"/>
          <w:lang w:val="ru-RU"/>
        </w:rPr>
        <w:t xml:space="preserve"> статусу, которые вместе разрабатывают и </w:t>
      </w:r>
      <w:r w:rsidR="007A1B9E">
        <w:rPr>
          <w:szCs w:val="22"/>
          <w:lang w:val="ru-RU"/>
        </w:rPr>
        <w:t xml:space="preserve">совершенствуют компоненты </w:t>
      </w:r>
      <w:r w:rsidR="00FB1805" w:rsidRPr="00FB1805">
        <w:rPr>
          <w:szCs w:val="22"/>
          <w:lang w:val="ru-RU"/>
        </w:rPr>
        <w:t xml:space="preserve">XML, </w:t>
      </w:r>
      <w:r w:rsidR="007A1B9E">
        <w:rPr>
          <w:szCs w:val="22"/>
          <w:lang w:val="ru-RU"/>
        </w:rPr>
        <w:t xml:space="preserve">содержащие </w:t>
      </w:r>
      <w:r w:rsidR="00FB1805" w:rsidRPr="00FB1805">
        <w:rPr>
          <w:szCs w:val="22"/>
          <w:lang w:val="ru-RU"/>
        </w:rPr>
        <w:t xml:space="preserve">данные о </w:t>
      </w:r>
      <w:r w:rsidR="007A1B9E">
        <w:rPr>
          <w:szCs w:val="22"/>
          <w:lang w:val="ru-RU"/>
        </w:rPr>
        <w:t xml:space="preserve">правовом </w:t>
      </w:r>
      <w:r w:rsidR="00FB1805" w:rsidRPr="00FB1805">
        <w:rPr>
          <w:szCs w:val="22"/>
          <w:lang w:val="ru-RU"/>
        </w:rPr>
        <w:t>статусе.</w:t>
      </w:r>
    </w:p>
    <w:p w14:paraId="604DD116" w14:textId="3F457106" w:rsidR="00203FA0" w:rsidRPr="009B426D" w:rsidRDefault="007B5626" w:rsidP="003118F8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10.</w:t>
      </w:r>
      <w:r w:rsidR="003118F8" w:rsidRPr="009B426D">
        <w:rPr>
          <w:szCs w:val="22"/>
          <w:lang w:val="ru-RU"/>
        </w:rPr>
        <w:tab/>
      </w:r>
      <w:r w:rsidR="007A1B9E" w:rsidRPr="007A1B9E">
        <w:rPr>
          <w:szCs w:val="22"/>
          <w:lang w:val="ru-RU"/>
        </w:rPr>
        <w:t>Чтобы доработать рекомендацию о рас</w:t>
      </w:r>
      <w:r w:rsidR="007A1B9E">
        <w:rPr>
          <w:szCs w:val="22"/>
          <w:lang w:val="ru-RU"/>
        </w:rPr>
        <w:t xml:space="preserve">пространении </w:t>
      </w:r>
      <w:r w:rsidR="007A1B9E" w:rsidRPr="007A1B9E">
        <w:rPr>
          <w:szCs w:val="22"/>
          <w:lang w:val="ru-RU"/>
        </w:rPr>
        <w:t>стандарта ST.96 на произведения</w:t>
      </w:r>
      <w:r w:rsidR="007A1B9E">
        <w:rPr>
          <w:szCs w:val="22"/>
          <w:lang w:val="ru-RU"/>
        </w:rPr>
        <w:t>, авторы которых неизвестны,</w:t>
      </w:r>
      <w:r w:rsidR="007A1B9E" w:rsidRPr="007A1B9E">
        <w:rPr>
          <w:szCs w:val="22"/>
          <w:lang w:val="ru-RU"/>
        </w:rPr>
        <w:t xml:space="preserve"> с участием экспертов из ведомств по авторскому праву и творческих отраслей, можно </w:t>
      </w:r>
      <w:r w:rsidR="007A1B9E">
        <w:rPr>
          <w:szCs w:val="22"/>
          <w:lang w:val="ru-RU"/>
        </w:rPr>
        <w:t xml:space="preserve">поставить перед КСВ новую </w:t>
      </w:r>
      <w:r w:rsidR="007A1B9E" w:rsidRPr="007A1B9E">
        <w:rPr>
          <w:szCs w:val="22"/>
          <w:lang w:val="ru-RU"/>
        </w:rPr>
        <w:t xml:space="preserve">задачу, </w:t>
      </w:r>
      <w:r w:rsidR="007A1B9E">
        <w:rPr>
          <w:szCs w:val="22"/>
          <w:lang w:val="ru-RU"/>
        </w:rPr>
        <w:t>котор</w:t>
      </w:r>
      <w:r w:rsidR="002642C1">
        <w:rPr>
          <w:szCs w:val="22"/>
          <w:lang w:val="ru-RU"/>
        </w:rPr>
        <w:t>ая может быть сформулирована следующим образом</w:t>
      </w:r>
      <w:r w:rsidR="007A1B9E" w:rsidRPr="007A1B9E">
        <w:rPr>
          <w:szCs w:val="22"/>
          <w:lang w:val="ru-RU"/>
        </w:rPr>
        <w:t>:</w:t>
      </w:r>
    </w:p>
    <w:p w14:paraId="245B26C4" w14:textId="05983963" w:rsidR="00203FA0" w:rsidRPr="009B426D" w:rsidRDefault="002642C1" w:rsidP="00356804">
      <w:pPr>
        <w:spacing w:after="220"/>
        <w:ind w:left="567" w:firstLine="60"/>
        <w:rPr>
          <w:szCs w:val="22"/>
          <w:lang w:val="ru-RU"/>
        </w:rPr>
      </w:pPr>
      <w:r w:rsidRPr="002642C1">
        <w:rPr>
          <w:szCs w:val="22"/>
          <w:lang w:val="ru-RU"/>
        </w:rPr>
        <w:t xml:space="preserve">«Подготовить окончательные предложения по рекомендации </w:t>
      </w:r>
      <w:r>
        <w:rPr>
          <w:szCs w:val="22"/>
          <w:lang w:val="ru-RU"/>
        </w:rPr>
        <w:t xml:space="preserve">в отношении </w:t>
      </w:r>
      <w:r w:rsidRPr="002642C1">
        <w:rPr>
          <w:szCs w:val="22"/>
          <w:lang w:val="ru-RU"/>
        </w:rPr>
        <w:t xml:space="preserve">метаданных о </w:t>
      </w:r>
      <w:r>
        <w:rPr>
          <w:szCs w:val="22"/>
          <w:lang w:val="ru-RU"/>
        </w:rPr>
        <w:t xml:space="preserve">типах </w:t>
      </w:r>
      <w:r w:rsidRPr="002642C1">
        <w:rPr>
          <w:szCs w:val="22"/>
          <w:lang w:val="ru-RU"/>
        </w:rPr>
        <w:t xml:space="preserve">правообладателей и категориях произведений, которые будут упоминаться как </w:t>
      </w:r>
      <w:r>
        <w:rPr>
          <w:szCs w:val="22"/>
          <w:lang w:val="ru-RU"/>
        </w:rPr>
        <w:t xml:space="preserve">компоненты </w:t>
      </w:r>
      <w:r w:rsidRPr="002642C1">
        <w:rPr>
          <w:szCs w:val="22"/>
          <w:lang w:val="ru-RU"/>
        </w:rPr>
        <w:t xml:space="preserve">XML в стандарте ВОИС ST.96 для </w:t>
      </w:r>
      <w:r>
        <w:rPr>
          <w:szCs w:val="22"/>
          <w:lang w:val="ru-RU"/>
        </w:rPr>
        <w:t xml:space="preserve">охраняемых авторским правом </w:t>
      </w:r>
      <w:r w:rsidRPr="002642C1">
        <w:rPr>
          <w:szCs w:val="22"/>
          <w:lang w:val="ru-RU"/>
        </w:rPr>
        <w:t xml:space="preserve">произведений, </w:t>
      </w:r>
      <w:r>
        <w:rPr>
          <w:szCs w:val="22"/>
          <w:lang w:val="ru-RU"/>
        </w:rPr>
        <w:t>авторы которых неизвестны</w:t>
      </w:r>
      <w:r w:rsidRPr="002642C1">
        <w:rPr>
          <w:szCs w:val="22"/>
          <w:lang w:val="ru-RU"/>
        </w:rPr>
        <w:t>».</w:t>
      </w:r>
      <w:r w:rsidR="003118F8" w:rsidRPr="009B426D">
        <w:rPr>
          <w:szCs w:val="22"/>
          <w:lang w:val="ru-RU"/>
        </w:rPr>
        <w:t xml:space="preserve"> </w:t>
      </w:r>
    </w:p>
    <w:p w14:paraId="57EAE4A6" w14:textId="72D06BAC" w:rsidR="002E7121" w:rsidRPr="009B426D" w:rsidRDefault="007B5626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11.</w:t>
      </w:r>
      <w:r w:rsidR="00276236" w:rsidRPr="009B426D">
        <w:rPr>
          <w:szCs w:val="22"/>
          <w:lang w:val="ru-RU"/>
        </w:rPr>
        <w:tab/>
      </w:r>
      <w:r w:rsidR="002642C1" w:rsidRPr="002642C1">
        <w:rPr>
          <w:szCs w:val="22"/>
          <w:lang w:val="ru-RU"/>
        </w:rPr>
        <w:t>Новая целевая группа, если она будет создана, может быть названа «Целев</w:t>
      </w:r>
      <w:r w:rsidR="002642C1">
        <w:rPr>
          <w:szCs w:val="22"/>
          <w:lang w:val="ru-RU"/>
        </w:rPr>
        <w:t xml:space="preserve">ой группой </w:t>
      </w:r>
      <w:r w:rsidR="002642C1" w:rsidRPr="002642C1">
        <w:rPr>
          <w:szCs w:val="22"/>
          <w:lang w:val="ru-RU"/>
        </w:rPr>
        <w:t xml:space="preserve">по метаданным </w:t>
      </w:r>
      <w:r w:rsidR="002642C1">
        <w:rPr>
          <w:szCs w:val="22"/>
          <w:lang w:val="ru-RU"/>
        </w:rPr>
        <w:t>об охраняемых авторским правом произведениях, авторы которых неизвестны</w:t>
      </w:r>
      <w:r w:rsidR="002642C1" w:rsidRPr="002642C1">
        <w:rPr>
          <w:szCs w:val="22"/>
          <w:lang w:val="ru-RU"/>
        </w:rPr>
        <w:t xml:space="preserve">», </w:t>
      </w:r>
      <w:r w:rsidR="002642C1">
        <w:rPr>
          <w:szCs w:val="22"/>
          <w:lang w:val="ru-RU"/>
        </w:rPr>
        <w:t>и ей может быть поручено решение упомянутой новой задачи, если таковая будет установлена.</w:t>
      </w:r>
      <w:r w:rsidR="003118F8" w:rsidRPr="009B426D">
        <w:rPr>
          <w:szCs w:val="22"/>
          <w:lang w:val="ru-RU"/>
        </w:rPr>
        <w:t xml:space="preserve"> </w:t>
      </w:r>
    </w:p>
    <w:p w14:paraId="69529E07" w14:textId="719F225D" w:rsidR="003118F8" w:rsidRPr="009B426D" w:rsidRDefault="007B5626" w:rsidP="003118F8">
      <w:pPr>
        <w:spacing w:after="220"/>
        <w:rPr>
          <w:lang w:val="ru-RU"/>
        </w:rPr>
      </w:pPr>
      <w:r w:rsidRPr="009B426D">
        <w:rPr>
          <w:szCs w:val="22"/>
          <w:lang w:val="ru-RU"/>
        </w:rPr>
        <w:t>12</w:t>
      </w:r>
      <w:r w:rsidR="00C33679">
        <w:rPr>
          <w:szCs w:val="22"/>
          <w:lang w:val="ru-RU"/>
        </w:rPr>
        <w:t>.</w:t>
      </w:r>
      <w:r w:rsidR="002E7121" w:rsidRPr="009B426D">
        <w:rPr>
          <w:szCs w:val="22"/>
          <w:lang w:val="ru-RU"/>
        </w:rPr>
        <w:tab/>
      </w:r>
      <w:r w:rsidR="00127956" w:rsidRPr="00127956">
        <w:rPr>
          <w:szCs w:val="22"/>
          <w:lang w:val="ru-RU"/>
        </w:rPr>
        <w:t xml:space="preserve">В этом сценарии предлагается, чтобы КСВ </w:t>
      </w:r>
      <w:r w:rsidR="007F140C">
        <w:rPr>
          <w:szCs w:val="22"/>
          <w:lang w:val="ru-RU"/>
        </w:rPr>
        <w:t xml:space="preserve">поручил </w:t>
      </w:r>
      <w:r w:rsidR="00127956" w:rsidRPr="00127956">
        <w:rPr>
          <w:szCs w:val="22"/>
          <w:lang w:val="ru-RU"/>
        </w:rPr>
        <w:t xml:space="preserve">новой Целевой группе представить окончательные предложения по усовершенствованным структурам и рекомендуемым метаданным для классификаций </w:t>
      </w:r>
      <w:r w:rsidR="00127956">
        <w:rPr>
          <w:szCs w:val="22"/>
          <w:lang w:val="ru-RU"/>
        </w:rPr>
        <w:t xml:space="preserve">как </w:t>
      </w:r>
      <w:r w:rsidR="00127956" w:rsidRPr="00127956">
        <w:rPr>
          <w:szCs w:val="22"/>
          <w:lang w:val="ru-RU"/>
        </w:rPr>
        <w:t xml:space="preserve">правообладателей, так и </w:t>
      </w:r>
      <w:r w:rsidR="00127956">
        <w:rPr>
          <w:szCs w:val="22"/>
          <w:lang w:val="ru-RU"/>
        </w:rPr>
        <w:t>творческих произведений</w:t>
      </w:r>
      <w:r w:rsidR="00127956" w:rsidRPr="00127956">
        <w:rPr>
          <w:szCs w:val="22"/>
          <w:lang w:val="ru-RU"/>
        </w:rPr>
        <w:t xml:space="preserve">, </w:t>
      </w:r>
      <w:r w:rsidR="00127956">
        <w:rPr>
          <w:szCs w:val="22"/>
          <w:lang w:val="ru-RU"/>
        </w:rPr>
        <w:t xml:space="preserve">как указано в </w:t>
      </w:r>
      <w:r w:rsidR="00127956" w:rsidRPr="00127956">
        <w:rPr>
          <w:szCs w:val="22"/>
          <w:lang w:val="ru-RU"/>
        </w:rPr>
        <w:t xml:space="preserve">пересмотренных предложениях, </w:t>
      </w:r>
      <w:r w:rsidR="00127956">
        <w:rPr>
          <w:szCs w:val="22"/>
          <w:lang w:val="ru-RU"/>
        </w:rPr>
        <w:t xml:space="preserve">являющихся частью </w:t>
      </w:r>
      <w:r w:rsidR="00127956" w:rsidRPr="00127956">
        <w:rPr>
          <w:szCs w:val="22"/>
          <w:lang w:val="ru-RU"/>
        </w:rPr>
        <w:t>документа CWS/</w:t>
      </w:r>
      <w:r w:rsidR="00127956">
        <w:rPr>
          <w:szCs w:val="22"/>
          <w:lang w:val="ru-RU"/>
        </w:rPr>
        <w:t>10/</w:t>
      </w:r>
      <w:r w:rsidR="00127956" w:rsidRPr="00127956">
        <w:rPr>
          <w:szCs w:val="22"/>
          <w:lang w:val="ru-RU"/>
        </w:rPr>
        <w:t>7</w:t>
      </w:r>
      <w:r w:rsidR="00127956">
        <w:rPr>
          <w:szCs w:val="22"/>
          <w:lang w:val="ru-RU"/>
        </w:rPr>
        <w:t xml:space="preserve">, </w:t>
      </w:r>
      <w:r w:rsidR="00127956" w:rsidRPr="00127956">
        <w:rPr>
          <w:szCs w:val="22"/>
          <w:lang w:val="ru-RU"/>
        </w:rPr>
        <w:t>для рассмотрения и</w:t>
      </w:r>
      <w:r w:rsidR="00127956">
        <w:rPr>
          <w:szCs w:val="22"/>
          <w:lang w:val="ru-RU"/>
        </w:rPr>
        <w:t xml:space="preserve"> одобрения </w:t>
      </w:r>
      <w:r w:rsidR="00127956" w:rsidRPr="00127956">
        <w:rPr>
          <w:szCs w:val="22"/>
          <w:lang w:val="ru-RU"/>
        </w:rPr>
        <w:t>КСВ на его следующей сессии. Предлагается, чтобы</w:t>
      </w:r>
      <w:r w:rsidR="00127956">
        <w:rPr>
          <w:szCs w:val="22"/>
          <w:lang w:val="ru-RU"/>
        </w:rPr>
        <w:t xml:space="preserve"> в случае принятия этого предложения </w:t>
      </w:r>
      <w:r w:rsidR="00127956" w:rsidRPr="00127956">
        <w:rPr>
          <w:szCs w:val="22"/>
          <w:lang w:val="ru-RU"/>
        </w:rPr>
        <w:t xml:space="preserve">КСВ мог бы </w:t>
      </w:r>
      <w:r w:rsidR="00127956">
        <w:rPr>
          <w:szCs w:val="22"/>
          <w:lang w:val="ru-RU"/>
        </w:rPr>
        <w:t xml:space="preserve">поручить </w:t>
      </w:r>
      <w:r w:rsidR="00127956" w:rsidRPr="00127956">
        <w:rPr>
          <w:szCs w:val="22"/>
          <w:lang w:val="ru-RU"/>
        </w:rPr>
        <w:t xml:space="preserve">Секретариату </w:t>
      </w:r>
      <w:r w:rsidR="00127956">
        <w:rPr>
          <w:szCs w:val="22"/>
          <w:lang w:val="ru-RU"/>
        </w:rPr>
        <w:t xml:space="preserve">разослать </w:t>
      </w:r>
      <w:r w:rsidR="00127956" w:rsidRPr="00127956">
        <w:rPr>
          <w:szCs w:val="22"/>
          <w:lang w:val="ru-RU"/>
        </w:rPr>
        <w:t xml:space="preserve">своим членам и наблюдателям, в частности ведомствам и учреждениям по авторскому праву, а также международным неправительственным организациям, представляющим заинтересованные стороны </w:t>
      </w:r>
      <w:r w:rsidR="00127956">
        <w:rPr>
          <w:szCs w:val="22"/>
          <w:lang w:val="ru-RU"/>
        </w:rPr>
        <w:t xml:space="preserve">из </w:t>
      </w:r>
      <w:r w:rsidR="00127956" w:rsidRPr="00127956">
        <w:rPr>
          <w:szCs w:val="22"/>
          <w:lang w:val="ru-RU"/>
        </w:rPr>
        <w:t xml:space="preserve">творческой индустрии, </w:t>
      </w:r>
      <w:r w:rsidR="00127956">
        <w:rPr>
          <w:szCs w:val="22"/>
          <w:lang w:val="ru-RU"/>
        </w:rPr>
        <w:t xml:space="preserve">циркулярное письмо </w:t>
      </w:r>
      <w:r w:rsidR="00127956" w:rsidRPr="00127956">
        <w:rPr>
          <w:szCs w:val="22"/>
          <w:lang w:val="ru-RU"/>
        </w:rPr>
        <w:t xml:space="preserve">с предложением назначить своих экспертов по </w:t>
      </w:r>
      <w:r w:rsidR="00127956">
        <w:rPr>
          <w:szCs w:val="22"/>
          <w:lang w:val="ru-RU"/>
        </w:rPr>
        <w:t>произведениям, авторы которых неизвестны, для работы в составе новой целевой группы.</w:t>
      </w:r>
    </w:p>
    <w:p w14:paraId="5113D930" w14:textId="7F34C2D0" w:rsidR="00330C1F" w:rsidRPr="009B426D" w:rsidRDefault="00127956" w:rsidP="003F70DC">
      <w:pPr>
        <w:pStyle w:val="Heading3"/>
        <w:rPr>
          <w:lang w:val="ru-RU"/>
        </w:rPr>
      </w:pPr>
      <w:r>
        <w:rPr>
          <w:lang w:val="ru-RU"/>
        </w:rPr>
        <w:t xml:space="preserve">Вариант </w:t>
      </w:r>
      <w:r w:rsidR="00330C1F" w:rsidRPr="009B426D">
        <w:rPr>
          <w:lang w:val="ru-RU"/>
        </w:rPr>
        <w:t xml:space="preserve">2: </w:t>
      </w:r>
      <w:r>
        <w:rPr>
          <w:lang w:val="ru-RU"/>
        </w:rPr>
        <w:t>еще один раунд консультаций согласно циркулярному письму КСВ</w:t>
      </w:r>
      <w:r w:rsidR="00330C1F" w:rsidRPr="009B426D">
        <w:rPr>
          <w:lang w:val="ru-RU"/>
        </w:rPr>
        <w:t xml:space="preserve"> </w:t>
      </w:r>
    </w:p>
    <w:p w14:paraId="017FE78C" w14:textId="0B8CC51B" w:rsidR="00330C1F" w:rsidRPr="009B426D" w:rsidRDefault="007B5626" w:rsidP="00330C1F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13</w:t>
      </w:r>
      <w:r w:rsidR="00127956">
        <w:rPr>
          <w:szCs w:val="22"/>
          <w:lang w:val="ru-RU"/>
        </w:rPr>
        <w:t>.</w:t>
      </w:r>
      <w:r w:rsidR="00330C1F" w:rsidRPr="009B426D">
        <w:rPr>
          <w:szCs w:val="22"/>
          <w:lang w:val="ru-RU"/>
        </w:rPr>
        <w:tab/>
      </w:r>
      <w:r w:rsidR="00127956">
        <w:rPr>
          <w:szCs w:val="22"/>
          <w:lang w:val="ru-RU"/>
        </w:rPr>
        <w:t xml:space="preserve">В качестве другого варианта проведения еще </w:t>
      </w:r>
      <w:r w:rsidR="00127956" w:rsidRPr="00127956">
        <w:rPr>
          <w:szCs w:val="22"/>
          <w:lang w:val="ru-RU"/>
        </w:rPr>
        <w:t xml:space="preserve">одного раунда </w:t>
      </w:r>
      <w:r w:rsidR="00127956">
        <w:rPr>
          <w:szCs w:val="22"/>
          <w:lang w:val="ru-RU"/>
        </w:rPr>
        <w:t xml:space="preserve">обмена мнениями, а также для </w:t>
      </w:r>
      <w:r w:rsidR="00127956" w:rsidRPr="00127956">
        <w:rPr>
          <w:szCs w:val="22"/>
          <w:lang w:val="ru-RU"/>
        </w:rPr>
        <w:t xml:space="preserve">обеспечения того, чтобы эксперты </w:t>
      </w:r>
      <w:r w:rsidR="00127956">
        <w:rPr>
          <w:szCs w:val="22"/>
          <w:lang w:val="ru-RU"/>
        </w:rPr>
        <w:t>в области авторского права смогли представить свои комментарии</w:t>
      </w:r>
      <w:r w:rsidR="00127956" w:rsidRPr="00127956">
        <w:rPr>
          <w:szCs w:val="22"/>
          <w:lang w:val="ru-RU"/>
        </w:rPr>
        <w:t xml:space="preserve">, </w:t>
      </w:r>
      <w:r w:rsidR="00127956">
        <w:rPr>
          <w:szCs w:val="22"/>
          <w:lang w:val="ru-RU"/>
        </w:rPr>
        <w:t xml:space="preserve">можно провести еще один раунд </w:t>
      </w:r>
      <w:r w:rsidR="00127956" w:rsidRPr="00127956">
        <w:rPr>
          <w:szCs w:val="22"/>
          <w:lang w:val="ru-RU"/>
        </w:rPr>
        <w:t>консультаций</w:t>
      </w:r>
      <w:r w:rsidR="00BB51FB">
        <w:rPr>
          <w:szCs w:val="22"/>
          <w:lang w:val="ru-RU"/>
        </w:rPr>
        <w:t xml:space="preserve"> в соответствии с циркулярным письмом </w:t>
      </w:r>
      <w:r w:rsidR="00127956" w:rsidRPr="00127956">
        <w:rPr>
          <w:szCs w:val="22"/>
          <w:lang w:val="ru-RU"/>
        </w:rPr>
        <w:t xml:space="preserve">КСВ, в котором прямо упоминаются консультации с ведомствами по авторскому праву, в качестве последнего шага для обеспечения </w:t>
      </w:r>
      <w:r w:rsidR="00BB51FB">
        <w:rPr>
          <w:szCs w:val="22"/>
          <w:lang w:val="ru-RU"/>
        </w:rPr>
        <w:t xml:space="preserve">высокого </w:t>
      </w:r>
      <w:r w:rsidR="00127956" w:rsidRPr="00127956">
        <w:rPr>
          <w:szCs w:val="22"/>
          <w:lang w:val="ru-RU"/>
        </w:rPr>
        <w:t>качеств</w:t>
      </w:r>
      <w:r w:rsidR="00BB51FB">
        <w:rPr>
          <w:szCs w:val="22"/>
          <w:lang w:val="ru-RU"/>
        </w:rPr>
        <w:t>а</w:t>
      </w:r>
      <w:r w:rsidR="00127956" w:rsidRPr="00127956">
        <w:rPr>
          <w:szCs w:val="22"/>
          <w:lang w:val="ru-RU"/>
        </w:rPr>
        <w:t xml:space="preserve"> и полнот</w:t>
      </w:r>
      <w:r w:rsidR="00BB51FB">
        <w:rPr>
          <w:szCs w:val="22"/>
          <w:lang w:val="ru-RU"/>
        </w:rPr>
        <w:t>ы</w:t>
      </w:r>
      <w:r w:rsidR="00127956" w:rsidRPr="00127956">
        <w:rPr>
          <w:szCs w:val="22"/>
          <w:lang w:val="ru-RU"/>
        </w:rPr>
        <w:t xml:space="preserve"> предложений, воспроизведенных в документе CWS/10/7, для </w:t>
      </w:r>
      <w:r w:rsidR="00BB51FB">
        <w:rPr>
          <w:szCs w:val="22"/>
          <w:lang w:val="ru-RU"/>
        </w:rPr>
        <w:t>одобрения</w:t>
      </w:r>
      <w:r w:rsidR="00127956" w:rsidRPr="00127956">
        <w:rPr>
          <w:szCs w:val="22"/>
          <w:lang w:val="ru-RU"/>
        </w:rPr>
        <w:t xml:space="preserve"> КСВ и последующего включения в стандарт ВОИС ST.96. Это мо</w:t>
      </w:r>
      <w:r w:rsidR="00BB51FB">
        <w:rPr>
          <w:szCs w:val="22"/>
          <w:lang w:val="ru-RU"/>
        </w:rPr>
        <w:t xml:space="preserve">жет быть более простым способом </w:t>
      </w:r>
      <w:r w:rsidR="00127956" w:rsidRPr="00127956">
        <w:rPr>
          <w:szCs w:val="22"/>
          <w:lang w:val="ru-RU"/>
        </w:rPr>
        <w:t xml:space="preserve">подготовить окончательное предложение и </w:t>
      </w:r>
      <w:r w:rsidR="00BB51FB">
        <w:rPr>
          <w:szCs w:val="22"/>
          <w:lang w:val="ru-RU"/>
        </w:rPr>
        <w:t xml:space="preserve">рассеять возможные </w:t>
      </w:r>
      <w:r w:rsidR="00127956" w:rsidRPr="00127956">
        <w:rPr>
          <w:szCs w:val="22"/>
          <w:lang w:val="ru-RU"/>
        </w:rPr>
        <w:t>опасения Целев</w:t>
      </w:r>
      <w:r w:rsidR="00BB51FB">
        <w:rPr>
          <w:szCs w:val="22"/>
          <w:lang w:val="ru-RU"/>
        </w:rPr>
        <w:t>ой группы по</w:t>
      </w:r>
      <w:r w:rsidR="00127956" w:rsidRPr="00127956">
        <w:rPr>
          <w:szCs w:val="22"/>
          <w:lang w:val="ru-RU"/>
        </w:rPr>
        <w:t xml:space="preserve"> XML</w:t>
      </w:r>
      <w:r w:rsidR="00BB51FB">
        <w:rPr>
          <w:szCs w:val="22"/>
          <w:lang w:val="ru-RU"/>
        </w:rPr>
        <w:t xml:space="preserve"> для ПС</w:t>
      </w:r>
      <w:r w:rsidR="00127956" w:rsidRPr="00127956">
        <w:rPr>
          <w:szCs w:val="22"/>
          <w:lang w:val="ru-RU"/>
        </w:rPr>
        <w:t xml:space="preserve"> </w:t>
      </w:r>
      <w:r w:rsidR="00BB51FB">
        <w:rPr>
          <w:szCs w:val="22"/>
          <w:lang w:val="ru-RU"/>
        </w:rPr>
        <w:t xml:space="preserve">в отношении необходимости комментариев </w:t>
      </w:r>
      <w:r w:rsidR="00127956" w:rsidRPr="00127956">
        <w:rPr>
          <w:szCs w:val="22"/>
          <w:lang w:val="ru-RU"/>
        </w:rPr>
        <w:t>экспертов в</w:t>
      </w:r>
      <w:r w:rsidR="00BB51FB">
        <w:rPr>
          <w:szCs w:val="22"/>
          <w:lang w:val="ru-RU"/>
        </w:rPr>
        <w:t xml:space="preserve"> данной области, представляющих соответствующие государственные ведомства</w:t>
      </w:r>
      <w:r w:rsidR="00127956" w:rsidRPr="00127956">
        <w:rPr>
          <w:szCs w:val="22"/>
          <w:lang w:val="ru-RU"/>
        </w:rPr>
        <w:t xml:space="preserve"> по авторскому праву.</w:t>
      </w:r>
    </w:p>
    <w:p w14:paraId="200E7537" w14:textId="0CD29824" w:rsidR="00500DDB" w:rsidRPr="009B426D" w:rsidRDefault="007B5626" w:rsidP="00BE67E5">
      <w:pPr>
        <w:spacing w:after="220"/>
        <w:rPr>
          <w:szCs w:val="22"/>
          <w:lang w:val="ru-RU"/>
        </w:rPr>
      </w:pPr>
      <w:r w:rsidRPr="009B426D">
        <w:rPr>
          <w:szCs w:val="22"/>
          <w:lang w:val="ru-RU"/>
        </w:rPr>
        <w:t>14.</w:t>
      </w:r>
      <w:r w:rsidR="00330C1F" w:rsidRPr="009B426D">
        <w:rPr>
          <w:szCs w:val="22"/>
          <w:lang w:val="ru-RU"/>
        </w:rPr>
        <w:tab/>
      </w:r>
      <w:r w:rsidR="00BB51FB" w:rsidRPr="00BB51FB">
        <w:rPr>
          <w:szCs w:val="22"/>
          <w:lang w:val="ru-RU"/>
        </w:rPr>
        <w:t xml:space="preserve">В этом случае предлагается, чтобы КСВ </w:t>
      </w:r>
      <w:r w:rsidR="00BB51FB">
        <w:rPr>
          <w:szCs w:val="22"/>
          <w:lang w:val="ru-RU"/>
        </w:rPr>
        <w:t xml:space="preserve">поручил </w:t>
      </w:r>
      <w:r w:rsidR="00BB51FB" w:rsidRPr="00BB51FB">
        <w:rPr>
          <w:szCs w:val="22"/>
          <w:lang w:val="ru-RU"/>
        </w:rPr>
        <w:t xml:space="preserve">Секретариату </w:t>
      </w:r>
      <w:r w:rsidR="00BB51FB">
        <w:rPr>
          <w:szCs w:val="22"/>
          <w:lang w:val="ru-RU"/>
        </w:rPr>
        <w:t>разослать еще одно циркулярное письмо</w:t>
      </w:r>
      <w:r w:rsidR="00BB51FB" w:rsidRPr="00BB51FB">
        <w:rPr>
          <w:szCs w:val="22"/>
          <w:lang w:val="ru-RU"/>
        </w:rPr>
        <w:t xml:space="preserve">, в котором его членам и наблюдателям </w:t>
      </w:r>
      <w:r w:rsidR="00BB51FB">
        <w:rPr>
          <w:szCs w:val="22"/>
          <w:lang w:val="ru-RU"/>
        </w:rPr>
        <w:t>должно быть предложено</w:t>
      </w:r>
      <w:r w:rsidR="00BB51FB" w:rsidRPr="00BB51FB">
        <w:rPr>
          <w:szCs w:val="22"/>
          <w:lang w:val="ru-RU"/>
        </w:rPr>
        <w:t xml:space="preserve"> с прямой ссылкой на ведомства </w:t>
      </w:r>
      <w:r w:rsidR="00BB51FB">
        <w:rPr>
          <w:szCs w:val="22"/>
          <w:lang w:val="ru-RU"/>
        </w:rPr>
        <w:t xml:space="preserve">по авторскому праву и соответствующие </w:t>
      </w:r>
      <w:r w:rsidR="00BB51FB" w:rsidRPr="00BB51FB">
        <w:rPr>
          <w:szCs w:val="22"/>
          <w:lang w:val="ru-RU"/>
        </w:rPr>
        <w:t xml:space="preserve">учреждения, а также </w:t>
      </w:r>
      <w:r w:rsidR="00BB51FB">
        <w:rPr>
          <w:szCs w:val="22"/>
          <w:lang w:val="ru-RU"/>
        </w:rPr>
        <w:t xml:space="preserve">на </w:t>
      </w:r>
      <w:r w:rsidR="00BB51FB" w:rsidRPr="00BB51FB">
        <w:rPr>
          <w:szCs w:val="22"/>
          <w:lang w:val="ru-RU"/>
        </w:rPr>
        <w:t xml:space="preserve">международные неправительственные организации, представляющие заинтересованные стороны </w:t>
      </w:r>
      <w:r w:rsidR="00BB51FB">
        <w:rPr>
          <w:szCs w:val="22"/>
          <w:lang w:val="ru-RU"/>
        </w:rPr>
        <w:t xml:space="preserve">из </w:t>
      </w:r>
      <w:r w:rsidR="00BB51FB" w:rsidRPr="00BB51FB">
        <w:rPr>
          <w:szCs w:val="22"/>
          <w:lang w:val="ru-RU"/>
        </w:rPr>
        <w:t xml:space="preserve">творческой индустрии, рассмотреть пересмотренный рабочий </w:t>
      </w:r>
      <w:r w:rsidR="00BB51FB">
        <w:rPr>
          <w:szCs w:val="22"/>
          <w:lang w:val="ru-RU"/>
        </w:rPr>
        <w:t>проект</w:t>
      </w:r>
      <w:r w:rsidR="00BB51FB" w:rsidRPr="00BB51FB">
        <w:rPr>
          <w:szCs w:val="22"/>
          <w:lang w:val="ru-RU"/>
        </w:rPr>
        <w:t>, включенн</w:t>
      </w:r>
      <w:r w:rsidR="00BB51FB">
        <w:rPr>
          <w:szCs w:val="22"/>
          <w:lang w:val="ru-RU"/>
        </w:rPr>
        <w:t xml:space="preserve">ый </w:t>
      </w:r>
      <w:r w:rsidR="00BB51FB" w:rsidRPr="00BB51FB">
        <w:rPr>
          <w:szCs w:val="22"/>
          <w:lang w:val="ru-RU"/>
        </w:rPr>
        <w:t xml:space="preserve">в документ CWS/10/7, и представить свои комментарии, если таковые имеются. Он также </w:t>
      </w:r>
      <w:r w:rsidR="00BB51FB">
        <w:rPr>
          <w:szCs w:val="22"/>
          <w:lang w:val="ru-RU"/>
        </w:rPr>
        <w:t xml:space="preserve">поручить Секретариату </w:t>
      </w:r>
      <w:r w:rsidR="00BB51FB" w:rsidRPr="00BB51FB">
        <w:rPr>
          <w:szCs w:val="22"/>
          <w:lang w:val="ru-RU"/>
        </w:rPr>
        <w:t xml:space="preserve">представить на следующей сессии </w:t>
      </w:r>
      <w:r w:rsidR="00BB51FB">
        <w:rPr>
          <w:szCs w:val="22"/>
          <w:lang w:val="ru-RU"/>
        </w:rPr>
        <w:t xml:space="preserve">комитета </w:t>
      </w:r>
      <w:r w:rsidR="00BB51FB" w:rsidRPr="00BB51FB">
        <w:rPr>
          <w:szCs w:val="22"/>
          <w:lang w:val="ru-RU"/>
        </w:rPr>
        <w:t xml:space="preserve">окончательное предложение, отражающее результаты консультации, для рассмотрения и </w:t>
      </w:r>
      <w:r w:rsidR="00BB51FB">
        <w:rPr>
          <w:szCs w:val="22"/>
          <w:lang w:val="ru-RU"/>
        </w:rPr>
        <w:t xml:space="preserve">одобрения </w:t>
      </w:r>
      <w:r w:rsidR="00BB51FB" w:rsidRPr="00BB51FB">
        <w:rPr>
          <w:szCs w:val="22"/>
          <w:lang w:val="ru-RU"/>
        </w:rPr>
        <w:t xml:space="preserve">КСВ или предложение </w:t>
      </w:r>
      <w:r w:rsidR="00BB51FB">
        <w:rPr>
          <w:szCs w:val="22"/>
          <w:lang w:val="ru-RU"/>
        </w:rPr>
        <w:t>в отношении дальнейших действий</w:t>
      </w:r>
      <w:r w:rsidR="00BB51FB" w:rsidRPr="00BB51FB">
        <w:rPr>
          <w:szCs w:val="22"/>
          <w:lang w:val="ru-RU"/>
        </w:rPr>
        <w:t>, в зависимости от комментариев, полученных в ходе консультации.</w:t>
      </w:r>
    </w:p>
    <w:p w14:paraId="65B38EB4" w14:textId="38BCB927" w:rsidR="00362C4C" w:rsidRPr="009B426D" w:rsidRDefault="001C0808" w:rsidP="00D40CDE">
      <w:pPr>
        <w:pStyle w:val="ONUMFS"/>
        <w:ind w:left="5530"/>
        <w:rPr>
          <w:rFonts w:eastAsia="Arial"/>
          <w:i/>
          <w:szCs w:val="22"/>
          <w:lang w:val="ru-RU" w:eastAsia="en-US"/>
        </w:rPr>
      </w:pPr>
      <w:r w:rsidRPr="009B426D">
        <w:rPr>
          <w:i/>
          <w:szCs w:val="22"/>
          <w:lang w:val="ru-RU"/>
        </w:rPr>
        <w:t>15.</w:t>
      </w:r>
      <w:r w:rsidR="00D40CDE" w:rsidRPr="009B426D">
        <w:rPr>
          <w:i/>
          <w:szCs w:val="22"/>
          <w:lang w:val="ru-RU"/>
        </w:rPr>
        <w:tab/>
      </w:r>
      <w:r w:rsidR="009674F2">
        <w:rPr>
          <w:i/>
          <w:szCs w:val="22"/>
          <w:lang w:val="ru-RU"/>
        </w:rPr>
        <w:t>КСВ предлагается</w:t>
      </w:r>
      <w:r w:rsidR="00B04C1C" w:rsidRPr="009B426D">
        <w:rPr>
          <w:rFonts w:eastAsia="Arial"/>
          <w:i/>
          <w:szCs w:val="22"/>
          <w:lang w:val="ru-RU" w:eastAsia="en-US"/>
        </w:rPr>
        <w:t>:</w:t>
      </w:r>
    </w:p>
    <w:p w14:paraId="3476736C" w14:textId="5659AD57" w:rsidR="00F03C2D" w:rsidRPr="009B426D" w:rsidRDefault="009674F2" w:rsidP="00BE67E5">
      <w:pPr>
        <w:pStyle w:val="BodyText"/>
        <w:numPr>
          <w:ilvl w:val="0"/>
          <w:numId w:val="9"/>
        </w:numPr>
        <w:tabs>
          <w:tab w:val="left" w:pos="6050"/>
          <w:tab w:val="left" w:pos="6600"/>
        </w:tabs>
        <w:ind w:left="5530" w:firstLine="562"/>
        <w:rPr>
          <w:i/>
          <w:szCs w:val="22"/>
          <w:lang w:val="ru-RU"/>
        </w:rPr>
      </w:pPr>
      <w:r w:rsidRPr="009674F2">
        <w:rPr>
          <w:i/>
          <w:szCs w:val="22"/>
          <w:lang w:val="ru-RU"/>
        </w:rPr>
        <w:t>принять к сведению содержание настоящего документа</w:t>
      </w:r>
      <w:r w:rsidR="00F03C2D" w:rsidRPr="009B426D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и</w:t>
      </w:r>
    </w:p>
    <w:p w14:paraId="3F36BC84" w14:textId="3CDA9FA1" w:rsidR="00F03C2D" w:rsidRPr="009B426D" w:rsidRDefault="009674F2" w:rsidP="00BE67E5">
      <w:pPr>
        <w:pStyle w:val="BodyText"/>
        <w:numPr>
          <w:ilvl w:val="0"/>
          <w:numId w:val="9"/>
        </w:numPr>
        <w:tabs>
          <w:tab w:val="left" w:pos="6050"/>
          <w:tab w:val="left" w:pos="6600"/>
        </w:tabs>
        <w:ind w:left="5530" w:firstLine="562"/>
        <w:rPr>
          <w:i/>
          <w:szCs w:val="22"/>
          <w:lang w:val="ru-RU"/>
        </w:rPr>
      </w:pPr>
      <w:r w:rsidRPr="009674F2">
        <w:rPr>
          <w:i/>
          <w:szCs w:val="22"/>
          <w:lang w:val="ru-RU"/>
        </w:rPr>
        <w:t xml:space="preserve">рассмотреть два предложенных варианта, упомянутых в пунктах </w:t>
      </w:r>
      <w:proofErr w:type="gramStart"/>
      <w:r w:rsidRPr="009674F2">
        <w:rPr>
          <w:i/>
          <w:szCs w:val="22"/>
          <w:lang w:val="ru-RU"/>
        </w:rPr>
        <w:t>9-14</w:t>
      </w:r>
      <w:proofErr w:type="gramEnd"/>
      <w:r w:rsidRPr="009674F2">
        <w:rPr>
          <w:i/>
          <w:szCs w:val="22"/>
          <w:lang w:val="ru-RU"/>
        </w:rPr>
        <w:t xml:space="preserve"> выше, и принять решение о следующем шаге, который необходимо предпринять.</w:t>
      </w:r>
    </w:p>
    <w:p w14:paraId="6BA95F0C" w14:textId="761E80EA" w:rsidR="00D40CDE" w:rsidRPr="009B426D" w:rsidRDefault="008050D6" w:rsidP="00BE67E5">
      <w:pPr>
        <w:spacing w:before="440"/>
        <w:ind w:left="5530" w:right="878"/>
        <w:rPr>
          <w:lang w:val="ru-RU"/>
        </w:rPr>
      </w:pPr>
      <w:r w:rsidRPr="009B426D" w:rsidDel="008050D6">
        <w:rPr>
          <w:i/>
          <w:szCs w:val="22"/>
          <w:lang w:val="ru-RU"/>
        </w:rPr>
        <w:t xml:space="preserve"> </w:t>
      </w:r>
      <w:r w:rsidR="00D40CDE" w:rsidRPr="009B426D">
        <w:rPr>
          <w:lang w:val="ru-RU"/>
        </w:rPr>
        <w:t>[</w:t>
      </w:r>
      <w:r w:rsidR="009674F2">
        <w:rPr>
          <w:lang w:val="ru-RU"/>
        </w:rPr>
        <w:t>Конец документа</w:t>
      </w:r>
      <w:r w:rsidR="00D40CDE" w:rsidRPr="009B426D">
        <w:rPr>
          <w:lang w:val="ru-RU"/>
        </w:rPr>
        <w:t>]</w:t>
      </w:r>
    </w:p>
    <w:p w14:paraId="5BB03FE6" w14:textId="77777777" w:rsidR="00D40CDE" w:rsidRPr="009B426D" w:rsidRDefault="00D40CDE" w:rsidP="00D40CDE">
      <w:pPr>
        <w:spacing w:after="220"/>
        <w:rPr>
          <w:lang w:val="ru-RU"/>
        </w:rPr>
      </w:pPr>
    </w:p>
    <w:sectPr w:rsidR="00D40CDE" w:rsidRPr="009B426D" w:rsidSect="00D40CDE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CAEF" w14:textId="77777777" w:rsidR="00FF15D4" w:rsidRDefault="00FF15D4">
      <w:r>
        <w:separator/>
      </w:r>
    </w:p>
  </w:endnote>
  <w:endnote w:type="continuationSeparator" w:id="0">
    <w:p w14:paraId="47B4F62C" w14:textId="77777777" w:rsidR="00FF15D4" w:rsidRDefault="00FF15D4" w:rsidP="003B38C1">
      <w:r>
        <w:separator/>
      </w:r>
    </w:p>
    <w:p w14:paraId="0454D8D2" w14:textId="77777777" w:rsidR="00FF15D4" w:rsidRPr="003B38C1" w:rsidRDefault="00FF15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49236C" w14:textId="77777777" w:rsidR="00FF15D4" w:rsidRPr="003B38C1" w:rsidRDefault="00FF15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B7BD" w14:textId="77777777" w:rsidR="00FF15D4" w:rsidRDefault="00FF15D4">
      <w:r>
        <w:separator/>
      </w:r>
    </w:p>
  </w:footnote>
  <w:footnote w:type="continuationSeparator" w:id="0">
    <w:p w14:paraId="3FB2D589" w14:textId="77777777" w:rsidR="00FF15D4" w:rsidRDefault="00FF15D4" w:rsidP="008B60B2">
      <w:r>
        <w:separator/>
      </w:r>
    </w:p>
    <w:p w14:paraId="4AB6B93E" w14:textId="77777777" w:rsidR="00FF15D4" w:rsidRPr="00ED77FB" w:rsidRDefault="00FF15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02D106" w14:textId="77777777" w:rsidR="00FF15D4" w:rsidRPr="00ED77FB" w:rsidRDefault="00FF15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C898" w14:textId="77777777" w:rsidR="00D07C78" w:rsidRPr="002326AB" w:rsidRDefault="00D40CDE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500DDB">
      <w:rPr>
        <w:caps/>
      </w:rPr>
      <w:t>WS/</w:t>
    </w:r>
    <w:r w:rsidR="00F03C2D">
      <w:rPr>
        <w:caps/>
      </w:rPr>
      <w:t>10</w:t>
    </w:r>
    <w:r w:rsidR="00500DDB">
      <w:rPr>
        <w:caps/>
      </w:rPr>
      <w:t>/</w:t>
    </w:r>
    <w:r w:rsidR="00F03C2D">
      <w:rPr>
        <w:caps/>
      </w:rPr>
      <w:t>8</w:t>
    </w:r>
  </w:p>
  <w:p w14:paraId="548A328A" w14:textId="549D67C2" w:rsidR="00D07C78" w:rsidRDefault="00FB71F8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65ACC">
      <w:rPr>
        <w:noProof/>
      </w:rPr>
      <w:t>2</w:t>
    </w:r>
    <w:r w:rsidR="00D07C78">
      <w:fldChar w:fldCharType="end"/>
    </w:r>
  </w:p>
  <w:p w14:paraId="54C1CD05" w14:textId="77777777" w:rsidR="00D07C78" w:rsidRDefault="00D07C78" w:rsidP="00477D6B">
    <w:pPr>
      <w:jc w:val="right"/>
    </w:pPr>
  </w:p>
  <w:p w14:paraId="29E3207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77783"/>
    <w:multiLevelType w:val="hybridMultilevel"/>
    <w:tmpl w:val="4D0C32AA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8DC"/>
    <w:multiLevelType w:val="hybridMultilevel"/>
    <w:tmpl w:val="58F0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 w16cid:durableId="529072704">
    <w:abstractNumId w:val="2"/>
  </w:num>
  <w:num w:numId="2" w16cid:durableId="158233965">
    <w:abstractNumId w:val="4"/>
  </w:num>
  <w:num w:numId="3" w16cid:durableId="1619095201">
    <w:abstractNumId w:val="0"/>
  </w:num>
  <w:num w:numId="4" w16cid:durableId="642349331">
    <w:abstractNumId w:val="6"/>
  </w:num>
  <w:num w:numId="5" w16cid:durableId="1963070134">
    <w:abstractNumId w:val="1"/>
  </w:num>
  <w:num w:numId="6" w16cid:durableId="794492942">
    <w:abstractNumId w:val="3"/>
  </w:num>
  <w:num w:numId="7" w16cid:durableId="1971398405">
    <w:abstractNumId w:val="7"/>
  </w:num>
  <w:num w:numId="8" w16cid:durableId="1260286640">
    <w:abstractNumId w:val="5"/>
  </w:num>
  <w:num w:numId="9" w16cid:durableId="217477737">
    <w:abstractNumId w:val="9"/>
  </w:num>
  <w:num w:numId="10" w16cid:durableId="551188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DE"/>
    <w:rsid w:val="0003497D"/>
    <w:rsid w:val="00043CAA"/>
    <w:rsid w:val="0005393C"/>
    <w:rsid w:val="00056816"/>
    <w:rsid w:val="00074AE9"/>
    <w:rsid w:val="00075432"/>
    <w:rsid w:val="00080A75"/>
    <w:rsid w:val="00094858"/>
    <w:rsid w:val="000968ED"/>
    <w:rsid w:val="00097C74"/>
    <w:rsid w:val="000A0A99"/>
    <w:rsid w:val="000A3D97"/>
    <w:rsid w:val="000B7DF2"/>
    <w:rsid w:val="000D4914"/>
    <w:rsid w:val="000E2CED"/>
    <w:rsid w:val="000E6E6B"/>
    <w:rsid w:val="000F5E56"/>
    <w:rsid w:val="000F5FCC"/>
    <w:rsid w:val="00114E18"/>
    <w:rsid w:val="00127956"/>
    <w:rsid w:val="001362EE"/>
    <w:rsid w:val="00136A0F"/>
    <w:rsid w:val="00153E72"/>
    <w:rsid w:val="00163062"/>
    <w:rsid w:val="001647D5"/>
    <w:rsid w:val="00165F40"/>
    <w:rsid w:val="00176D6C"/>
    <w:rsid w:val="001832A6"/>
    <w:rsid w:val="00183773"/>
    <w:rsid w:val="001A29E5"/>
    <w:rsid w:val="001C0808"/>
    <w:rsid w:val="001D4107"/>
    <w:rsid w:val="001E709E"/>
    <w:rsid w:val="001F35C8"/>
    <w:rsid w:val="00203D24"/>
    <w:rsid w:val="00203FA0"/>
    <w:rsid w:val="0021217E"/>
    <w:rsid w:val="002210A2"/>
    <w:rsid w:val="00227A77"/>
    <w:rsid w:val="002326AB"/>
    <w:rsid w:val="00243430"/>
    <w:rsid w:val="00247AA5"/>
    <w:rsid w:val="002534F0"/>
    <w:rsid w:val="0025779A"/>
    <w:rsid w:val="0026083F"/>
    <w:rsid w:val="002634C4"/>
    <w:rsid w:val="0026372B"/>
    <w:rsid w:val="002642C1"/>
    <w:rsid w:val="00272976"/>
    <w:rsid w:val="00276236"/>
    <w:rsid w:val="00280EDB"/>
    <w:rsid w:val="00282C59"/>
    <w:rsid w:val="002928D3"/>
    <w:rsid w:val="00292997"/>
    <w:rsid w:val="002C36D0"/>
    <w:rsid w:val="002C6FA4"/>
    <w:rsid w:val="002D7C00"/>
    <w:rsid w:val="002E7121"/>
    <w:rsid w:val="002F11B7"/>
    <w:rsid w:val="002F1FE6"/>
    <w:rsid w:val="002F4E68"/>
    <w:rsid w:val="002F7477"/>
    <w:rsid w:val="003105FC"/>
    <w:rsid w:val="003118F8"/>
    <w:rsid w:val="00312F7F"/>
    <w:rsid w:val="00323F76"/>
    <w:rsid w:val="00330C1F"/>
    <w:rsid w:val="0033256B"/>
    <w:rsid w:val="00355386"/>
    <w:rsid w:val="0035674F"/>
    <w:rsid w:val="00356804"/>
    <w:rsid w:val="00361450"/>
    <w:rsid w:val="00361E9F"/>
    <w:rsid w:val="00362C4C"/>
    <w:rsid w:val="003673CF"/>
    <w:rsid w:val="003675FF"/>
    <w:rsid w:val="003722C9"/>
    <w:rsid w:val="00381230"/>
    <w:rsid w:val="003845C1"/>
    <w:rsid w:val="003940EE"/>
    <w:rsid w:val="00397088"/>
    <w:rsid w:val="003A6F89"/>
    <w:rsid w:val="003B38C1"/>
    <w:rsid w:val="003B5EF3"/>
    <w:rsid w:val="003C34E9"/>
    <w:rsid w:val="003E75E7"/>
    <w:rsid w:val="003F70DC"/>
    <w:rsid w:val="00400565"/>
    <w:rsid w:val="0041697A"/>
    <w:rsid w:val="00423E3E"/>
    <w:rsid w:val="00425769"/>
    <w:rsid w:val="00427AF4"/>
    <w:rsid w:val="004433EA"/>
    <w:rsid w:val="004647DA"/>
    <w:rsid w:val="00466FD9"/>
    <w:rsid w:val="00474062"/>
    <w:rsid w:val="004762D5"/>
    <w:rsid w:val="00477D6B"/>
    <w:rsid w:val="00492F92"/>
    <w:rsid w:val="004A17D9"/>
    <w:rsid w:val="004B2F22"/>
    <w:rsid w:val="004B59AA"/>
    <w:rsid w:val="004C02F0"/>
    <w:rsid w:val="00500DDB"/>
    <w:rsid w:val="005019FF"/>
    <w:rsid w:val="005027ED"/>
    <w:rsid w:val="005202A7"/>
    <w:rsid w:val="0053057A"/>
    <w:rsid w:val="00550795"/>
    <w:rsid w:val="00556076"/>
    <w:rsid w:val="00560A29"/>
    <w:rsid w:val="005715A1"/>
    <w:rsid w:val="00574A68"/>
    <w:rsid w:val="00580F65"/>
    <w:rsid w:val="005868FC"/>
    <w:rsid w:val="005A6980"/>
    <w:rsid w:val="005B2BB9"/>
    <w:rsid w:val="005C6649"/>
    <w:rsid w:val="005D6C84"/>
    <w:rsid w:val="005E08B1"/>
    <w:rsid w:val="005E764F"/>
    <w:rsid w:val="005F1ECF"/>
    <w:rsid w:val="005F62D4"/>
    <w:rsid w:val="005F6C6B"/>
    <w:rsid w:val="00605827"/>
    <w:rsid w:val="00622E4D"/>
    <w:rsid w:val="00646050"/>
    <w:rsid w:val="006713CA"/>
    <w:rsid w:val="00671A34"/>
    <w:rsid w:val="00676C5C"/>
    <w:rsid w:val="0068207A"/>
    <w:rsid w:val="006A0686"/>
    <w:rsid w:val="006C01B0"/>
    <w:rsid w:val="006C43D6"/>
    <w:rsid w:val="006E3EF4"/>
    <w:rsid w:val="00703064"/>
    <w:rsid w:val="007162D2"/>
    <w:rsid w:val="00720EFD"/>
    <w:rsid w:val="007223BA"/>
    <w:rsid w:val="00723540"/>
    <w:rsid w:val="00726031"/>
    <w:rsid w:val="00734522"/>
    <w:rsid w:val="007417F8"/>
    <w:rsid w:val="00756635"/>
    <w:rsid w:val="007740C8"/>
    <w:rsid w:val="007810DC"/>
    <w:rsid w:val="00781975"/>
    <w:rsid w:val="00785144"/>
    <w:rsid w:val="007854AF"/>
    <w:rsid w:val="00793A7C"/>
    <w:rsid w:val="007A1B9E"/>
    <w:rsid w:val="007A398A"/>
    <w:rsid w:val="007B0F19"/>
    <w:rsid w:val="007B5626"/>
    <w:rsid w:val="007C6DAA"/>
    <w:rsid w:val="007D1613"/>
    <w:rsid w:val="007D790B"/>
    <w:rsid w:val="007E4C0E"/>
    <w:rsid w:val="007E5015"/>
    <w:rsid w:val="007F140C"/>
    <w:rsid w:val="008050D6"/>
    <w:rsid w:val="00806B2A"/>
    <w:rsid w:val="00822086"/>
    <w:rsid w:val="00822C38"/>
    <w:rsid w:val="00823630"/>
    <w:rsid w:val="00846CF6"/>
    <w:rsid w:val="00875BE5"/>
    <w:rsid w:val="008A134B"/>
    <w:rsid w:val="008A5DC7"/>
    <w:rsid w:val="008B2CC1"/>
    <w:rsid w:val="008B60B2"/>
    <w:rsid w:val="008C1299"/>
    <w:rsid w:val="008D1428"/>
    <w:rsid w:val="008E3D22"/>
    <w:rsid w:val="008F53E1"/>
    <w:rsid w:val="009025A1"/>
    <w:rsid w:val="0090724D"/>
    <w:rsid w:val="0090731E"/>
    <w:rsid w:val="00910AE3"/>
    <w:rsid w:val="0091111A"/>
    <w:rsid w:val="009111D4"/>
    <w:rsid w:val="00916EE2"/>
    <w:rsid w:val="009519F8"/>
    <w:rsid w:val="00954970"/>
    <w:rsid w:val="00966A22"/>
    <w:rsid w:val="0096722F"/>
    <w:rsid w:val="009674F2"/>
    <w:rsid w:val="00980843"/>
    <w:rsid w:val="00980A20"/>
    <w:rsid w:val="00982483"/>
    <w:rsid w:val="00987D86"/>
    <w:rsid w:val="009B426D"/>
    <w:rsid w:val="009B5F34"/>
    <w:rsid w:val="009C5A62"/>
    <w:rsid w:val="009E2791"/>
    <w:rsid w:val="009E3F6F"/>
    <w:rsid w:val="009F499F"/>
    <w:rsid w:val="009F6721"/>
    <w:rsid w:val="00A2287D"/>
    <w:rsid w:val="00A25E94"/>
    <w:rsid w:val="00A333B9"/>
    <w:rsid w:val="00A33C04"/>
    <w:rsid w:val="00A37342"/>
    <w:rsid w:val="00A42DAF"/>
    <w:rsid w:val="00A45BD8"/>
    <w:rsid w:val="00A50D33"/>
    <w:rsid w:val="00A63675"/>
    <w:rsid w:val="00A64067"/>
    <w:rsid w:val="00A7226B"/>
    <w:rsid w:val="00A81DCF"/>
    <w:rsid w:val="00A85A99"/>
    <w:rsid w:val="00A869B7"/>
    <w:rsid w:val="00A90F0A"/>
    <w:rsid w:val="00AA4824"/>
    <w:rsid w:val="00AC205C"/>
    <w:rsid w:val="00AF0A6B"/>
    <w:rsid w:val="00AF11EC"/>
    <w:rsid w:val="00B01F2F"/>
    <w:rsid w:val="00B04C1C"/>
    <w:rsid w:val="00B05A69"/>
    <w:rsid w:val="00B05BA6"/>
    <w:rsid w:val="00B1141E"/>
    <w:rsid w:val="00B13FAC"/>
    <w:rsid w:val="00B17749"/>
    <w:rsid w:val="00B21D86"/>
    <w:rsid w:val="00B22B6D"/>
    <w:rsid w:val="00B264F7"/>
    <w:rsid w:val="00B26918"/>
    <w:rsid w:val="00B3272C"/>
    <w:rsid w:val="00B355B6"/>
    <w:rsid w:val="00B356E5"/>
    <w:rsid w:val="00B373E5"/>
    <w:rsid w:val="00B51FA6"/>
    <w:rsid w:val="00B653FA"/>
    <w:rsid w:val="00B72866"/>
    <w:rsid w:val="00B75281"/>
    <w:rsid w:val="00B82497"/>
    <w:rsid w:val="00B848AC"/>
    <w:rsid w:val="00B92F1F"/>
    <w:rsid w:val="00B9734B"/>
    <w:rsid w:val="00BA1B97"/>
    <w:rsid w:val="00BA3069"/>
    <w:rsid w:val="00BA30E2"/>
    <w:rsid w:val="00BA7E18"/>
    <w:rsid w:val="00BB51FB"/>
    <w:rsid w:val="00BC1C2C"/>
    <w:rsid w:val="00BE67E5"/>
    <w:rsid w:val="00C11BFE"/>
    <w:rsid w:val="00C2102E"/>
    <w:rsid w:val="00C278BB"/>
    <w:rsid w:val="00C33679"/>
    <w:rsid w:val="00C5068F"/>
    <w:rsid w:val="00C521FA"/>
    <w:rsid w:val="00C56335"/>
    <w:rsid w:val="00C61D95"/>
    <w:rsid w:val="00C722F4"/>
    <w:rsid w:val="00C806D3"/>
    <w:rsid w:val="00C86C52"/>
    <w:rsid w:val="00C86D74"/>
    <w:rsid w:val="00C96F9A"/>
    <w:rsid w:val="00CA4026"/>
    <w:rsid w:val="00CA73EB"/>
    <w:rsid w:val="00CD04F1"/>
    <w:rsid w:val="00CD7E05"/>
    <w:rsid w:val="00CF681A"/>
    <w:rsid w:val="00D07C78"/>
    <w:rsid w:val="00D212BA"/>
    <w:rsid w:val="00D246F1"/>
    <w:rsid w:val="00D30C39"/>
    <w:rsid w:val="00D31CC5"/>
    <w:rsid w:val="00D33FA4"/>
    <w:rsid w:val="00D40CDE"/>
    <w:rsid w:val="00D4295B"/>
    <w:rsid w:val="00D45252"/>
    <w:rsid w:val="00D71B4D"/>
    <w:rsid w:val="00D74711"/>
    <w:rsid w:val="00D83777"/>
    <w:rsid w:val="00D90E23"/>
    <w:rsid w:val="00D93D55"/>
    <w:rsid w:val="00DB423A"/>
    <w:rsid w:val="00DD46B2"/>
    <w:rsid w:val="00DD7B7F"/>
    <w:rsid w:val="00DE3620"/>
    <w:rsid w:val="00DF078A"/>
    <w:rsid w:val="00DF6113"/>
    <w:rsid w:val="00DF7F1C"/>
    <w:rsid w:val="00E15015"/>
    <w:rsid w:val="00E335FE"/>
    <w:rsid w:val="00E34A54"/>
    <w:rsid w:val="00E45755"/>
    <w:rsid w:val="00E4720B"/>
    <w:rsid w:val="00E55A68"/>
    <w:rsid w:val="00E60AA6"/>
    <w:rsid w:val="00E65ACC"/>
    <w:rsid w:val="00E761B6"/>
    <w:rsid w:val="00E87665"/>
    <w:rsid w:val="00EA3A7B"/>
    <w:rsid w:val="00EA7D6E"/>
    <w:rsid w:val="00EB2F76"/>
    <w:rsid w:val="00EC4E49"/>
    <w:rsid w:val="00EC62AA"/>
    <w:rsid w:val="00ED6207"/>
    <w:rsid w:val="00ED77FB"/>
    <w:rsid w:val="00EE0D5A"/>
    <w:rsid w:val="00EE45FA"/>
    <w:rsid w:val="00F03C2D"/>
    <w:rsid w:val="00F043DE"/>
    <w:rsid w:val="00F36DB5"/>
    <w:rsid w:val="00F426D1"/>
    <w:rsid w:val="00F50D3C"/>
    <w:rsid w:val="00F62089"/>
    <w:rsid w:val="00F66152"/>
    <w:rsid w:val="00F71EE4"/>
    <w:rsid w:val="00F9165B"/>
    <w:rsid w:val="00FA15AD"/>
    <w:rsid w:val="00FB1805"/>
    <w:rsid w:val="00FB71F8"/>
    <w:rsid w:val="00FC482F"/>
    <w:rsid w:val="00FD41AD"/>
    <w:rsid w:val="00FE1C58"/>
    <w:rsid w:val="00FE2F29"/>
    <w:rsid w:val="00FE5F85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8B7A0"/>
  <w15:docId w15:val="{B8B16312-B2B3-480F-92AB-16D8638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Body">
    <w:name w:val="Body"/>
    <w:rsid w:val="00D40CD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500DDB"/>
    <w:rPr>
      <w:color w:val="808080"/>
    </w:rPr>
  </w:style>
  <w:style w:type="paragraph" w:styleId="ListParagraph">
    <w:name w:val="List Paragraph"/>
    <w:basedOn w:val="Normal"/>
    <w:uiPriority w:val="1"/>
    <w:qFormat/>
    <w:rsid w:val="007740C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D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6B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D4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6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6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6B2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elementheader2">
    <w:name w:val="elementheader2"/>
    <w:basedOn w:val="DefaultParagraphFont"/>
    <w:rsid w:val="00F03C2D"/>
  </w:style>
  <w:style w:type="character" w:customStyle="1" w:styleId="BodyTextChar">
    <w:name w:val="Body Text Char"/>
    <w:basedOn w:val="DefaultParagraphFont"/>
    <w:link w:val="BodyText"/>
    <w:rsid w:val="00F03C2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729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E6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standards/en/handbo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cws/en/circulars/files/cws_1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A0D6-76F0-4D68-B34A-C6A508EC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CWS/10/8</vt:lpstr>
    </vt:vector>
  </TitlesOfParts>
  <Company>WIPO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CWS/10/8</dc:title>
  <dc:subject>Proposals for improvement of copyright orphan work metadata in WIPO Standard ST.96</dc:subject>
  <dc:creator>WIPO</dc:creator>
  <cp:keywords>FOR OFFICIAL USE ONLY</cp:keywords>
  <cp:lastModifiedBy>Pavel Aprelev</cp:lastModifiedBy>
  <cp:revision>12</cp:revision>
  <cp:lastPrinted>2022-10-04T08:17:00Z</cp:lastPrinted>
  <dcterms:created xsi:type="dcterms:W3CDTF">2022-11-09T22:29:00Z</dcterms:created>
  <dcterms:modified xsi:type="dcterms:W3CDTF">2022-11-10T02:29:00Z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b409f3ce-981c-4c1e-833c-3419b9d7cd30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